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p.25 -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word meaning and pronunciation of the verbs. Then practise allows students to produce the ‘I’ and ‘you’ forms of the present continuous through a structured question and answer sequence."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pronunciation of each verb, correct production of the grammar structure, particularly the -ing form, and authentic intonation."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"“Hurray - today, our friends want to play outside with us. What shall we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B.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 in this case the ‘he’ and ‘she’ forms of the present continuous."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formation of the question form, particularly the -ing form, correct pronunciation and authentic intonation in both the question and the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"“We’ve come to the park! What can we do here? Let’s see what everyone else is doing!”"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 Look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practises word recognition and word-concept association"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and neat lines in the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so much fun. I’d like to write in my diary about what we did.  Can you help me match the words to the pictures so I remember?”"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tests students’ written production of the infinitives identified in the word search and the -ing forms."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formation of the -ing forms, correct spelling of both forms, neat handwriting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p.26 - Speaking Guess the Action",</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Guess the Action speaking activity provides freer oral production practice of the grammar structure, further consolidating the present continuous question and answer structures (in the ‘I’ and ‘you’ forms)."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question and answer structures, correct pronunciation, authentic intonation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 don’t even need to be outside to do all these activities. Let’s have a go doing them inside!”"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Song",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 well as being fun, the song gives students the chance to practise the natural rhythms and intonation of the language in an authentic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from all students, correct pronunciation and authentic intonation."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"“Wow, I’m tired now with all this dancing, running and jumping! But before we finish, let’s do one more thing – let’s sing a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