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sine" w:cs="Cousine" w:eastAsia="Cousine" w:hAnsi="Cousine"/>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p.27 p.28 - A Listen. Then act it out.",</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Then act it out checks understanding of language and vocabulary in a story using visuals as an aid. Then students practise speaking by acting out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carefully listening to the story and engaging with the visuals, then correct and confident imitation of the pronunciation and intonation of the story lines, with appropriate gestures."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"“Did you know, one of my friends goes with me wherever I go? Do you know his name? His name is  Shadow! Do you have a friend like mine?"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Follow): \nSs open their books. Instruct and ask ICQs. Then monitor, providing support and stretch where needed. Conduct activity feedback and error correction.\nHeads Together (Video, then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p.28 - B. Look and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choose tests students’ understanding of the story through multiple choice questions about scenes from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and neat circling in students’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"“My friend Shadow has a bunny rabbit. Look, I can use my fingers to make the bunny!”"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p.83 -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p.83 - A Read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number checks students’ understanding of a similar story by reading short dialogues and ordering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numbering and neat writing of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"“These friends have shadows too. Let’s find out what they can do!”"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p.28 - C Make your own story",</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your own story gives students the opportunity to personalise a story by circling words or stickers. Then they practise speaking by telling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word choices and sticker placement inside the story pictures. Also correct pronunciation and authentic intonation when students tell their stories."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love that you all have shadow friends too! Let’s make a story about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Tongue Twisters Listen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practises the pronunciation of words with the /ɒ/ sound at sentence level."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words in the sentences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wonder if our shadows are friends with each other? Can you get yours to say tongue twisters with us?”"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