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p.25 - A Listen,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students can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listening, accurate pointing to the specific fruits or vegetables, and clear,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go to the market today! I need to  buy some food to cook for dinner.”"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B. Listen and circle",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sound–image connection. Students practise listening for specific information and clearly circling an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accurate choices."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"“Hmm, I’m not sure what to get. What shall I put in my basket?”"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A Read and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match strengthens word recognition by linking the written form to its meaning."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reading of the target words and correctly drawn lines connecting words to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I’ve found my shopping list! Can you help me find each item?”"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provides controlled practice in spelling and categorization."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items, accurate categorization into fruit or vegetables, correct spelling, and legible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p.26 - C. Look and say",</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say provides controlled practice using the target structure to describe possession. Students apply the grammar rules for ‘some’ and ‘any’ to describe the presence of items in the market stalls."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‘got some’ and ‘hasn't got any’, correct food vocabulary, and clear pronunciation of the target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want to buy mushrooms to make soup, but I can’t find them. Can you look and tell me who has got some?”"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D. Stick. Then ask and answer.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"Stick. Then ask and answer combines listening comprehension with speaking practice. Students place stickers to show understanding, then use the visuals to ask and answer questions about possession."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sticker placement, accurate use of ‘What has he/she got?’,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"“Here are our friends. It looks like they have finished shopping! Let’s find out what they  have bought.”"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Chant",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consolidates target vocabulary and grammar through rhythm and repetition. It allows students to practise natural intonation and sentence stress in a fun, high-energy closer."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clear pronunciation of the target questions, and correct rhythm and intonation from the whole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was a great trip to the market! I’m excited to cook dinner tonight!”"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