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vocabulary through audio modeling and repetition. Then practise provides initial controlled practice of the new question and answer structure using the new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new food words and accurate use of ‘Have you got any…?’ during the practice phase."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having a BBQ! What do I need?”"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questions about possession. It builds accuracy with ‘Has he/she got any...?\"’ and short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‘Has he/she got any…?’, correct short answers (‘Yes, he has / No, she hasn’t’), and clear pronunciation of the food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make burgers! I’ll ask my friends to bring the other ingredients.”"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Unscramble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and write consolidates vocabulary recognition and spelling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images and accurate spelling of the target words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help me write out a list of everything I need to ask them to bring, so I don’t forget?”"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B Look and connect",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connect checks understanding of sentence structure and word order. Students carefully link words to form correct questions and short answers based on the visual cues."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connections between the words to form grammatically correct sentences and appropriate short answers matching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Speaking Sandwich Bingo",</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"Sandwich Bingo motivates students to use the target language through gamification. Students create a personalised board and practise asking ‘Have you got any...?’ to achieve the winning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interaction between pairs, accurate question formation, clear pronunciation, and correct identification of the winning 'X'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BBQ! Let’s make our burgers. Yummy!”"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consolidates target vocabulary and grammar through melody and repetition. It allows students to practise natural intonation in a musical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target questions and polite responses, and correct rhythm and melody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"“Those burgers were so good! Let’s have another one soon!”"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