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p.11 - A Listen, point and say",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\u000bListen and point shows students can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"“Oh no, I’ve lost my glasses - do you know where they are? Can you help me look for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p.11 - B Listen and circle",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circle continues checking sound–image connection. Students practise listening for specific information and clearly circling an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choices, pencil grip, and penmanship."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"“Well, we’ve not found my glasses yet, but we have found a watch. Who does it belong to?”"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p.65 -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p.65 - A Find and write",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"Find and write strengthens recognition of high-frequency words. Students scan the table to locate words quickly and accurately."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words, careful scanning, and accurate transfer to the writing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"“Have you lost things at school too? Let’s make a list!”"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p.65 - B Cross out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"Cross out and write gives students controlled practice spelling the words they locate. It reinforces whole-word memory, letter order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spelling, consistent letter formation and neat handwriting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"“Here’s everything in the school lost property box. Let’s write them all out and see if they match what we’ve lost.”"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p.12 - C. Ask and answer",</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controlled practice using the target language to ask and respond to simple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use of question and answers and consistent reference to the objects in the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"“Oh, those are Tim’s glasses not mine. Can you help return these items to their owners?”"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D. Match. Then, ask and answer.",</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requires students to understand key vocabulary. Ask and answer gives students controlled practice using the target language to ask and respond to simple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use of ‘Whose xxx is this’ and ‘It’s xxx’s watch ___’,, correct pronunciation, and natural turn-taking with classmates."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"“We still have all these items in lost property. We need to find out who they belong to. Can you ask questions to find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Chant",</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chant allows students to practise the sentence structures and new vocabulary they have learnt."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and correct pronunciation and expression."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"“Oh, here are my glasses. They were on my desk the whole time! Let’s practise the words we need to find lost items one more time with a fun chant! Are you ready?”"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