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p.23 - A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students can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listening, accurate pointing to the correct school subjects and clear, confident repetition of the new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"“Wow, look at this new noticeboard at school! It's all about our favourite subjects. I can see lots of pictures - can you tell me which subject is which?”"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B. Listen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 Students practise listening for specific information and clearly circling an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pencil grip and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know English is your favourite subject! But if you had to choose another subject, which would it be?”"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A Look and circle",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reinforces the unit's vocabulary by linking visual cues to the written words. Students look at each picture and circle the correct school subject to show their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observation of the pictures and accurate circling of the corresponding subject names for each item."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trying to make labels for all my school books. Can you look at the pictures and choose the right label for each one?”"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provides controlled practice with vocabulary recall and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subjects from the objects, accurate spelling of the vocabulary and legible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p.24 - C.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controlled practice of the target question and answer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‘When have you got…?’ and ‘I’ve got… on…’, correct vocabulary for subjects and days and natural turn-taking."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I need to remember what book to bring on which day. Can you tell me which subject we have each day?”"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D.  Ask and answer",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extends the grammar practice to the third person. Students use the visual timetable to ask and answer questions about other people's schedules, building grammatical accuracy and contextual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third-person question form (‘When has he/she…?’), correct answers based on the timetable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that we know our timetables, we can ask our friends about theirs.”"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consolidates the unit's grammar and vocabulary through rhythm and repetition. It allows students to practise natural intonation and sentence stress, as well as the ‘When [verb] [pronoun]’ structure, for all forms of the target question."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clear pronunciation of the different question forms and correct rhythm and clapping from the whole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excited to go to all our different classes this week!”"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