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correct places in town, and clear, confident repetition of the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like shopping? I love shopping! And I really love the library too. There are so many interesting places to go in town. What’s your favourite place in town? Let's find out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 based on what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got lots of things to do, but I keep getting lost! Can you listen carefully and circle the correct places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consolidates vocabulary recognition and spelling. Students identify the numbered places in the town scene and write the correct words from the word bank to practise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numbered places and accurate spelling of the six vocabulary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make a guide for the town! Look at the numbers on the map and help me write down the name of each place so I don't get lost again.”"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provides initial controlled practice of the past simple of 'be'. Students use the picture clues to identify a location and complete the sentences, reinforcing the new grammar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showing accurate use of the target vocabulary and understanding of the new grammar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C.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of the target question and answer structure. Students practise personalising the language by asking a partner and answering with a place from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“Where were you yesterday?” and “I was at the…”, correct pronunciation, and natural turn-taking between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great that I know my way around town now. I was at the supermarket yesterday. What about you? Ask your friend where they were yesterday.”"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 Match. Then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Then ask and answer combines a visual matching task with controlled speaking practice. Students first identify the location of each child, then use this information to practise third-person questions and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of the children to their locations on the map, and correct use of “Where was he/she…?” and “He/She was at the…”."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this map! All of these children were in town yesterday, but I can't tell who is who. Can you match the children to their places, then ask and answer to help me find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target grammar (was/were) and vocabulary (places in town) through rhythm and repetition. It allows students to practise natural intonation and sentence stress in a fun, high-energy closer."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questions and places, and a correct sense of rhythm and intonation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finding all the children on the map! Let's finish with a fun chant to practise asking and answering about where everyone was yesterday.”"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