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&amp;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students’ ability to connect spoken language with written text. It helps them build confidence in reading along with audio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recognition of key vocabulary, and appropriate intonation when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"“How do you celebrate your birthday? Do you have a cake and candles? Let’s read about what children all around the world do and get some ideas for your next birthday.”"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Answer the questions",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the questions helps students show their understanding of the text or pictures by giving clear, simple answers. It supports reading comprehension, sentence building, and confidence using key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answers that correctly match the text, students checking the text carefully before answering and neat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can’t remember how they celebrate birthdays in Hungary and Denmark. Can you? Let’s look together and write the answers down.”"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contextual relevance, correct extent, good spacing and a range of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