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Then practise develops listening and speaking by modelling pronunciation and giving students the chance to practise saying the target words or phrases with the correct intonation and stress at phrase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speaking fluency, confident repetition, and taking turns."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not easy finding all the places I want to visit. Can you help me find my way? I often get  lost and I can’t remember the directions… or what to ask! Let’s practise asking and answering for directions - then I’ll know where to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develops speaking fluency by allowing students to practise using a simple question and answer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pairs using the correct question forms, giving clear answers and taking turns during their short conversations."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have a travel buddy? Pair up and make sure you don’t get lost. Look at the map and work out where you need to go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writing accuracy and comprehension by helping students match pictures to words and fill in the missing words using the prompts from the word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matching of pictures and words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Some of my directions have gone missing. Can you be a travel detective and help me find them? Let’s write them down so we don’t lose them again.”"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written accuracy and basic comprehension by having students interpret visual cues, choose the correct directional vocabulary, and form simple sentences that show they can connect images to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sentences that match the directions shown, correct use of words like left/right/next to, good punctuation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"Board game develops speaking and reading fluency and question and answer skills in the format of a fun game. It helps to build confidence through spontaneous language 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the rules of the game, clear pronunciation, good use of question and answers and taking turns."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have a travel adventure. Play the travel board game with a friend and see who can get the most points whilst visiting lots of attractions. Be careful! You can lose points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"“Amazing! Well done children. We can talk about travel and directions. Let’s sing a song together to celebrate. Sing the words with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