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new adjectives for describing feelings. Then practise provides initial practice of the grammar structure used to ask and answer questions about how someone felt when something happened."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six feeling adjectives and accurate repetition of the target question and 'I felt...' answer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"“Last week I argued with my friend. Do you remember? Can you guess how I felt? That’s right… I was very upset. But then I won my football game! And I felt really confident. How about you? Can you talk about how things made you feel? Let’s try!”"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Write. Then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Then ask and answer provides structured practice of the target language. Students first write to connect the events to the feelings, then use their written work to support a spoken dialogue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in writing. Then, listen for accurate use of the target question and answer structure during the pair work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"“Excellent! So how did you feel when you passed a test? How about when you lost a book? Let’s see if you can write down the words for the pictures, and don’t forget to ask your friend too! And you can ask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 Circle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and write consolidates the spelling of the new feeling adjectives. Students use the picture clues to find and circle the correct word in a letter string, then write it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 circled in each letter string and accurately spelled on the corresponding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words for our feelings are hidden inside these long strings of letters! Can you be a word detective, find the right feeling for each picture, and then write it down for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B Look at A and write. Then match.",</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Then match provides comprehensive practice of the lesson's target language. Students write the feeling, then match it to the past event that caused it, reinforcing the full sentence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written feeling adjectives and accurately drawn lines connecting each feeling to the appropriate past event."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Speaking Board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Board Game provides a fun, communicative context for fluency practice. The game encourages students to spontaneously connect past events with feelings, consolidating the lesson's grammar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from all students, correct use of the question and answer structures, and clear pronunciation of the feeling adjectives and past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know I love playing games. Do you want to play a game too? Great! We can use the pictures to talk about our feelings and what happened. Keep an eye out for the bonus car to jump ahead! The first person to reach the finish line is the winner. Good luck!”"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