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  <w:br w:type="textWrapping"/>
        <w:t xml:space="preserve">  "lessonPlan": [</w:t>
        <w:br w:type="textWrapping"/>
        <w:t xml:space="preserve">    {</w:t>
        <w:br w:type="textWrapping"/>
        <w:t xml:space="preserve">      "topic": "Warm up/Review Game",</w:t>
        <w:br w:type="textWrapping"/>
        <w:t xml:space="preserve">      "timing": "10",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"Reader Page 1 - A Before Reading",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"Before Reading sets up the context of the story by engaging students with visual clues and guided questions, which predict the language they will see and hear."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accurate replies and neat handwriting for questions 1 and 2, active participation for question 3 which they may answer in their shared L1."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"Reader Page 1 - B. While Reading 1.a Listen and follow along in your storybook",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"While Reading tasks engage students at a deeper level by giving them a purpose to read. Listen and follow along in your storybook ensures that students are exposed to the natural rhythms, pronunciation and intonation of the language aurally while they read."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active listening and students following the story in their books with their fingers in synchronicity with the audio, with all students engaged and on-task."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"Reader Page 1 - 1.b Listen and echo",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"Listen and echo provides a model for natural intonation and authentic pronunciation of the language in the story, which students then produce orally themselves."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authentic echoing of the language (pronunciation and intonation) and active participation from all students."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"Reader Page 1 - 2. Read together",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"Read together practises oral production of the language in the story through chorus reading aloud."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correct pronunciation and authentic intonation and active participation from all students."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"Reader Page 1 - 3. Role-play in groups",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"Role-play in groups provides an opportunity for freer, less-scaffolded production of the language in the story."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authentic and confident production of the language that conveys an understanding of meaning and  all students participating actively."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"Reader Page 1 - 4. Complete the worksheet",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"Complete the worksheet checks students’ comprehension of the story and vocabulary through a series of multiple-choice questions."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correct answers, neat circling and all students being on-task."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"Break",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"Reader Page 2 - C. After Reading 1.  Role-play in groups",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"After Reading allows students to continue working with the language of the story whilst developing other process skills. In the Role-play in groups these skills include performing and turn taking."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authentic and confident production of the language that conveys an understanding of meaning and  all students participating actively."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"Reader Page 2 - 2. Complete the story map in pairs",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"Complete the story map in pairs works on categorising, sequencing and communication skills."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correct and logical mapping that conveys understanding of the language."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</w:t>
        <w:br w:type="textWrapping"/>
        <w:t xml:space="preserve">  ]</w:t>
        <w:br w:type="textWrapping"/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