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Before Reading",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"Before Reading sets up the context of the story by engaging students with visual clues through guided questions, which predict the language they will see and hear."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replies and neat handwriting for questions 1 and 2 and active participation for question 3 which they may answer in their shared L1."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B. While Reading 1.a Listen and follow along in your storybook",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"While Reading tasks engage students at a deeper level by giving them a purpose to read. Listen and follow along in your storybook ensures that students are exposed to the natural rhythms, pronunciation and intonation of the language aurally while they read."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listening and students following the story in their books with their fingers in synchronicity with the audio, with all students engaged and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1 - 1.b Listen and echo",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"Listen and echo provides a model for natural intonation and authentic pronunciation of the language in the story which students then produce orally themselves."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echoing of the language (pronunciation and intonation)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Read together",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together practises oral production of the language in the story through chorus reading aloud."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pronunciation and authentic intonation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Role-play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"Role-play in groups provides an opportunity for freer, less-scaffolded production of the language in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meaning, and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1 - 4. Complete the worksheet",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worksheet checks students’ comprehension of the story and vocabulary through a series of multiple-choice questions."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answers, neat circling and all students being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Sing along!",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"Sing along reinforces the meaning of the language and provides an extra chance for oral production."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singing, authentic pronunciation and intonation and all students actively participating."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C. After Reading 1.  Role 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"After Reading allows students to continue working with the language of the story whilst developing other process skills. In the role play these skills include performing and turn taking."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meaning, and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2 - 2. Complete the story map in pairs",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story map in pairs encourages a deeper reading of the story summary and tests comprehension of the vocabulary in order to apply it at sentence level."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mapping that conveys understanding of the language and pairs actively collaborating with even input."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