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establishes the context of the story The Prince and the Beggar by engaging students with visual cues and guided questions to activate background knowledge and encourage prediction."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responses, relevant vocabulary, and active participation during picture discussion."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engages students at a deeper level by giving them a purpose to read.\n\nListen and follow along in your storybook provides a listening model and purpose for reading by allowing students to hear natural rhythm, stress, and pronunciation while tracking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students following along in their books, and correct tracking with fingers."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models correct pronunciation and intonation, allowing students to practice accurate repetition of key language from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echoing, accurate pronunciation, and active oral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and fluency through shared reading, supporting confidence and reinforcing correct rhythm and stress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appropriate intonation, and whole-group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provides an opportunity for freer, less-scaffolded language use, encouraging confidence and expressive speaking through character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1 - 4.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key story details by requiring them to recall information and select correct answers independently."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careful reading of questions, neat completion, and students staying focused and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reinforces comprehension and oral fluency through rhythmic repetition, making language memorable and engaging."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clear pronunciation,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Role 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as they review the story and show understanding by talking about what happened and organizing the main ideas in a clear order.\n\nRole play in groups provides students with an opportunity to use story language freely and creatively by reenacting scenes, supporting spoken fluency, confidence, and understanding of character roles."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speaking, appropriate use of story language, turn-taking, and active participation in group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Complete the story map in pairs",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story map in pairs checks students’ understanding of story structure, characters, setting, and key events by organizing information from the text into a beginning–middle–ending framework."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completion of details, correct use of vocabulary from the word bank, cooperative pair work, and students staying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