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follow along in your storybook reviews the story by engaging students in listening and text tracking, helping them recall key events and language of the story Echo and Narcissus."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students following along in their books, and correct finger tracking."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the sentences and choose the correct answers.",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the sentences and choose the correct answers allows students to show understanding of story details through multiple choice questions, requiring careful reading and accurate judgment."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careful reading of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What do you think Artemis will do?",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task encourages students to make predictions using story knowledge and personal ideas, supporting comprehension and spoken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relevant predictions, simple explanations,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to the two endings",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engages students at a deeper level by giving them a purpose to read.\n\nListen to the two endings provides two different endings to the story, allowing students to understand how the story changes by listening carefully to the two different endings."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students recognizing differences between endings."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models correct pronunciation and intonation, allowing students to practice accurate repetition of key language from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echoing, accurate pronunciation, and active oral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and fluency through shared reading, supporting confidence and reinforcing correct rhythm and stress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appropriate intonation, and whole-group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is an opportunity for freer, less-scaffolded language use, encouraging confidence and expressive speaking through character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turn-taking,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Read the sentences and choose True or False.",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as they review the two different endings of the story and show understanding by answering a series of questions.\n\nRead the sentences and choose True or False allows students to show understanding of each ending by selecting correct details from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True/False choices, careful reading, and students staying on 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Work in pairs.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"Work in pairs develops understanding of story sequence and cause-and-effect by requiring students to organize events correctly for each ending.\nLook for logical ordering of events and accurate matching to each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ordering of events and accurate matching to each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2 - 3. Discuss both endings.",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"Discuss both endings encourages students to express opinions and preferences using the sentence frame ‘I like Ending 1 because…’."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use of accurate use of the given sentence frame, clear reasons,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Sing along!",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along reinforces comprehension and oral fluency through rhythmic repetition, making language memorable and engaging."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singing, clear pronunciation, and enthusiastic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