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x1ucc3w95peh" w:id="0"/>
      <w:bookmarkEnd w:id="0"/>
      <w:r w:rsidDel="00000000" w:rsidR="00000000" w:rsidRPr="00000000">
        <w:rPr>
          <w:rtl w:val="0"/>
        </w:rPr>
        <w:t xml:space="preserve">FLS/POS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793prxserp7">
        <w:r w:rsidDel="00000000" w:rsidR="00000000" w:rsidRPr="00000000">
          <w:rPr>
            <w:color w:val="1155cc"/>
            <w:u w:val="single"/>
            <w:rtl w:val="0"/>
          </w:rPr>
          <w:t xml:space="preserve">Item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icxu0bhl4ld">
        <w:r w:rsidDel="00000000" w:rsidR="00000000" w:rsidRPr="00000000">
          <w:rPr>
            <w:color w:val="1155cc"/>
            <w:u w:val="single"/>
            <w:rtl w:val="0"/>
          </w:rPr>
          <w:t xml:space="preserve">Configurator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1b95qmdw536">
        <w:r w:rsidDel="00000000" w:rsidR="00000000" w:rsidRPr="00000000">
          <w:rPr>
            <w:color w:val="1155cc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wfv43jyjba3">
        <w:r w:rsidDel="00000000" w:rsidR="00000000" w:rsidRPr="00000000">
          <w:rPr>
            <w:color w:val="1155cc"/>
            <w:u w:val="single"/>
            <w:rtl w:val="0"/>
          </w:rPr>
          <w:t xml:space="preserve">VOL WGT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cz5j3dt2dr6">
        <w:r w:rsidDel="00000000" w:rsidR="00000000" w:rsidRPr="00000000">
          <w:rPr>
            <w:color w:val="1155cc"/>
            <w:u w:val="single"/>
            <w:rtl w:val="0"/>
          </w:rPr>
          <w:t xml:space="preserve">BOM/BOR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6jrrtzgfd3e">
        <w:r w:rsidDel="00000000" w:rsidR="00000000" w:rsidRPr="00000000">
          <w:rPr>
            <w:color w:val="1155cc"/>
            <w:u w:val="single"/>
            <w:rtl w:val="0"/>
          </w:rPr>
          <w:t xml:space="preserve">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dfuopi4t3lf">
        <w:r w:rsidDel="00000000" w:rsidR="00000000" w:rsidRPr="00000000">
          <w:rPr>
            <w:color w:val="1155cc"/>
            <w:u w:val="single"/>
            <w:rtl w:val="0"/>
          </w:rPr>
          <w:t xml:space="preserve">Web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793prxserp7" w:id="1"/>
      <w:bookmarkEnd w:id="1"/>
      <w:r w:rsidDel="00000000" w:rsidR="00000000" w:rsidRPr="00000000">
        <w:rPr>
          <w:rtl w:val="0"/>
        </w:rPr>
        <w:t xml:space="preserve">Item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needs to be an entry in the item master first before you copy the configurator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1054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Internal name is displayed on the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icxu0bhl4ld" w:id="2"/>
      <w:bookmarkEnd w:id="2"/>
      <w:r w:rsidDel="00000000" w:rsidR="00000000" w:rsidRPr="00000000">
        <w:rPr>
          <w:rtl w:val="0"/>
        </w:rPr>
        <w:t xml:space="preserve">Configurator product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340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Uncheck the “Check for std item” it will not work with the web.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944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1b95qmdw536" w:id="3"/>
      <w:bookmarkEnd w:id="3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6388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new product to the correct price list.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wfv43jyjba3" w:id="4"/>
      <w:bookmarkEnd w:id="4"/>
      <w:r w:rsidDel="00000000" w:rsidR="00000000" w:rsidRPr="00000000">
        <w:rPr>
          <w:rtl w:val="0"/>
        </w:rPr>
        <w:t xml:space="preserve">VOL WGT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products must supply a formula that the web will use for the volume and the weight to get the Fedex charges.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38613" cy="29381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9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63905" cy="317658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905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cz5j3dt2dr6" w:id="5"/>
      <w:bookmarkEnd w:id="5"/>
      <w:r w:rsidDel="00000000" w:rsidR="00000000" w:rsidRPr="00000000">
        <w:rPr>
          <w:rtl w:val="0"/>
        </w:rPr>
        <w:t xml:space="preserve">BOM/BOR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 of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9944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WBU70 Material EQ for item 10.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 of routing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928938" cy="2943401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43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71913" cy="3896264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89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Every product must use the text area it is used by the web to retrieve the correct formula to use for volume and weight.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6jrrtzgfd3e" w:id="6"/>
      <w:bookmarkEnd w:id="6"/>
      <w:r w:rsidDel="00000000" w:rsidR="00000000" w:rsidRPr="00000000">
        <w:rPr>
          <w:rtl w:val="0"/>
        </w:rPr>
        <w:t xml:space="preserve">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 of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 of routing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 20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You need to place the first order manually before you can use the web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dfuopi4t3lf" w:id="7"/>
      <w:bookmarkEnd w:id="7"/>
      <w:r w:rsidDel="00000000" w:rsidR="00000000" w:rsidRPr="00000000">
        <w:rPr>
          <w:rtl w:val="0"/>
        </w:rPr>
        <w:t xml:space="preserve">Web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have activated the product you should be able to place an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29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24.png"/><Relationship Id="rId14" Type="http://schemas.openxmlformats.org/officeDocument/2006/relationships/image" Target="media/image21.png"/><Relationship Id="rId17" Type="http://schemas.openxmlformats.org/officeDocument/2006/relationships/image" Target="media/image11.png"/><Relationship Id="rId16" Type="http://schemas.openxmlformats.org/officeDocument/2006/relationships/image" Target="media/image26.png"/><Relationship Id="rId5" Type="http://schemas.openxmlformats.org/officeDocument/2006/relationships/image" Target="media/image08.png"/><Relationship Id="rId19" Type="http://schemas.openxmlformats.org/officeDocument/2006/relationships/image" Target="media/image28.png"/><Relationship Id="rId6" Type="http://schemas.openxmlformats.org/officeDocument/2006/relationships/image" Target="media/image23.png"/><Relationship Id="rId18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25.png"/></Relationships>
</file>