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6llqwht14wcn" w:id="0"/>
      <w:bookmarkEnd w:id="0"/>
      <w:r w:rsidDel="00000000" w:rsidR="00000000" w:rsidRPr="00000000">
        <w:rPr>
          <w:rtl w:val="0"/>
        </w:rPr>
        <w:t xml:space="preserve">Post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document records information I have been researching for the project to record the post date.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410tqc2xndy1">
        <w:r w:rsidDel="00000000" w:rsidR="00000000" w:rsidRPr="00000000">
          <w:rPr>
            <w:color w:val="1155cc"/>
            <w:u w:val="single"/>
            <w:rtl w:val="0"/>
          </w:rPr>
          <w:t xml:space="preserve">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x270cgvwmmlz">
        <w:r w:rsidDel="00000000" w:rsidR="00000000" w:rsidRPr="00000000">
          <w:rPr>
            <w:color w:val="1155cc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n75n0h9lvu3m">
        <w:r w:rsidDel="00000000" w:rsidR="00000000" w:rsidRPr="00000000">
          <w:rPr>
            <w:color w:val="1155cc"/>
            <w:u w:val="single"/>
            <w:rtl w:val="0"/>
          </w:rPr>
          <w:t xml:space="preserve">Mining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h7zbsjgbvj1">
        <w:r w:rsidDel="00000000" w:rsidR="00000000" w:rsidRPr="00000000">
          <w:rPr>
            <w:color w:val="1155cc"/>
            <w:u w:val="single"/>
            <w:rtl w:val="0"/>
          </w:rPr>
          <w:t xml:space="preserve">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10tqc2xndy1" w:id="1"/>
      <w:bookmarkEnd w:id="1"/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order header has a field that might be useful.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3434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Dsp dt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the date when the goods will be dispatched to your customer.  </w:t>
      </w: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column/field/function key can only be viewed if you press the </w:t>
      </w:r>
      <w:r w:rsidDel="00000000" w:rsidR="00000000" w:rsidRPr="00000000">
        <w:rPr>
          <w:b w:val="1"/>
          <w:rtl w:val="0"/>
        </w:rPr>
        <w:t xml:space="preserve">F1</w:t>
      </w:r>
      <w:r w:rsidDel="00000000" w:rsidR="00000000" w:rsidRPr="00000000">
        <w:rPr>
          <w:rtl w:val="0"/>
        </w:rPr>
        <w:t xml:space="preserve"> toggle 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270cgvwmmlz" w:id="2"/>
      <w:bookmarkEnd w:id="2"/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line has the following date fields that could be used to record the post date.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7592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Disp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Indicates the date that the goods will be dispatched to your customer.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Note: This value can be changed.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a message is displayed indicating that the dispatch date is invalid, the reason can be one of the following: The date format is not correct (as defined in the Language table).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entered date is not a work day (as defined in the Calendar file)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date has not been updated in the Calendar file.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Del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Shows the date that the sales order line will be delivered at the customer 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value is calculated 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Dispatch date + number of days in transport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Request 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value is only entered in this field if your customer requests that goods be delivered on a particular date. If a value is not entered then the requested date will be calculated as follows: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Dispatch date</w:t>
      </w:r>
      <w:r w:rsidDel="00000000" w:rsidR="00000000" w:rsidRPr="00000000">
        <w:rPr>
          <w:rtl w:val="0"/>
        </w:rPr>
        <w:t xml:space="preserve"> + number days in the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Customer transport time table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Enter the customer's requested delivery date.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Promised dat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Enter the date when the order line was promised to be dispatched. The system automatically suggests the dispatch date when a new line is entered. </w:t>
      </w: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The date can only be changed if the order line status is equal to, or higher than, status 20 (order confirmation printed).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n75n0h9lvu3m" w:id="3"/>
      <w:bookmarkEnd w:id="3"/>
      <w:r w:rsidDel="00000000" w:rsidR="00000000" w:rsidRPr="00000000">
        <w:rPr>
          <w:rtl w:val="0"/>
        </w:rPr>
        <w:t xml:space="preserve">Mining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 is the actual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48300" cy="51435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OHORNO, olline, ohdelt as "Dispatch Date", oldelt as "Disp date", oldlvd as "Del date",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olpddt as "Promised dat", olrdvd as "Requested Del"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VT2662AFvp.SROORSHE sheader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left join VT2662AFvp.SROORSPL sline on sheader.ohorno = sline.olorno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WHERE ohorno = 10132875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7zbsjgbvj1" w:id="4"/>
      <w:bookmarkEnd w:id="4"/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post date will added to the Design page with a pop up calendar to assist with entry.  Format the page fields for best fit, i.e. the quantity field could be smaller if you need the room.  Should be a correct date with it being a date in the future.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7879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TJ has requested that you make the sql update call to add the date to the newly inserted 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successful insert of 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VT2662AFvp.SROORSPL set olrdvd = “&lt;post date &gt;”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olorno = 10058482 and olline =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7.png"/><Relationship Id="rId9" Type="http://schemas.openxmlformats.org/officeDocument/2006/relationships/image" Target="media/image05.png"/><Relationship Id="rId5" Type="http://schemas.openxmlformats.org/officeDocument/2006/relationships/image" Target="media/image03.png"/><Relationship Id="rId6" Type="http://schemas.openxmlformats.org/officeDocument/2006/relationships/image" Target="media/image04.png"/><Relationship Id="rId7" Type="http://schemas.openxmlformats.org/officeDocument/2006/relationships/hyperlink" Target="http://192.168.0.56:18200/help/ntopic/net.ibs.doc.user.dft_locale_en/enterprisehelp/dis/DMR024.htm" TargetMode="External"/><Relationship Id="rId8" Type="http://schemas.openxmlformats.org/officeDocument/2006/relationships/hyperlink" Target="http://192.168.0.56:18200/help/ntopic/net.ibs.doc.user.dft_locale_en/enterprisehelp/dis/DMR024.htm" TargetMode="External"/></Relationships>
</file>