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vincentprinting.com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 we use SendGrid to send mail for Whitelabel customers, vpiuser/vpi160108.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 WIX handles our outside service.  michael@vincentprinting.com/Printing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EPB fiber optic 648-1500  you need the last four digits of the fed id 0016 to make changes.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public ip address is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66.18.42.41.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following is the list of “A Hosts” currently at WIX.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91013" cy="474553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745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81488" cy="2741912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74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With the MX records you can select the preset records by select the email provider in this case Google.  Note: You can enter entries manually by selecting Other from the dropdown.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47863" cy="2315601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31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343590" cy="147161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590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91384" cy="5367338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384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95950" cy="2171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5623654" cy="450056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654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For art load process outside of Bluestreak: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http://myvpi.vincentprinting.com/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load on to admin site.  I think this is the old Dreamweaver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Dustin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http://myvpi2.vincentprinting.com/oiart/artupload.asp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http://myvpi2.vincentprinting.com/vpiart/artupload.asp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Fedex Rate Calculator: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http://myvpi2.vincentprinting.com/fedrate/FedRate.php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hyperlink" Target="http://myvpi2.vincentprinting.com/oiart/artupload.asp" TargetMode="External"/><Relationship Id="rId12" Type="http://schemas.openxmlformats.org/officeDocument/2006/relationships/hyperlink" Target="http://myvpi.vincentprinting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15" Type="http://schemas.openxmlformats.org/officeDocument/2006/relationships/hyperlink" Target="http://myvpi2.vincentprinting.com/fedrate/FedRate.php" TargetMode="External"/><Relationship Id="rId14" Type="http://schemas.openxmlformats.org/officeDocument/2006/relationships/hyperlink" Target="http://myvpi2.vincentprinting.com/vpiart/artupload.asp" TargetMode="External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03.png"/><Relationship Id="rId8" Type="http://schemas.openxmlformats.org/officeDocument/2006/relationships/image" Target="media/image05.png"/></Relationships>
</file>