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4ACA" w:rsidRDefault="00A34ACA" w:rsidP="00A34ACA">
      <w:pPr>
        <w:pStyle w:val="Heading1"/>
        <w:rPr>
          <w:lang w:val="en-US"/>
        </w:rPr>
      </w:pPr>
      <w:r>
        <w:rPr>
          <w:lang w:val="en-US"/>
        </w:rPr>
        <w:t>Sample type attribute “SEEK sample” in SEEK.</w:t>
      </w:r>
    </w:p>
    <w:p w:rsidR="00A34ACA" w:rsidRPr="00A34ACA" w:rsidRDefault="00A34ACA" w:rsidP="00A34ACA">
      <w:pPr>
        <w:pStyle w:val="Heading2"/>
        <w:rPr>
          <w:lang w:val="en-US"/>
        </w:rPr>
      </w:pPr>
      <w:r>
        <w:rPr>
          <w:lang w:val="en-US"/>
        </w:rPr>
        <w:t>One sample used/registered in 2 different sample types: how to establish a link.</w:t>
      </w:r>
    </w:p>
    <w:p w:rsidR="00A34ACA" w:rsidRDefault="00A34ACA"/>
    <w:p w:rsidR="00324F2C" w:rsidRDefault="00A34ACA">
      <w:r w:rsidRPr="00A34ACA">
        <w:drawing>
          <wp:inline distT="0" distB="0" distL="0" distR="0" wp14:anchorId="730759D9" wp14:editId="09BCA21F">
            <wp:extent cx="5731510" cy="322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CA" w:rsidRDefault="00A34ACA"/>
    <w:p w:rsidR="00A34ACA" w:rsidRDefault="00A34ACA"/>
    <w:p w:rsidR="00A34ACA" w:rsidRDefault="00A34ACA">
      <w:r w:rsidRPr="00A34ACA">
        <w:drawing>
          <wp:inline distT="0" distB="0" distL="0" distR="0" wp14:anchorId="26B133DE" wp14:editId="7B0D3CB7">
            <wp:extent cx="5731510" cy="3223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CA" w:rsidRDefault="00A34ACA"/>
    <w:p w:rsidR="00A34ACA" w:rsidRPr="00A34ACA" w:rsidRDefault="00A34ACA" w:rsidP="00A34ACA">
      <w:r w:rsidRPr="00A34ACA">
        <w:t xml:space="preserve">QUESTIONS: </w:t>
      </w:r>
    </w:p>
    <w:p w:rsidR="00A34ACA" w:rsidRPr="00A34ACA" w:rsidRDefault="00A34ACA" w:rsidP="00A34ACA">
      <w:pPr>
        <w:numPr>
          <w:ilvl w:val="0"/>
          <w:numId w:val="1"/>
        </w:numPr>
      </w:pPr>
      <w:r w:rsidRPr="00A34ACA">
        <w:t>How does the link between identical  FISH IDs present in the two different sample types occurs?</w:t>
      </w:r>
    </w:p>
    <w:p w:rsidR="00A34ACA" w:rsidRDefault="00A34ACA" w:rsidP="00A34ACA">
      <w:pPr>
        <w:numPr>
          <w:ilvl w:val="0"/>
          <w:numId w:val="1"/>
        </w:numPr>
      </w:pPr>
      <w:r w:rsidRPr="00A34ACA">
        <w:t>What happen if you edit FISH ID – SEEK Sample by replacing “In vivo biometrics” with another sample type?</w:t>
      </w:r>
    </w:p>
    <w:sectPr w:rsidR="00A34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741F59"/>
    <w:multiLevelType w:val="hybridMultilevel"/>
    <w:tmpl w:val="8C9834CA"/>
    <w:lvl w:ilvl="0" w:tplc="B6FC7CA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A066F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668203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B0C6C3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616F2C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B084BC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FEAE40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F62170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27CBBA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F2C"/>
    <w:rsid w:val="00324F2C"/>
    <w:rsid w:val="00A34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10CB4C"/>
  <w15:chartTrackingRefBased/>
  <w15:docId w15:val="{EEA6B028-B7EF-6D4F-B2DD-362C04D7A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A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A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A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4A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57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82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Flora D'Anna</dc:creator>
  <cp:keywords/>
  <dc:description/>
  <cp:lastModifiedBy>Flora D'Anna</cp:lastModifiedBy>
  <cp:revision>2</cp:revision>
  <dcterms:created xsi:type="dcterms:W3CDTF">2020-11-11T19:00:00Z</dcterms:created>
  <dcterms:modified xsi:type="dcterms:W3CDTF">2020-11-11T19:08:00Z</dcterms:modified>
</cp:coreProperties>
</file>