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999999"/>
          <w:sz w:val="18"/>
          <w:szCs w:val="18"/>
        </w:rPr>
        <w:t xml:space="preserve">THE BENCH  ·  IKIGAI STUDIO</w:t>
      </w:r>
    </w:p>
    <w:p>
      <w:pPr>
        <w:spacing w:after="180" w:before="0"/>
      </w:pPr>
      <w:r>
        <w:rPr>
          <w:rFonts w:ascii="Arial" w:cs="Arial" w:eastAsia="Arial" w:hAnsi="Arial"/>
          <w:b/>
          <w:bCs/>
          <w:color w:val="111111"/>
          <w:sz w:val="52"/>
          <w:szCs w:val="52"/>
        </w:rPr>
        <w:t xml:space="preserve">The Full Universe</w:t>
      </w:r>
    </w:p>
    <w:p>
      <w:pPr>
        <w:spacing w:after="120" w:before="0"/>
      </w:pPr>
      <w:r>
        <w:rPr>
          <w:rFonts w:ascii="Arial" w:cs="Arial" w:eastAsia="Arial" w:hAnsi="Arial"/>
          <w:color w:val="444444"/>
          <w:sz w:val="30"/>
          <w:szCs w:val="30"/>
        </w:rPr>
        <w:t xml:space="preserve">100 Stocks Across Every Sector Powering the AI Economy</w:t>
      </w:r>
    </w:p>
    <w:p>
      <w:pPr>
        <w:spacing w:after="200" w:before="0"/>
      </w:pPr>
      <w:r>
        <w:rPr>
          <w:rFonts w:ascii="Arial" w:cs="Arial" w:eastAsia="Arial" w:hAnsi="Arial"/>
          <w:i/>
          <w:iCs/>
          <w:color w:val="666666"/>
          <w:sz w:val="22"/>
          <w:szCs w:val="22"/>
        </w:rPr>
        <w:t xml:space="preserve">From semiconductors to nuclear power, from EDA software to satellite broadband — a complete thesis on every name in the portfolio.</w:t>
      </w:r>
    </w:p>
    <w:p>
      <w:pPr>
        <w:spacing w:after="80" w:before="0"/>
      </w:pPr>
      <w:r>
        <w:rPr>
          <w:rFonts w:ascii="Arial" w:cs="Arial" w:eastAsia="Arial" w:hAnsi="Arial"/>
          <w:color w:val="999999"/>
          <w:sz w:val="17"/>
          <w:szCs w:val="17"/>
        </w:rPr>
        <w:t xml:space="preserve">March 15, 2026  ·  The Bench  ·  All prices as of March 14–15, 2026 close</w:t>
      </w:r>
    </w:p>
    <w:p>
      <w:pPr>
        <w:pBdr>
          <w:bottom w:val="single" w:color="DDDDDD" w:sz="4" w:space="1"/>
        </w:pBdr>
        <w:spacing w:after="160" w:before="160"/>
      </w:pPr>
    </w:p>
    <w:p>
      <w:pPr>
        <w:spacing w:after="160" w:before="0"/>
      </w:pPr>
    </w:p>
    <w:p>
      <w:pPr>
        <w:spacing w:after="220" w:before="0"/>
      </w:pPr>
      <w:r>
        <w:rPr>
          <w:rFonts w:ascii="Arial" w:cs="Arial" w:eastAsia="Arial" w:hAnsi="Arial"/>
          <w:b/>
          <w:bCs/>
          <w:color w:val="333333"/>
          <w:sz w:val="24"/>
          <w:szCs w:val="24"/>
        </w:rPr>
        <w:t xml:space="preserve">One hundred stocks. One thesis. The AI buildout is the largest capital expenditure cycle in human history, and we are in the first third of it. Every name in this universe is, in some way, a toll road on the infrastructure being built.</w:t>
      </w:r>
    </w:p>
    <w:p>
      <w:pPr>
        <w:spacing w:after="180" w:before="0"/>
      </w:pPr>
      <w:r>
        <w:rPr>
          <w:rFonts w:ascii="Arial" w:cs="Arial" w:eastAsia="Arial" w:hAnsi="Arial"/>
          <w:color w:val="222222"/>
          <w:sz w:val="22"/>
          <w:szCs w:val="22"/>
        </w:rPr>
        <w:t xml:space="preserve">This essay is organized into eight sectors: AI Semiconductors, AI Cloud &amp; Compute, AI Platforms &amp; Infrastructure, Defense, Healthcare &amp; Biotech, Energy, Power &amp; Utilities, Enterprise Software, Industrial &amp; Automation, and Consumer &amp; Retail. Within each sector we move from highest conviction to most speculative. Each stock gets a data card and a thesis. Some get a warning.</w:t>
      </w:r>
    </w:p>
    <w:p>
      <w:pPr>
        <w:spacing w:after="180" w:before="0"/>
      </w:pPr>
      <w:r>
        <w:rPr>
          <w:rFonts w:ascii="Arial" w:cs="Arial" w:eastAsia="Arial" w:hAnsi="Arial"/>
          <w:color w:val="222222"/>
          <w:sz w:val="22"/>
          <w:szCs w:val="22"/>
        </w:rPr>
        <w:t xml:space="preserve">The context of this edition is important. We are writing on March 15, 2026, with markets down 5-8% from their February peaks, oil above $100 on Hormuz tension, and a software sell-off that began in mid-February and has pushed many enterprise software names 25-40% below all-time highs. We view the current environment as a signal, not a warning: quality businesses trading at lower prices are better buying opportunities than quality businesses at higher prices.</w:t>
      </w:r>
    </w:p>
    <w:p>
      <w:pPr>
        <w:spacing w:after="180" w:before="0"/>
      </w:pPr>
      <w:r>
        <w:rPr>
          <w:rFonts w:ascii="Arial" w:cs="Arial" w:eastAsia="Arial" w:hAnsi="Arial"/>
          <w:color w:val="222222"/>
          <w:sz w:val="22"/>
          <w:szCs w:val="22"/>
        </w:rPr>
        <w:t xml:space="preserve">Where we have strong conviction we say so. Where the setup is speculative we say so too. The Bench does not trade in comfortable ambiguity.</w:t>
      </w:r>
    </w:p>
    <w:p>
      <w:pPr>
        <w:pBdr>
          <w:bottom w:val="single" w:color="DDDDDD" w:sz="4" w:space="1"/>
        </w:pBdr>
        <w:spacing w:after="160" w:before="160"/>
      </w:pPr>
    </w:p>
    <w:p>
      <w:pPr>
        <w:spacing w:after="160" w:before="0"/>
      </w:pPr>
    </w:p>
    <w:p>
      <w:pPr>
        <w:pStyle w:val="Heading1"/>
        <w:spacing w:after="160" w:before="480"/>
      </w:pPr>
      <w:r>
        <w:rPr>
          <w:rFonts w:ascii="Arial" w:cs="Arial" w:eastAsia="Arial" w:hAnsi="Arial"/>
          <w:b/>
          <w:bCs/>
          <w:color w:val="111111"/>
          <w:sz w:val="40"/>
          <w:szCs w:val="40"/>
        </w:rPr>
        <w:t xml:space="preserve">I. AI Semiconductors</w:t>
      </w:r>
    </w:p>
    <w:p>
      <w:pPr>
        <w:spacing w:after="200" w:before="0"/>
      </w:pPr>
      <w:r>
        <w:rPr>
          <w:rFonts w:ascii="Arial" w:cs="Arial" w:eastAsia="Arial" w:hAnsi="Arial"/>
          <w:i/>
          <w:iCs/>
          <w:color w:val="777777"/>
          <w:sz w:val="21"/>
          <w:szCs w:val="21"/>
        </w:rPr>
        <w:t xml:space="preserve">The physical substrate of intelligence. No chips, no AI. These companies build or enable the chips.</w:t>
      </w:r>
    </w:p>
    <w:p>
      <w:pPr>
        <w:pStyle w:val="Heading2"/>
        <w:spacing w:after="120" w:before="320"/>
      </w:pPr>
      <w:r>
        <w:rPr>
          <w:rFonts w:ascii="Arial" w:cs="Arial" w:eastAsia="Arial" w:hAnsi="Arial"/>
          <w:b/>
          <w:bCs/>
          <w:color w:val="1A1A2E"/>
          <w:sz w:val="28"/>
          <w:szCs w:val="28"/>
        </w:rPr>
        <w:t xml:space="preserve">NVDA — NVIDIA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NVDA</w:t>
            </w:r>
          </w:p>
          <w:p>
            <w:r>
              <w:rPr>
                <w:rFonts w:ascii="Arial" w:cs="Arial" w:eastAsia="Arial" w:hAnsi="Arial"/>
                <w:color w:val="444444"/>
                <w:sz w:val="19"/>
                <w:szCs w:val="19"/>
              </w:rPr>
              <w:t xml:space="preserve">~$115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$86 – $153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$2.8T  ·  Strong Buy, avg PT $175+</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GTC 2026 opens Monday. Blackwell ramp in full swing. 92% datacenter GPU share.</w:t>
            </w:r>
          </w:p>
        </w:tc>
      </w:tr>
    </w:tbl>
    <w:p>
      <w:pPr>
        <w:spacing w:after="160" w:before="0"/>
      </w:pPr>
    </w:p>
    <w:p>
      <w:pPr>
        <w:spacing w:after="180" w:before="0"/>
      </w:pPr>
      <w:r>
        <w:rPr>
          <w:rFonts w:ascii="Arial" w:cs="Arial" w:eastAsia="Arial" w:hAnsi="Arial"/>
          <w:color w:val="222222"/>
          <w:sz w:val="22"/>
          <w:szCs w:val="22"/>
        </w:rPr>
        <w:t xml:space="preserve">NVIDIA does not need a long introduction. It is the most important company in AI. Its H100 and now GB200 Blackwell GPUs power the training runs of every major model and the inference infrastructure of nearly every major hyperscaler. The Blackwell architecture is ramping faster than any prior generation, with management noting no supply-demand constraint in sight for 2026.</w:t>
      </w:r>
    </w:p>
    <w:p>
      <w:pPr>
        <w:spacing w:after="180" w:before="0"/>
      </w:pPr>
      <w:r>
        <w:rPr>
          <w:rFonts w:ascii="Arial" w:cs="Arial" w:eastAsia="Arial" w:hAnsi="Arial"/>
          <w:color w:val="222222"/>
          <w:sz w:val="22"/>
          <w:szCs w:val="22"/>
        </w:rPr>
        <w:t xml:space="preserve">GTC 2026 begins March 17 — the annual developer conference at which Jensen Huang typically announces the next product generation, new partnerships, and the forward roadmap. The market is already pricing in material announcements. At $115, NVIDIA sits 25% below its 52-week high of $153. For a company with &gt;92% datacenter GPU market share and a forward P/E that, while elevated, is declining rapidly as earnings grow into the multiple, this is the most straightforward name in the universe.</w:t>
      </w:r>
    </w:p>
    <w:p>
      <w:pPr>
        <w:spacing w:after="180" w:before="0"/>
      </w:pPr>
      <w:r>
        <w:rPr>
          <w:rFonts w:ascii="Arial" w:cs="Arial" w:eastAsia="Arial" w:hAnsi="Arial"/>
          <w:color w:val="222222"/>
          <w:sz w:val="22"/>
          <w:szCs w:val="22"/>
        </w:rPr>
        <w:t xml:space="preserve">The risk: a successful AMD MI300X ramp or a custom ASIC displacement narrative from Broadcom/Marvell. Neither is imminent.</w:t>
      </w:r>
    </w:p>
    <w:p>
      <w:pPr>
        <w:spacing w:after="200" w:before="0"/>
      </w:pPr>
    </w:p>
    <w:p>
      <w:pPr>
        <w:pStyle w:val="Heading2"/>
        <w:spacing w:after="120" w:before="320"/>
      </w:pPr>
      <w:r>
        <w:rPr>
          <w:rFonts w:ascii="Arial" w:cs="Arial" w:eastAsia="Arial" w:hAnsi="Arial"/>
          <w:b/>
          <w:bCs/>
          <w:color w:val="1A1A2E"/>
          <w:sz w:val="28"/>
          <w:szCs w:val="28"/>
        </w:rPr>
        <w:t xml:space="preserve">TSM — Taiwan Semiconductor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TSM</w:t>
            </w:r>
          </w:p>
          <w:p>
            <w:r>
              <w:rPr>
                <w:rFonts w:ascii="Arial" w:cs="Arial" w:eastAsia="Arial" w:hAnsi="Arial"/>
                <w:color w:val="444444"/>
                <w:sz w:val="19"/>
                <w:szCs w:val="19"/>
              </w:rPr>
              <w:t xml:space="preserve">~$338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$134 – $390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$1.76T  ·  Strong Buy, avg PT $429</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TSMC: sole manufacturer of NVIDIA/Apple/AMD cutting-edge chips. Arizona fab ramping.</w:t>
            </w:r>
          </w:p>
        </w:tc>
      </w:tr>
    </w:tbl>
    <w:p>
      <w:pPr>
        <w:spacing w:after="160" w:before="0"/>
      </w:pPr>
    </w:p>
    <w:p>
      <w:pPr>
        <w:spacing w:after="180" w:before="0"/>
      </w:pPr>
      <w:r>
        <w:rPr>
          <w:rFonts w:ascii="Arial" w:cs="Arial" w:eastAsia="Arial" w:hAnsi="Arial"/>
          <w:color w:val="222222"/>
          <w:sz w:val="22"/>
          <w:szCs w:val="22"/>
        </w:rPr>
        <w:t xml:space="preserve">TSMC is the company that manufactures the chips everyone else designs. Without TSMC's N3 and N2 processes, the AI GPU and custom ASIC boom does not exist. The company reported February consolidated revenue of NT$317.66 billion, continuing an extraordinary revenue trajectory. Management is guiding to 20%+ revenue growth in 2026 on AI demand.</w:t>
      </w:r>
    </w:p>
    <w:p>
      <w:pPr>
        <w:spacing w:after="180" w:before="0"/>
      </w:pPr>
      <w:r>
        <w:rPr>
          <w:rFonts w:ascii="Arial" w:cs="Arial" w:eastAsia="Arial" w:hAnsi="Arial"/>
          <w:color w:val="222222"/>
          <w:sz w:val="22"/>
          <w:szCs w:val="22"/>
        </w:rPr>
        <w:t xml:space="preserve">Arizona Fab 21 is ramping N4 production, with N2 slated for 2026. The geopolitical overhang — Taiwan Strait tension — is the permanent discount applied to this stock. Earnings April 16. At $338, it sits 13% below its 52-week high of $390. The 18 analysts covering it average a $429 price target. Strong buy.</w:t>
      </w:r>
    </w:p>
    <w:p>
      <w:pPr>
        <w:spacing w:after="200" w:before="0"/>
      </w:pPr>
    </w:p>
    <w:p>
      <w:pPr>
        <w:pStyle w:val="Heading2"/>
        <w:spacing w:after="120" w:before="320"/>
      </w:pPr>
      <w:r>
        <w:rPr>
          <w:rFonts w:ascii="Arial" w:cs="Arial" w:eastAsia="Arial" w:hAnsi="Arial"/>
          <w:b/>
          <w:bCs/>
          <w:color w:val="1A1A2E"/>
          <w:sz w:val="28"/>
          <w:szCs w:val="28"/>
        </w:rPr>
        <w:t xml:space="preserve">AVGO — Broadcom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AVGO</w:t>
            </w:r>
          </w:p>
          <w:p>
            <w:r>
              <w:rPr>
                <w:rFonts w:ascii="Arial" w:cs="Arial" w:eastAsia="Arial" w:hAnsi="Arial"/>
                <w:color w:val="444444"/>
                <w:sz w:val="19"/>
                <w:szCs w:val="19"/>
              </w:rPr>
              <w:t xml:space="preserve">~$321</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$138 – $415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$1.5T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Custom AI ASICs for Google/Meta/Apple + Tomahawk 6 AI networking switches</w:t>
            </w:r>
          </w:p>
        </w:tc>
      </w:tr>
    </w:tbl>
    <w:p>
      <w:pPr>
        <w:spacing w:after="160" w:before="0"/>
      </w:pPr>
    </w:p>
    <w:p>
      <w:pPr>
        <w:spacing w:after="180" w:before="0"/>
      </w:pPr>
      <w:r>
        <w:rPr>
          <w:rFonts w:ascii="Arial" w:cs="Arial" w:eastAsia="Arial" w:hAnsi="Arial"/>
          <w:color w:val="222222"/>
          <w:sz w:val="22"/>
          <w:szCs w:val="22"/>
        </w:rPr>
        <w:t xml:space="preserve">Broadcom is the best-kept secret in AI infrastructure. While NVIDIA gets the headlines, Broadcom is co-designing the custom ASICs that hyperscalers use when they want chips optimized for their exact workloads — and providing the switch silicon that interconnects those chips inside the cluster. Tomahawk 6 began shipping in production volume in March 2026. AI revenue is, by the CEO's own characterization, exploding. Goldman added it to the US Conviction List. At $321, it is 22% below the ATH. This is an exceptional franchise at a reasonable pullback.</w:t>
      </w:r>
    </w:p>
    <w:p>
      <w:pPr>
        <w:spacing w:after="200" w:before="0"/>
      </w:pPr>
    </w:p>
    <w:p>
      <w:pPr>
        <w:pStyle w:val="Heading2"/>
        <w:spacing w:after="120" w:before="320"/>
      </w:pPr>
      <w:r>
        <w:rPr>
          <w:rFonts w:ascii="Arial" w:cs="Arial" w:eastAsia="Arial" w:hAnsi="Arial"/>
          <w:b/>
          <w:bCs/>
          <w:color w:val="1A1A2E"/>
          <w:sz w:val="28"/>
          <w:szCs w:val="28"/>
        </w:rPr>
        <w:t xml:space="preserve">AMD — Advanced Micro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AMD</w:t>
            </w:r>
          </w:p>
          <w:p>
            <w:r>
              <w:rPr>
                <w:rFonts w:ascii="Arial" w:cs="Arial" w:eastAsia="Arial" w:hAnsi="Arial"/>
                <w:color w:val="444444"/>
                <w:sz w:val="19"/>
                <w:szCs w:val="19"/>
              </w:rPr>
              <w:t xml:space="preserve">~$192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$112 – $232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$310B  ·  Strong Buy, avg PT ~$190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MI300X AI GPU ramp; CPU datacenter leader; Meta $tens-B chip deal</w:t>
            </w:r>
          </w:p>
        </w:tc>
      </w:tr>
    </w:tbl>
    <w:p>
      <w:pPr>
        <w:spacing w:after="160" w:before="0"/>
      </w:pPr>
    </w:p>
    <w:p>
      <w:pPr>
        <w:spacing w:after="180" w:before="0"/>
      </w:pPr>
      <w:r>
        <w:rPr>
          <w:rFonts w:ascii="Arial" w:cs="Arial" w:eastAsia="Arial" w:hAnsi="Arial"/>
          <w:color w:val="222222"/>
          <w:sz w:val="22"/>
          <w:szCs w:val="22"/>
        </w:rPr>
        <w:t xml:space="preserve">AMD has signed massive chip contracts with both Meta and Microsoft in early 2026. The MI300X GPU is ramping in AI training workloads where NVIDIA supply has been constrained. The CPU datacenter business (EPYC) continues to take share from Intel. At $192, it trades near the consensus price target — suggesting analysts have not yet upgraded targets post the Meta deal announcement. Watch the next estimate revision cycle.</w:t>
      </w:r>
    </w:p>
    <w:p>
      <w:pPr>
        <w:spacing w:after="200" w:before="0"/>
      </w:pPr>
    </w:p>
    <w:p>
      <w:pPr>
        <w:pStyle w:val="Heading2"/>
        <w:spacing w:after="120" w:before="320"/>
      </w:pPr>
      <w:r>
        <w:rPr>
          <w:rFonts w:ascii="Arial" w:cs="Arial" w:eastAsia="Arial" w:hAnsi="Arial"/>
          <w:b/>
          <w:bCs/>
          <w:color w:val="1A1A2E"/>
          <w:sz w:val="28"/>
          <w:szCs w:val="28"/>
        </w:rPr>
        <w:t xml:space="preserve">MU — Micron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MU</w:t>
            </w:r>
          </w:p>
          <w:p>
            <w:r>
              <w:rPr>
                <w:rFonts w:ascii="Arial" w:cs="Arial" w:eastAsia="Arial" w:hAnsi="Arial"/>
                <w:color w:val="444444"/>
                <w:sz w:val="19"/>
                <w:szCs w:val="19"/>
              </w:rPr>
              <w:t xml:space="preserve">~$104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$79 – $157</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$115B  ·  Strong Buy, avg PT ~$150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HBM3E for Blackwell GPUs; DRAM and NAND AI buildout beneficiary</w:t>
            </w:r>
          </w:p>
        </w:tc>
      </w:tr>
    </w:tbl>
    <w:p>
      <w:pPr>
        <w:spacing w:after="160" w:before="0"/>
      </w:pPr>
    </w:p>
    <w:p>
      <w:pPr>
        <w:spacing w:after="180" w:before="0"/>
      </w:pPr>
      <w:r>
        <w:rPr>
          <w:rFonts w:ascii="Arial" w:cs="Arial" w:eastAsia="Arial" w:hAnsi="Arial"/>
          <w:color w:val="222222"/>
          <w:sz w:val="22"/>
          <w:szCs w:val="22"/>
        </w:rPr>
        <w:t xml:space="preserve">Micron's HBM3E product is standard equipment in NVIDIA's Blackwell architecture. Every GB200 rack needs high-bandwidth memory, and Micron is one of three HBM suppliers globally. The company broke ground on a $100 billion domestic memory complex in New York in early 2026. At $104, it is 34% below its 52-week high of $157 — the deepest discount in this group — representing the most optionality on the memory supercycle thesis.</w:t>
      </w:r>
    </w:p>
    <w:p>
      <w:pPr>
        <w:spacing w:after="200" w:before="0"/>
      </w:pPr>
    </w:p>
    <w:p>
      <w:pPr>
        <w:pStyle w:val="Heading2"/>
        <w:spacing w:after="120" w:before="320"/>
      </w:pPr>
      <w:r>
        <w:rPr>
          <w:rFonts w:ascii="Arial" w:cs="Arial" w:eastAsia="Arial" w:hAnsi="Arial"/>
          <w:b/>
          <w:bCs/>
          <w:color w:val="1A1A2E"/>
          <w:sz w:val="28"/>
          <w:szCs w:val="28"/>
        </w:rPr>
        <w:t xml:space="preserve">MRVL — Marvell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MRVL</w:t>
            </w:r>
          </w:p>
          <w:p>
            <w:r>
              <w:rPr>
                <w:rFonts w:ascii="Arial" w:cs="Arial" w:eastAsia="Arial" w:hAnsi="Arial"/>
                <w:color w:val="444444"/>
                <w:sz w:val="19"/>
                <w:szCs w:val="19"/>
              </w:rPr>
              <w:t xml:space="preserve">~$90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$40 – $115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$77B  ·  Strong Buy, avg PT ~$135</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Custom ASIC co-design; Ethernet silicon for AI clusters</w:t>
            </w:r>
          </w:p>
        </w:tc>
      </w:tr>
    </w:tbl>
    <w:p>
      <w:pPr>
        <w:spacing w:after="160" w:before="0"/>
      </w:pPr>
    </w:p>
    <w:p>
      <w:pPr>
        <w:spacing w:after="180" w:before="0"/>
      </w:pPr>
      <w:r>
        <w:rPr>
          <w:rFonts w:ascii="Arial" w:cs="Arial" w:eastAsia="Arial" w:hAnsi="Arial"/>
          <w:color w:val="222222"/>
          <w:sz w:val="22"/>
          <w:szCs w:val="22"/>
        </w:rPr>
        <w:t xml:space="preserve">Marvell was the week's biggest winner in this universe — up 18% on Q4 earnings that beat across the board, driven by custom ASIC ramp for Google and Amazon. Marvell's strategy is narrower and more defensible than it appears: it targets hyperscalers who want custom inference accelerators, providing both the IP and the physical design services. The custom silicon wave is just beginning. At $90, the stock still sits 22% below its 52-week high.</w:t>
      </w:r>
    </w:p>
    <w:p>
      <w:pPr>
        <w:spacing w:after="200" w:before="0"/>
      </w:pPr>
    </w:p>
    <w:p>
      <w:pPr>
        <w:pStyle w:val="Heading2"/>
        <w:spacing w:after="120" w:before="320"/>
      </w:pPr>
      <w:r>
        <w:rPr>
          <w:rFonts w:ascii="Arial" w:cs="Arial" w:eastAsia="Arial" w:hAnsi="Arial"/>
          <w:b/>
          <w:bCs/>
          <w:color w:val="1A1A2E"/>
          <w:sz w:val="28"/>
          <w:szCs w:val="28"/>
        </w:rPr>
        <w:t xml:space="preserve">ADI — Analog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ADI</w:t>
            </w:r>
          </w:p>
          <w:p>
            <w:r>
              <w:rPr>
                <w:rFonts w:ascii="Arial" w:cs="Arial" w:eastAsia="Arial" w:hAnsi="Arial"/>
                <w:color w:val="444444"/>
                <w:sz w:val="19"/>
                <w:szCs w:val="19"/>
              </w:rPr>
              <w:t xml:space="preserve">~$210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$155 – $230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$108B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Analog/mixed-signal chips for industrial AI, automotive, 5G infrastructure</w:t>
            </w:r>
          </w:p>
        </w:tc>
      </w:tr>
    </w:tbl>
    <w:p>
      <w:pPr>
        <w:spacing w:after="160" w:before="0"/>
      </w:pPr>
    </w:p>
    <w:p>
      <w:pPr>
        <w:spacing w:after="180" w:before="0"/>
      </w:pPr>
      <w:r>
        <w:rPr>
          <w:rFonts w:ascii="Arial" w:cs="Arial" w:eastAsia="Arial" w:hAnsi="Arial"/>
          <w:color w:val="222222"/>
          <w:sz w:val="22"/>
          <w:szCs w:val="22"/>
        </w:rPr>
        <w:t xml:space="preserve">ADI is the slow-and-steady compounder in this group. It does not make AI GPUs. It makes the analog-to-digital interface chips that connect the physical world to digital systems — sensors, communications, power management for industrial AI, autonomous vehicles, and 5G base stations. The industrial inventory destocking cycle that weighed on the sector in 2025 is normalizing, setting up a recovery in the company's largest end market. Dividend yield ~1.7%. P/E ~35. Strong buy with patience.</w:t>
      </w:r>
    </w:p>
    <w:p>
      <w:pPr>
        <w:spacing w:after="200" w:before="0"/>
      </w:pPr>
    </w:p>
    <w:p>
      <w:pPr>
        <w:pStyle w:val="Heading2"/>
        <w:spacing w:after="120" w:before="320"/>
      </w:pPr>
      <w:r>
        <w:rPr>
          <w:rFonts w:ascii="Arial" w:cs="Arial" w:eastAsia="Arial" w:hAnsi="Arial"/>
          <w:b/>
          <w:bCs/>
          <w:color w:val="1A1A2E"/>
          <w:sz w:val="28"/>
          <w:szCs w:val="28"/>
        </w:rPr>
        <w:t xml:space="preserve">MCHP — Microchip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MCHP</w:t>
            </w:r>
          </w:p>
          <w:p>
            <w:r>
              <w:rPr>
                <w:rFonts w:ascii="Arial" w:cs="Arial" w:eastAsia="Arial" w:hAnsi="Arial"/>
                <w:color w:val="444444"/>
                <w:sz w:val="19"/>
                <w:szCs w:val="19"/>
              </w:rPr>
              <w:t xml:space="preserve">~$52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$34 – $72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$28B  ·  Buy, avg PT ~$72</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Microcontrollers for embedded AI; industrial and auto end markets</w:t>
            </w:r>
          </w:p>
        </w:tc>
      </w:tr>
    </w:tbl>
    <w:p>
      <w:pPr>
        <w:spacing w:after="160" w:before="0"/>
      </w:pPr>
    </w:p>
    <w:p>
      <w:pPr>
        <w:spacing w:after="180" w:before="0"/>
      </w:pPr>
      <w:r>
        <w:rPr>
          <w:rFonts w:ascii="Arial" w:cs="Arial" w:eastAsia="Arial" w:hAnsi="Arial"/>
          <w:color w:val="222222"/>
          <w:sz w:val="22"/>
          <w:szCs w:val="22"/>
        </w:rPr>
        <w:t xml:space="preserve">Microchip is one of the most beaten-down names in this universe — down 28% from its 52-week high — due to prolonged industrial inventory destocking. But the thesis is intact: microcontrollers are the CPUs of the embedded world, and every industrial machine, every EV charger, every IoT device that gets AI capabilities runs on microcontrollers. Dividend yield ~4.5% provides a cushion. Buy for the recovery.</w:t>
      </w:r>
    </w:p>
    <w:p>
      <w:pPr>
        <w:spacing w:after="200" w:before="0"/>
      </w:pPr>
    </w:p>
    <w:p>
      <w:pPr>
        <w:pStyle w:val="Heading2"/>
        <w:spacing w:after="120" w:before="320"/>
      </w:pPr>
      <w:r>
        <w:rPr>
          <w:rFonts w:ascii="Arial" w:cs="Arial" w:eastAsia="Arial" w:hAnsi="Arial"/>
          <w:b/>
          <w:bCs/>
          <w:color w:val="1A1A2E"/>
          <w:sz w:val="28"/>
          <w:szCs w:val="28"/>
        </w:rPr>
        <w:t xml:space="preserve">CRDO — Credo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CRDO</w:t>
            </w:r>
          </w:p>
          <w:p>
            <w:r>
              <w:rPr>
                <w:rFonts w:ascii="Arial" w:cs="Arial" w:eastAsia="Arial" w:hAnsi="Arial"/>
                <w:color w:val="444444"/>
                <w:sz w:val="19"/>
                <w:szCs w:val="19"/>
              </w:rPr>
              <w:t xml:space="preserve">~$58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$18 – $80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$9B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Active copper cables and high-speed connectivity for AI datacenter racks</w:t>
            </w:r>
          </w:p>
        </w:tc>
      </w:tr>
    </w:tbl>
    <w:p>
      <w:pPr>
        <w:spacing w:after="160" w:before="0"/>
      </w:pPr>
    </w:p>
    <w:p>
      <w:pPr>
        <w:spacing w:after="180" w:before="0"/>
      </w:pPr>
      <w:r>
        <w:rPr>
          <w:rFonts w:ascii="Arial" w:cs="Arial" w:eastAsia="Arial" w:hAnsi="Arial"/>
          <w:color w:val="222222"/>
          <w:sz w:val="22"/>
          <w:szCs w:val="22"/>
        </w:rPr>
        <w:t xml:space="preserve">Credo is the least-known name in this group and possibly the most interesting. It makes active copper cables and SerDes IP that handle high-speed data transfer inside AI server racks — the boring-sounding plumbing that determines whether a 100,000-GPU cluster can actually communicate at the speeds required. It is a direct beneficiary of AI cluster density increasing faster than optical solutions can scale to. 52-week: $18 to $80, currently $58. Strong buy.</w:t>
      </w:r>
    </w:p>
    <w:p>
      <w:pPr>
        <w:spacing w:after="200" w:before="0"/>
      </w:pPr>
    </w:p>
    <w:p>
      <w:pPr>
        <w:pStyle w:val="Heading2"/>
        <w:spacing w:after="120" w:before="320"/>
      </w:pPr>
      <w:r>
        <w:rPr>
          <w:rFonts w:ascii="Arial" w:cs="Arial" w:eastAsia="Arial" w:hAnsi="Arial"/>
          <w:b/>
          <w:bCs/>
          <w:color w:val="1A1A2E"/>
          <w:sz w:val="28"/>
          <w:szCs w:val="28"/>
        </w:rPr>
        <w:t xml:space="preserve">ARM — Arm Holdings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ARM</w:t>
            </w:r>
          </w:p>
          <w:p>
            <w:r>
              <w:rPr>
                <w:rFonts w:ascii="Arial" w:cs="Arial" w:eastAsia="Arial" w:hAnsi="Arial"/>
                <w:color w:val="444444"/>
                <w:sz w:val="19"/>
                <w:szCs w:val="19"/>
              </w:rPr>
              <w:t xml:space="preserve">~$117</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$95 – $188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$122B  ·  Strong Buy, avg PT ~$170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CPU/NPU IP licensing for AI PCs, smartphones, and data centers</w:t>
            </w:r>
          </w:p>
        </w:tc>
      </w:tr>
    </w:tbl>
    <w:p>
      <w:pPr>
        <w:spacing w:after="160" w:before="0"/>
      </w:pPr>
    </w:p>
    <w:p>
      <w:pPr>
        <w:spacing w:after="180" w:before="0"/>
      </w:pPr>
      <w:r>
        <w:rPr>
          <w:rFonts w:ascii="Arial" w:cs="Arial" w:eastAsia="Arial" w:hAnsi="Arial"/>
          <w:color w:val="222222"/>
          <w:sz w:val="22"/>
          <w:szCs w:val="22"/>
        </w:rPr>
        <w:t xml:space="preserve">Arm does not manufacture chips. It licenses the IP that almost every chip designer uses as its foundational CPU architecture. As AI moves from cloud to edge — to smartphones, laptops, and IoT devices — Arm's NPU (Neural Processing Unit) IP becomes essential. Every Apple Silicon chip, every Qualcomm Snapdragon, every AWS Graviton is an Arm licensee. The royalty model compounds as the installed base grows. At $117, it is 38% below its 52-week high — one of the steeper pullbacks in this group.</w:t>
      </w:r>
    </w:p>
    <w:p>
      <w:pPr>
        <w:spacing w:after="200" w:before="0"/>
      </w:pPr>
    </w:p>
    <w:p>
      <w:pPr>
        <w:pStyle w:val="Heading2"/>
        <w:spacing w:after="120" w:before="320"/>
      </w:pPr>
      <w:r>
        <w:rPr>
          <w:rFonts w:ascii="Arial" w:cs="Arial" w:eastAsia="Arial" w:hAnsi="Arial"/>
          <w:b/>
          <w:bCs/>
          <w:color w:val="1A1A2E"/>
          <w:sz w:val="28"/>
          <w:szCs w:val="28"/>
        </w:rPr>
        <w:t xml:space="preserve">GFS — GlobalFoundries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GFS</w:t>
            </w:r>
          </w:p>
          <w:p>
            <w:r>
              <w:rPr>
                <w:rFonts w:ascii="Arial" w:cs="Arial" w:eastAsia="Arial" w:hAnsi="Arial"/>
                <w:color w:val="444444"/>
                <w:sz w:val="19"/>
                <w:szCs w:val="19"/>
              </w:rPr>
              <w:t xml:space="preserve">~$31</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$18 – $42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$17B  ·  Buy, avg PT ~$38</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Specialty semiconductor foundry; US domestic chips for defense/automotive</w:t>
            </w:r>
          </w:p>
        </w:tc>
      </w:tr>
    </w:tbl>
    <w:p>
      <w:pPr>
        <w:spacing w:after="160" w:before="0"/>
      </w:pPr>
    </w:p>
    <w:p>
      <w:pPr>
        <w:spacing w:after="180" w:before="0"/>
      </w:pPr>
      <w:r>
        <w:rPr>
          <w:rFonts w:ascii="Arial" w:cs="Arial" w:eastAsia="Arial" w:hAnsi="Arial"/>
          <w:color w:val="222222"/>
          <w:sz w:val="22"/>
          <w:szCs w:val="22"/>
        </w:rPr>
        <w:t xml:space="preserve">GlobalFoundries is the most geopolitically important foundry company that most investors overlook. It manufactures specialty chips at 12nm and above — the nodes used in automotive, aerospace, defense, and industrial applications where the cutting-edge race to 2nm is irrelevant but supply security is essential. The CHIPS Act is its primary policy tailwind. At $31, it trades well below the $42 52-week high. Buy for the reshoring trade.</w:t>
      </w:r>
    </w:p>
    <w:p>
      <w:pPr>
        <w:spacing w:after="200" w:before="0"/>
      </w:pPr>
    </w:p>
    <w:p>
      <w:pPr>
        <w:pStyle w:val="Heading2"/>
        <w:spacing w:after="120" w:before="320"/>
      </w:pPr>
      <w:r>
        <w:rPr>
          <w:rFonts w:ascii="Arial" w:cs="Arial" w:eastAsia="Arial" w:hAnsi="Arial"/>
          <w:b/>
          <w:bCs/>
          <w:color w:val="1A1A2E"/>
          <w:sz w:val="28"/>
          <w:szCs w:val="28"/>
        </w:rPr>
        <w:t xml:space="preserve">IONQ — IonQ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IONQ</w:t>
            </w:r>
          </w:p>
          <w:p>
            <w:r>
              <w:rPr>
                <w:rFonts w:ascii="Arial" w:cs="Arial" w:eastAsia="Arial" w:hAnsi="Arial"/>
                <w:color w:val="444444"/>
                <w:sz w:val="19"/>
                <w:szCs w:val="19"/>
              </w:rPr>
              <w:t xml:space="preserve">~$38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$18 – $85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$6.8B  ·  Strong Buy (speculative)</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Quantum computing: Q4 revenue $62M +429% YoY; Romanian QKD deployment</w:t>
            </w:r>
          </w:p>
        </w:tc>
      </w:tr>
    </w:tbl>
    <w:p>
      <w:pPr>
        <w:spacing w:after="160" w:before="0"/>
      </w:pPr>
    </w:p>
    <w:p>
      <w:pPr>
        <w:spacing w:after="180" w:before="0"/>
      </w:pPr>
      <w:r>
        <w:rPr>
          <w:rFonts w:ascii="Arial" w:cs="Arial" w:eastAsia="Arial" w:hAnsi="Arial"/>
          <w:color w:val="222222"/>
          <w:sz w:val="22"/>
          <w:szCs w:val="22"/>
        </w:rPr>
        <w:t xml:space="preserve">IonQ is the most speculative name in the semiconductor section. Quantum computing is real but pre-commercial at scale. What changed in early 2026 is that revenue is real: Q4 results showed $61.9 million in revenue, up 429% year-over-year, largely from acquisitions and government contracts. Remaining performance obligations surged to $370 million. The company deployed quantum key distribution networks in Romania — its first international commercial rollout. At $38, it is 55% below its $85 52-week high. High risk, high upside.</w:t>
      </w:r>
    </w:p>
    <w:p>
      <w:pPr>
        <w:spacing w:after="200" w:before="0"/>
      </w:pPr>
    </w:p>
    <w:p>
      <w:pPr>
        <w:pBdr>
          <w:bottom w:val="single" w:color="DDDDDD" w:sz="4" w:space="1"/>
        </w:pBdr>
        <w:spacing w:after="160" w:before="160"/>
      </w:pPr>
    </w:p>
    <w:p>
      <w:pPr>
        <w:spacing w:after="160" w:before="0"/>
      </w:pPr>
    </w:p>
    <w:p>
      <w:pPr>
        <w:pStyle w:val="Heading1"/>
        <w:spacing w:after="160" w:before="480"/>
      </w:pPr>
      <w:r>
        <w:rPr>
          <w:rFonts w:ascii="Arial" w:cs="Arial" w:eastAsia="Arial" w:hAnsi="Arial"/>
          <w:b/>
          <w:bCs/>
          <w:color w:val="111111"/>
          <w:sz w:val="40"/>
          <w:szCs w:val="40"/>
        </w:rPr>
        <w:t xml:space="preserve">II. AI Cloud &amp; Compute</w:t>
      </w:r>
    </w:p>
    <w:p>
      <w:pPr>
        <w:spacing w:after="200" w:before="0"/>
      </w:pPr>
      <w:r>
        <w:rPr>
          <w:rFonts w:ascii="Arial" w:cs="Arial" w:eastAsia="Arial" w:hAnsi="Arial"/>
          <w:i/>
          <w:iCs/>
          <w:color w:val="777777"/>
          <w:sz w:val="21"/>
          <w:szCs w:val="21"/>
        </w:rPr>
        <w:t xml:space="preserve">The hyperscalers and the GPU cloud providers that buy everything from Sector I.</w:t>
      </w:r>
    </w:p>
    <w:p>
      <w:pPr>
        <w:pStyle w:val="Heading2"/>
        <w:spacing w:after="120" w:before="320"/>
      </w:pPr>
      <w:r>
        <w:rPr>
          <w:rFonts w:ascii="Arial" w:cs="Arial" w:eastAsia="Arial" w:hAnsi="Arial"/>
          <w:b/>
          <w:bCs/>
          <w:color w:val="1A1A2E"/>
          <w:sz w:val="28"/>
          <w:szCs w:val="28"/>
        </w:rPr>
        <w:t xml:space="preserve">MSFT —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MSFT</w:t>
            </w:r>
          </w:p>
          <w:p>
            <w:r>
              <w:rPr>
                <w:rFonts w:ascii="Arial" w:cs="Arial" w:eastAsia="Arial" w:hAnsi="Arial"/>
                <w:color w:val="444444"/>
                <w:sz w:val="19"/>
                <w:szCs w:val="19"/>
              </w:rPr>
              <w:t xml:space="preserve">~$395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$345 – $555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$2.94T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Azure +31% YoY; Copilot AI suite; $625B RPO; OpenAI partner</w:t>
            </w:r>
          </w:p>
        </w:tc>
      </w:tr>
    </w:tbl>
    <w:p>
      <w:pPr>
        <w:spacing w:after="160" w:before="0"/>
      </w:pPr>
    </w:p>
    <w:p>
      <w:pPr>
        <w:spacing w:after="180" w:before="0"/>
      </w:pPr>
      <w:r>
        <w:rPr>
          <w:rFonts w:ascii="Arial" w:cs="Arial" w:eastAsia="Arial" w:hAnsi="Arial"/>
          <w:color w:val="222222"/>
          <w:sz w:val="22"/>
          <w:szCs w:val="22"/>
        </w:rPr>
        <w:t xml:space="preserve">Microsoft is the most diversified AI play in the universe. Azure AI revenue is growing at 31% year-over-year. Commercial RPO (remaining performance obligations) reached $625 billion — a number that implies multi-year revenue lock-in at a scale no other company can match. The Copilot suite is monetizing across every Office product. Q2 FY2026 EPS was $4.14, a 6% beat. Earnings April 28. At $395, it is 29% below its 52-week high of $555 — one of the best pullbacks in a generation for this company.</w:t>
      </w:r>
    </w:p>
    <w:p>
      <w:pPr>
        <w:spacing w:after="200" w:before="0"/>
      </w:pPr>
    </w:p>
    <w:p>
      <w:pPr>
        <w:pStyle w:val="Heading2"/>
        <w:spacing w:after="120" w:before="320"/>
      </w:pPr>
      <w:r>
        <w:rPr>
          <w:rFonts w:ascii="Arial" w:cs="Arial" w:eastAsia="Arial" w:hAnsi="Arial"/>
          <w:b/>
          <w:bCs/>
          <w:color w:val="1A1A2E"/>
          <w:sz w:val="28"/>
          <w:szCs w:val="28"/>
        </w:rPr>
        <w:t xml:space="preserve">AMZN — Amazon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AMZN</w:t>
            </w:r>
          </w:p>
          <w:p>
            <w:r>
              <w:rPr>
                <w:rFonts w:ascii="Arial" w:cs="Arial" w:eastAsia="Arial" w:hAnsi="Arial"/>
                <w:color w:val="444444"/>
                <w:sz w:val="19"/>
                <w:szCs w:val="19"/>
              </w:rPr>
              <w:t xml:space="preserve">~$213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$175 – $242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$2.24T  ·  Strong Buy, avg PT ~$260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AWS cloud leader; Trainium2 custom AI chips; Bedrock AI platform</w:t>
            </w:r>
          </w:p>
        </w:tc>
      </w:tr>
    </w:tbl>
    <w:p>
      <w:pPr>
        <w:spacing w:after="160" w:before="0"/>
      </w:pPr>
    </w:p>
    <w:p>
      <w:pPr>
        <w:spacing w:after="180" w:before="0"/>
      </w:pPr>
      <w:r>
        <w:rPr>
          <w:rFonts w:ascii="Arial" w:cs="Arial" w:eastAsia="Arial" w:hAnsi="Arial"/>
          <w:color w:val="222222"/>
          <w:sz w:val="22"/>
          <w:szCs w:val="22"/>
        </w:rPr>
        <w:t xml:space="preserve">Amazon Web Services remains the largest cloud platform by revenue. The Trainium2 custom AI chip is now in production, reducing AWS's dependency on NVIDIA for training workloads. Bedrock, its managed AI model platform, is growing rapidly as enterprise AI adoption accelerates. The retail and advertising businesses provide a valuation floor. At $213, the stock trades at the lower end of its 52-week range.</w:t>
      </w:r>
    </w:p>
    <w:p>
      <w:pPr>
        <w:spacing w:after="200" w:before="0"/>
      </w:pPr>
    </w:p>
    <w:p>
      <w:pPr>
        <w:pStyle w:val="Heading2"/>
        <w:spacing w:after="120" w:before="320"/>
      </w:pPr>
      <w:r>
        <w:rPr>
          <w:rFonts w:ascii="Arial" w:cs="Arial" w:eastAsia="Arial" w:hAnsi="Arial"/>
          <w:b/>
          <w:bCs/>
          <w:color w:val="1A1A2E"/>
          <w:sz w:val="28"/>
          <w:szCs w:val="28"/>
        </w:rPr>
        <w:t xml:space="preserve">META — Meta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META</w:t>
            </w:r>
          </w:p>
          <w:p>
            <w:r>
              <w:rPr>
                <w:rFonts w:ascii="Arial" w:cs="Arial" w:eastAsia="Arial" w:hAnsi="Arial"/>
                <w:color w:val="444444"/>
                <w:sz w:val="19"/>
                <w:szCs w:val="19"/>
              </w:rPr>
              <w:t xml:space="preserve">~$598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$530 – $740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$1.52T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$60B+ AI capex 2026; Llama LLM; NVDA + AMD chip contracts; 3.5B MAUs</w:t>
            </w:r>
          </w:p>
        </w:tc>
      </w:tr>
    </w:tbl>
    <w:p>
      <w:pPr>
        <w:spacing w:after="160" w:before="0"/>
      </w:pPr>
    </w:p>
    <w:p>
      <w:pPr>
        <w:spacing w:after="180" w:before="0"/>
      </w:pPr>
      <w:r>
        <w:rPr>
          <w:rFonts w:ascii="Arial" w:cs="Arial" w:eastAsia="Arial" w:hAnsi="Arial"/>
          <w:color w:val="222222"/>
          <w:sz w:val="22"/>
          <w:szCs w:val="22"/>
        </w:rPr>
        <w:t xml:space="preserve">Meta committed to more than $60 billion in AI capital expenditure for 2026 — one of the largest single-year technology investment announcements in history. The contracts with NVIDIA and AMD (each worth tens of billions) signal that Meta is building AI infrastructure at a scale that rivals AWS. The Llama open-source model has become the default foundation model for enterprise fine-tuning. Revenue is growing. The stock at $598 is 19% below its $740 52-week high.</w:t>
      </w:r>
    </w:p>
    <w:p>
      <w:pPr>
        <w:spacing w:after="200" w:before="0"/>
      </w:pPr>
    </w:p>
    <w:p>
      <w:pPr>
        <w:pStyle w:val="Heading2"/>
        <w:spacing w:after="120" w:before="320"/>
      </w:pPr>
      <w:r>
        <w:rPr>
          <w:rFonts w:ascii="Arial" w:cs="Arial" w:eastAsia="Arial" w:hAnsi="Arial"/>
          <w:b/>
          <w:bCs/>
          <w:color w:val="1A1A2E"/>
          <w:sz w:val="28"/>
          <w:szCs w:val="28"/>
        </w:rPr>
        <w:t xml:space="preserve">ORCL — Oracle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ORCL</w:t>
            </w:r>
          </w:p>
          <w:p>
            <w:r>
              <w:rPr>
                <w:rFonts w:ascii="Arial" w:cs="Arial" w:eastAsia="Arial" w:hAnsi="Arial"/>
                <w:color w:val="444444"/>
                <w:sz w:val="19"/>
                <w:szCs w:val="19"/>
              </w:rPr>
              <w:t xml:space="preserve">~$155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$119 – $346</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$446B  ·  Strong Buy, avg PT $249</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OCI +51% YoY; $66B FY2026 revenue target; $66B RPO; AI cloud resurgence</w:t>
            </w:r>
          </w:p>
        </w:tc>
      </w:tr>
    </w:tbl>
    <w:p>
      <w:pPr>
        <w:spacing w:after="160" w:before="0"/>
      </w:pPr>
    </w:p>
    <w:p>
      <w:pPr>
        <w:spacing w:after="180" w:before="0"/>
      </w:pPr>
      <w:r>
        <w:rPr>
          <w:rFonts w:ascii="Arial" w:cs="Arial" w:eastAsia="Arial" w:hAnsi="Arial"/>
          <w:color w:val="222222"/>
          <w:sz w:val="22"/>
          <w:szCs w:val="22"/>
        </w:rPr>
        <w:t xml:space="preserve">Oracle is one of the most interesting turnaround/acceleration stories in this universe. The stock fell from $346 to $119 — a 66% drawdown — over the course of 2025 and early 2026, as investors questioned its AI positioning relative to AWS/Azure/GCP. Then Q3 FY2026 earnings arrived: revenue $17.2 billion, OCI (Oracle Cloud Infrastructure) +51% year-over-year, RPO $66 billion, and $66 billion FY2026 revenue target. The stock jumped 9% the day after. At $155, it is down 55% from its ATH. The avg analyst PT is $249 — 61% upside from here.</w:t>
      </w:r>
    </w:p>
    <w:p>
      <w:pPr>
        <w:spacing w:after="200" w:before="0"/>
      </w:pPr>
    </w:p>
    <w:p>
      <w:pPr>
        <w:pStyle w:val="Heading2"/>
        <w:spacing w:after="120" w:before="320"/>
      </w:pPr>
      <w:r>
        <w:rPr>
          <w:rFonts w:ascii="Arial" w:cs="Arial" w:eastAsia="Arial" w:hAnsi="Arial"/>
          <w:b/>
          <w:bCs/>
          <w:color w:val="1A1A2E"/>
          <w:sz w:val="28"/>
          <w:szCs w:val="28"/>
        </w:rPr>
        <w:t xml:space="preserve">CRWV — CoreWeave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CRWV</w:t>
            </w:r>
          </w:p>
          <w:p>
            <w:r>
              <w:rPr>
                <w:rFonts w:ascii="Arial" w:cs="Arial" w:eastAsia="Arial" w:hAnsi="Arial"/>
                <w:color w:val="444444"/>
                <w:sz w:val="19"/>
                <w:szCs w:val="19"/>
              </w:rPr>
              <w:t xml:space="preserve">~$80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$34 – $187</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$42B  ·  Buy, avg PT ~$121</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GPU cloud for AI; $66B backlog; $30-35B 2026 capex; OpenAI anchor tenant</w:t>
            </w:r>
          </w:p>
        </w:tc>
      </w:tr>
    </w:tbl>
    <w:p>
      <w:pPr>
        <w:spacing w:after="160" w:before="0"/>
      </w:pPr>
    </w:p>
    <w:p>
      <w:pPr>
        <w:spacing w:after="180" w:before="0"/>
      </w:pPr>
      <w:r>
        <w:rPr>
          <w:rFonts w:ascii="Arial" w:cs="Arial" w:eastAsia="Arial" w:hAnsi="Arial"/>
          <w:color w:val="222222"/>
          <w:sz w:val="22"/>
          <w:szCs w:val="22"/>
        </w:rPr>
        <w:t xml:space="preserve">CoreWeave is the defining neocloud story of this cycle: a company that went from Bitcoin mining to hyperscale GPU cloud in three years, with OpenAI as its anchor tenant and $66 billion in contracted backlog. The Q4 report shocked markets not by missing revenue but by announcing $30-35 billion in 2026 capex — more than the company has ever spent, funded partly by debt. Class action litigation has been filed over guidance disclosure. The stock fell from $187 to $80. At current levels the upside/downside is genuinely binary.</w:t>
      </w:r>
    </w:p>
    <w:p>
      <w:pPr>
        <w:spacing w:after="200" w:before="0"/>
      </w:pPr>
    </w:p>
    <w:p>
      <w:pPr>
        <w:pStyle w:val="Heading2"/>
        <w:spacing w:after="120" w:before="320"/>
      </w:pPr>
      <w:r>
        <w:rPr>
          <w:rFonts w:ascii="Arial" w:cs="Arial" w:eastAsia="Arial" w:hAnsi="Arial"/>
          <w:b/>
          <w:bCs/>
          <w:color w:val="1A1A2E"/>
          <w:sz w:val="28"/>
          <w:szCs w:val="28"/>
        </w:rPr>
        <w:t xml:space="preserve">NBIS — Nebius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NBIS</w:t>
            </w:r>
          </w:p>
          <w:p>
            <w:r>
              <w:rPr>
                <w:rFonts w:ascii="Arial" w:cs="Arial" w:eastAsia="Arial" w:hAnsi="Arial"/>
                <w:color w:val="444444"/>
                <w:sz w:val="19"/>
                <w:szCs w:val="19"/>
              </w:rPr>
              <w:t xml:space="preserve">~$89</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$10 – $126</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$7B  ·  Speculative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NVIDIA $2B strategic investment; European GPU cloud; YC/Russian tech spinout</w:t>
            </w:r>
          </w:p>
        </w:tc>
      </w:tr>
    </w:tbl>
    <w:p>
      <w:pPr>
        <w:spacing w:after="160" w:before="0"/>
      </w:pPr>
    </w:p>
    <w:p>
      <w:pPr>
        <w:spacing w:after="180" w:before="0"/>
      </w:pPr>
      <w:r>
        <w:rPr>
          <w:rFonts w:ascii="Arial" w:cs="Arial" w:eastAsia="Arial" w:hAnsi="Arial"/>
          <w:color w:val="222222"/>
          <w:sz w:val="22"/>
          <w:szCs w:val="22"/>
        </w:rPr>
        <w:t xml:space="preserve">Nebius received a $2 billion strategic investment from NVIDIA in March 2026 — the clearest possible endorsement of its European GPU cloud thesis. Spun out of Yandex after Russia sanctions, Nebius has no operational connection to Russia and is building data centers across Europe and the US. The NVIDIA investment is both capital and a customer commitment. Speculative, volatile, but with a structural tailwind.</w:t>
      </w:r>
    </w:p>
    <w:p>
      <w:pPr>
        <w:spacing w:after="200" w:before="0"/>
      </w:pPr>
    </w:p>
    <w:p>
      <w:pPr>
        <w:pStyle w:val="Heading2"/>
        <w:spacing w:after="120" w:before="320"/>
      </w:pPr>
      <w:r>
        <w:rPr>
          <w:rFonts w:ascii="Arial" w:cs="Arial" w:eastAsia="Arial" w:hAnsi="Arial"/>
          <w:b/>
          <w:bCs/>
          <w:color w:val="1A1A2E"/>
          <w:sz w:val="28"/>
          <w:szCs w:val="28"/>
        </w:rPr>
        <w:t xml:space="preserve">DELL — Dell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DELL</w:t>
            </w:r>
          </w:p>
          <w:p>
            <w:r>
              <w:rPr>
                <w:rFonts w:ascii="Arial" w:cs="Arial" w:eastAsia="Arial" w:hAnsi="Arial"/>
                <w:color w:val="444444"/>
                <w:sz w:val="19"/>
                <w:szCs w:val="19"/>
              </w:rPr>
              <w:t xml:space="preserve">~$104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$75 – $178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$72B  ·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AI servers (PowerEdge); ISG revenue surging; P/E ~14</w:t>
            </w:r>
          </w:p>
        </w:tc>
      </w:tr>
    </w:tbl>
    <w:p>
      <w:pPr>
        <w:spacing w:after="160" w:before="0"/>
      </w:pPr>
    </w:p>
    <w:p>
      <w:pPr>
        <w:spacing w:after="180" w:before="0"/>
      </w:pPr>
      <w:r>
        <w:rPr>
          <w:rFonts w:ascii="Arial" w:cs="Arial" w:eastAsia="Arial" w:hAnsi="Arial"/>
          <w:color w:val="222222"/>
          <w:sz w:val="22"/>
          <w:szCs w:val="22"/>
        </w:rPr>
        <w:t xml:space="preserve">Dell is the most undervalued pure-play on the AI hardware buildout. Its Infrastructure Solutions Group (ISG) — which includes AI-optimized PowerEdge servers — is the fastest-growing division in the company. Hyperscalers and enterprises buying NVIDIA GPUs overwhelmingly put them in Dell racks. At P/E ~14, it is the cheapest stock in this universe by valuation. The 52-week range of $75 to $178 tells the story: the stock is near cycle lows while the business is near cycle highs.</w:t>
      </w:r>
    </w:p>
    <w:p>
      <w:pPr>
        <w:spacing w:after="200" w:before="0"/>
      </w:pPr>
    </w:p>
    <w:p>
      <w:pPr>
        <w:pStyle w:val="Heading2"/>
        <w:spacing w:after="120" w:before="320"/>
      </w:pPr>
      <w:r>
        <w:rPr>
          <w:rFonts w:ascii="Arial" w:cs="Arial" w:eastAsia="Arial" w:hAnsi="Arial"/>
          <w:b/>
          <w:bCs/>
          <w:color w:val="1A1A2E"/>
          <w:sz w:val="28"/>
          <w:szCs w:val="28"/>
        </w:rPr>
        <w:t xml:space="preserve">HPE — Hewlett Packard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HPE</w:t>
            </w:r>
          </w:p>
          <w:p>
            <w:r>
              <w:rPr>
                <w:rFonts w:ascii="Arial" w:cs="Arial" w:eastAsia="Arial" w:hAnsi="Arial"/>
                <w:color w:val="444444"/>
                <w:sz w:val="19"/>
                <w:szCs w:val="19"/>
              </w:rPr>
              <w:t xml:space="preserve">~$20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$16 – $23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$26B  ·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ProLiant Gen11 AI servers; Cray supercomputers; div yield ~3%</w:t>
            </w:r>
          </w:p>
        </w:tc>
      </w:tr>
    </w:tbl>
    <w:p>
      <w:pPr>
        <w:spacing w:after="160" w:before="0"/>
      </w:pPr>
    </w:p>
    <w:p>
      <w:pPr>
        <w:spacing w:after="180" w:before="0"/>
      </w:pPr>
      <w:r>
        <w:rPr>
          <w:rFonts w:ascii="Arial" w:cs="Arial" w:eastAsia="Arial" w:hAnsi="Arial"/>
          <w:color w:val="222222"/>
          <w:sz w:val="22"/>
          <w:szCs w:val="22"/>
        </w:rPr>
        <w:t xml:space="preserve">HPE is the value play in AI server infrastructure. It serves the government, research, and enterprise segments that Dell and Supermicro don't fully capture — particularly the supercomputer and high-performance computing market through its Cray division. At $20 and a P/E of ~8, the dividend yield alone is worth collecting while waiting for the AI hardware cycle to re-rate the stock.</w:t>
      </w:r>
    </w:p>
    <w:p>
      <w:pPr>
        <w:spacing w:after="200" w:before="0"/>
      </w:pPr>
    </w:p>
    <w:p>
      <w:pPr>
        <w:pStyle w:val="Heading2"/>
        <w:spacing w:after="120" w:before="320"/>
      </w:pPr>
      <w:r>
        <w:rPr>
          <w:rFonts w:ascii="Arial" w:cs="Arial" w:eastAsia="Arial" w:hAnsi="Arial"/>
          <w:b/>
          <w:bCs/>
          <w:color w:val="1A1A2E"/>
          <w:sz w:val="28"/>
          <w:szCs w:val="28"/>
        </w:rPr>
        <w:t xml:space="preserve">SMCI — Super Micro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SMCI</w:t>
            </w:r>
          </w:p>
          <w:p>
            <w:r>
              <w:rPr>
                <w:rFonts w:ascii="Arial" w:cs="Arial" w:eastAsia="Arial" w:hAnsi="Arial"/>
                <w:color w:val="444444"/>
                <w:sz w:val="19"/>
                <w:szCs w:val="19"/>
              </w:rPr>
              <w:t xml:space="preserve">~$40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$17 – $122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$24B  ·  Speculative</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Accounting restatement resolved; late 10-K filed; AI server market leader</w:t>
            </w:r>
          </w:p>
        </w:tc>
      </w:tr>
    </w:tbl>
    <w:p>
      <w:pPr>
        <w:spacing w:after="160" w:before="0"/>
      </w:pPr>
    </w:p>
    <w:p>
      <w:pPr>
        <w:spacing w:after="180" w:before="0"/>
      </w:pPr>
      <w:r>
        <w:rPr>
          <w:rFonts w:ascii="Arial" w:cs="Arial" w:eastAsia="Arial" w:hAnsi="Arial"/>
          <w:color w:val="222222"/>
          <w:sz w:val="22"/>
          <w:szCs w:val="22"/>
        </w:rPr>
        <w:t xml:space="preserve">Supermicro has lived through a near-death experience. Its late 10-K filing and accounting irregularities sent the stock from $122 to $17. The restatement is now filed, the auditor is in place, and the company is rebuilding credibility. Fundamentally, SMCI builds some of the best AI server hardware in the industry — its liquid cooling technology and rack integration capability are genuinely competitive. At $40, it is speculative. The upside if the governance concerns fully clear is substantial.</w:t>
      </w:r>
    </w:p>
    <w:p>
      <w:pPr>
        <w:spacing w:after="200" w:before="0"/>
      </w:pPr>
    </w:p>
    <w:p>
      <w:pPr>
        <w:pBdr>
          <w:bottom w:val="single" w:color="DDDDDD" w:sz="4" w:space="1"/>
        </w:pBdr>
        <w:spacing w:after="160" w:before="160"/>
      </w:pPr>
    </w:p>
    <w:p>
      <w:pPr>
        <w:spacing w:after="160" w:before="0"/>
      </w:pPr>
    </w:p>
    <w:p>
      <w:pPr>
        <w:pStyle w:val="Heading1"/>
        <w:spacing w:after="160" w:before="480"/>
      </w:pPr>
      <w:r>
        <w:rPr>
          <w:rFonts w:ascii="Arial" w:cs="Arial" w:eastAsia="Arial" w:hAnsi="Arial"/>
          <w:b/>
          <w:bCs/>
          <w:color w:val="111111"/>
          <w:sz w:val="40"/>
          <w:szCs w:val="40"/>
        </w:rPr>
        <w:t xml:space="preserve">III. AI Platforms &amp; Infrastructure Software</w:t>
      </w:r>
    </w:p>
    <w:p>
      <w:pPr>
        <w:spacing w:after="200" w:before="0"/>
      </w:pPr>
      <w:r>
        <w:rPr>
          <w:rFonts w:ascii="Arial" w:cs="Arial" w:eastAsia="Arial" w:hAnsi="Arial"/>
          <w:i/>
          <w:iCs/>
          <w:color w:val="777777"/>
          <w:sz w:val="21"/>
          <w:szCs w:val="21"/>
        </w:rPr>
        <w:t xml:space="preserve">The software and networking layer that makes AI clusters useful — security, observability, agentic platforms.</w:t>
      </w:r>
    </w:p>
    <w:p>
      <w:pPr>
        <w:pStyle w:val="Heading2"/>
        <w:spacing w:after="120" w:before="320"/>
      </w:pPr>
      <w:r>
        <w:rPr>
          <w:rFonts w:ascii="Arial" w:cs="Arial" w:eastAsia="Arial" w:hAnsi="Arial"/>
          <w:b/>
          <w:bCs/>
          <w:color w:val="1A1A2E"/>
          <w:sz w:val="28"/>
          <w:szCs w:val="28"/>
        </w:rPr>
        <w:t xml:space="preserve">PLTR — Palantir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PLTR</w:t>
            </w:r>
          </w:p>
          <w:p>
            <w:r>
              <w:rPr>
                <w:rFonts w:ascii="Arial" w:cs="Arial" w:eastAsia="Arial" w:hAnsi="Arial"/>
                <w:color w:val="444444"/>
                <w:sz w:val="19"/>
                <w:szCs w:val="19"/>
              </w:rPr>
              <w:t xml:space="preserve">~$153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$85 – $220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$358B  ·  Conviction Buy (high valuation)</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Government AI/defense analytics; Iran war boost; +15% this week</w:t>
            </w:r>
          </w:p>
        </w:tc>
      </w:tr>
    </w:tbl>
    <w:p>
      <w:pPr>
        <w:spacing w:after="160" w:before="0"/>
      </w:pPr>
    </w:p>
    <w:p>
      <w:pPr>
        <w:spacing w:after="180" w:before="0"/>
      </w:pPr>
      <w:r>
        <w:rPr>
          <w:rFonts w:ascii="Arial" w:cs="Arial" w:eastAsia="Arial" w:hAnsi="Arial"/>
          <w:color w:val="222222"/>
          <w:sz w:val="22"/>
          <w:szCs w:val="22"/>
        </w:rPr>
        <w:t xml:space="preserve">Palantir is the most controversial stock in this universe — because it is simultaneously the best AI business-to-government franchise on the planet and the most expensive stock at 180x earnings. The Iran war is proving the thesis in real time: CEO Alex Karp was on television explaining that AI is giving the US military a decisive edge in modern warfare, and the stock went up 15% in a week. Q4 US government revenue grew 45% year-over-year. The company has partnered with GE Aerospace, Ondas, World View, Centrus, and NVIDIA in March alone. It is now Palantir against the world, and Palantir is winning.</w:t>
      </w:r>
    </w:p>
    <w:p>
      <w:pPr>
        <w:spacing w:after="200" w:before="0"/>
      </w:pPr>
    </w:p>
    <w:p>
      <w:pPr>
        <w:pStyle w:val="Heading2"/>
        <w:spacing w:after="120" w:before="320"/>
      </w:pPr>
      <w:r>
        <w:rPr>
          <w:rFonts w:ascii="Arial" w:cs="Arial" w:eastAsia="Arial" w:hAnsi="Arial"/>
          <w:b/>
          <w:bCs/>
          <w:color w:val="1A1A2E"/>
          <w:sz w:val="28"/>
          <w:szCs w:val="28"/>
        </w:rPr>
        <w:t xml:space="preserve">APP — AppLovin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APP</w:t>
            </w:r>
          </w:p>
          <w:p>
            <w:r>
              <w:rPr>
                <w:rFonts w:ascii="Arial" w:cs="Arial" w:eastAsia="Arial" w:hAnsi="Arial"/>
                <w:color w:val="444444"/>
                <w:sz w:val="19"/>
                <w:szCs w:val="19"/>
              </w:rPr>
              <w:t xml:space="preserve">~$290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$50 – $525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$97B  ·  Strong Buy (speculative premium)</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AI-powered mobile advertising; AXON AI engine; 52-week: $50 to $525</w:t>
            </w:r>
          </w:p>
        </w:tc>
      </w:tr>
    </w:tbl>
    <w:p>
      <w:pPr>
        <w:spacing w:after="160" w:before="0"/>
      </w:pPr>
    </w:p>
    <w:p>
      <w:pPr>
        <w:spacing w:after="180" w:before="0"/>
      </w:pPr>
      <w:r>
        <w:rPr>
          <w:rFonts w:ascii="Arial" w:cs="Arial" w:eastAsia="Arial" w:hAnsi="Arial"/>
          <w:color w:val="222222"/>
          <w:sz w:val="22"/>
          <w:szCs w:val="22"/>
        </w:rPr>
        <w:t xml:space="preserve">AppLovin's AXON AI advertising engine is the sleeper hit of the 2025-2026 AI cycle. The company uses machine learning to optimize mobile ad targeting with a precision that traditional ad networks cannot match. Revenue growth has been extraordinary. The stock went from $50 a year ago to $525 before pulling back to $290. At the current level it remains at a premium multiple — but the AXON growth trajectory justifies a premium if it continues.</w:t>
      </w:r>
    </w:p>
    <w:p>
      <w:pPr>
        <w:spacing w:after="200" w:before="0"/>
      </w:pPr>
    </w:p>
    <w:p>
      <w:pPr>
        <w:pStyle w:val="Heading2"/>
        <w:spacing w:after="120" w:before="320"/>
      </w:pPr>
      <w:r>
        <w:rPr>
          <w:rFonts w:ascii="Arial" w:cs="Arial" w:eastAsia="Arial" w:hAnsi="Arial"/>
          <w:b/>
          <w:bCs/>
          <w:color w:val="1A1A2E"/>
          <w:sz w:val="28"/>
          <w:szCs w:val="28"/>
        </w:rPr>
        <w:t xml:space="preserve">CSCO — Cisco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CSCO</w:t>
            </w:r>
          </w:p>
          <w:p>
            <w:r>
              <w:rPr>
                <w:rFonts w:ascii="Arial" w:cs="Arial" w:eastAsia="Arial" w:hAnsi="Arial"/>
                <w:color w:val="444444"/>
                <w:sz w:val="19"/>
                <w:szCs w:val="19"/>
              </w:rPr>
              <w:t xml:space="preserve">~$78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$52 – $88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$311B  ·  Buy, avg PT ~$89</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AI networking orders $2.1B → $5B+; revenue +10% YoY; cybersecurity expansion</w:t>
            </w:r>
          </w:p>
        </w:tc>
      </w:tr>
    </w:tbl>
    <w:p>
      <w:pPr>
        <w:spacing w:after="160" w:before="0"/>
      </w:pPr>
    </w:p>
    <w:p>
      <w:pPr>
        <w:spacing w:after="180" w:before="0"/>
      </w:pPr>
      <w:r>
        <w:rPr>
          <w:rFonts w:ascii="Arial" w:cs="Arial" w:eastAsia="Arial" w:hAnsi="Arial"/>
          <w:color w:val="222222"/>
          <w:sz w:val="22"/>
          <w:szCs w:val="22"/>
        </w:rPr>
        <w:t xml:space="preserve">Cisco's AI networking story is more credible than its stock price suggests. Q2 FY2026 revenue hit $15.3 billion, up 10% year-over-year — the best growth in years. AI infrastructure orders reached $2.1 billion and are projected to exceed $5 billion by year-end. CEO Chuck Robbins said it was positioned for its strongest year ever. The dividend, the buyback, and the networking installed base provide a floor. At $78, it remains below its $88 52-week high. Reasonable valuation for a business in genuine acceleration.</w:t>
      </w:r>
    </w:p>
    <w:p>
      <w:pPr>
        <w:spacing w:after="200" w:before="0"/>
      </w:pPr>
    </w:p>
    <w:p>
      <w:pPr>
        <w:pStyle w:val="Heading2"/>
        <w:spacing w:after="120" w:before="320"/>
      </w:pPr>
      <w:r>
        <w:rPr>
          <w:rFonts w:ascii="Arial" w:cs="Arial" w:eastAsia="Arial" w:hAnsi="Arial"/>
          <w:b/>
          <w:bCs/>
          <w:color w:val="1A1A2E"/>
          <w:sz w:val="28"/>
          <w:szCs w:val="28"/>
        </w:rPr>
        <w:t xml:space="preserve">ANET — Arista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ANET</w:t>
            </w:r>
          </w:p>
          <w:p>
            <w:r>
              <w:rPr>
                <w:rFonts w:ascii="Arial" w:cs="Arial" w:eastAsia="Arial" w:hAnsi="Arial"/>
                <w:color w:val="444444"/>
                <w:sz w:val="19"/>
                <w:szCs w:val="19"/>
              </w:rPr>
              <w:t xml:space="preserve">~$247</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$150 – $310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$77B  ·  Buy (price above consensus)</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AI datacenter 400G/800G Ethernet switches; hyperscaler backbone</w:t>
            </w:r>
          </w:p>
        </w:tc>
      </w:tr>
    </w:tbl>
    <w:p>
      <w:pPr>
        <w:spacing w:after="160" w:before="0"/>
      </w:pPr>
    </w:p>
    <w:p>
      <w:pPr>
        <w:spacing w:after="180" w:before="0"/>
      </w:pPr>
      <w:r>
        <w:rPr>
          <w:rFonts w:ascii="Arial" w:cs="Arial" w:eastAsia="Arial" w:hAnsi="Arial"/>
          <w:color w:val="222222"/>
          <w:sz w:val="22"/>
          <w:szCs w:val="22"/>
        </w:rPr>
        <w:t xml:space="preserve">Arista's EOS operating system and AI datacenter switches are the networking layer inside the largest AI clusters at Microsoft, Meta, and Google. Consistent earnings beats. High quality. One honest flag: the consensus price target of ~$177 is significantly below the current $247 price — one of the larger analyst gaps in this universe. Either the analysts need to catch up (likely, given Arista's track record) or the stock has run too far. Position accordingly.</w:t>
      </w:r>
    </w:p>
    <w:p>
      <w:pPr>
        <w:spacing w:after="200" w:before="0"/>
      </w:pPr>
    </w:p>
    <w:p>
      <w:pPr>
        <w:pStyle w:val="Heading2"/>
        <w:spacing w:after="120" w:before="320"/>
      </w:pPr>
      <w:r>
        <w:rPr>
          <w:rFonts w:ascii="Arial" w:cs="Arial" w:eastAsia="Arial" w:hAnsi="Arial"/>
          <w:b/>
          <w:bCs/>
          <w:color w:val="1A1A2E"/>
          <w:sz w:val="28"/>
          <w:szCs w:val="28"/>
        </w:rPr>
        <w:t xml:space="preserve">FTNT — Fortinet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FTNT</w:t>
            </w:r>
          </w:p>
          <w:p>
            <w:r>
              <w:rPr>
                <w:rFonts w:ascii="Arial" w:cs="Arial" w:eastAsia="Arial" w:hAnsi="Arial"/>
                <w:color w:val="444444"/>
                <w:sz w:val="19"/>
                <w:szCs w:val="19"/>
              </w:rPr>
              <w:t xml:space="preserve">~$83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$70 – $109</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$62B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AI-native SASE/security; FortiOS 8.0 AI security platform released March 2026</w:t>
            </w:r>
          </w:p>
        </w:tc>
      </w:tr>
    </w:tbl>
    <w:p>
      <w:pPr>
        <w:spacing w:after="160" w:before="0"/>
      </w:pPr>
    </w:p>
    <w:p>
      <w:pPr>
        <w:spacing w:after="180" w:before="0"/>
      </w:pPr>
      <w:r>
        <w:rPr>
          <w:rFonts w:ascii="Arial" w:cs="Arial" w:eastAsia="Arial" w:hAnsi="Arial"/>
          <w:color w:val="222222"/>
          <w:sz w:val="22"/>
          <w:szCs w:val="22"/>
        </w:rPr>
        <w:t xml:space="preserve">Fortinet's FortiOS 8.0 launched in March 2026 with AI-driven threat detection as its core value proposition. The cybersecurity market is in structural growth — AI creates new attack surfaces as fast as it creates defenses. Fortinet's SASE (Secure Access Service Edge) platform is gaining enterprise share. P/E 34 is reasonable for a security company growing at this rate. The 52-week low of $70 is the entry level that institutional buyers have been waiting for.</w:t>
      </w:r>
    </w:p>
    <w:p>
      <w:pPr>
        <w:spacing w:after="200" w:before="0"/>
      </w:pPr>
    </w:p>
    <w:p>
      <w:pPr>
        <w:pStyle w:val="Heading2"/>
        <w:spacing w:after="120" w:before="320"/>
      </w:pPr>
      <w:r>
        <w:rPr>
          <w:rFonts w:ascii="Arial" w:cs="Arial" w:eastAsia="Arial" w:hAnsi="Arial"/>
          <w:b/>
          <w:bCs/>
          <w:color w:val="1A1A2E"/>
          <w:sz w:val="28"/>
          <w:szCs w:val="28"/>
        </w:rPr>
        <w:t xml:space="preserve">ZS — Zscaler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ZS</w:t>
            </w:r>
          </w:p>
          <w:p>
            <w:r>
              <w:rPr>
                <w:rFonts w:ascii="Arial" w:cs="Arial" w:eastAsia="Arial" w:hAnsi="Arial"/>
                <w:color w:val="444444"/>
                <w:sz w:val="19"/>
                <w:szCs w:val="19"/>
              </w:rPr>
              <w:t xml:space="preserve">~$195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$153 – $290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$29B  ·  Strong Buy, avg PT ~$270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Zero-trust cloud security; SSE platform; AI-driven threat intelligence</w:t>
            </w:r>
          </w:p>
        </w:tc>
      </w:tr>
    </w:tbl>
    <w:p>
      <w:pPr>
        <w:spacing w:after="160" w:before="0"/>
      </w:pPr>
    </w:p>
    <w:p>
      <w:pPr>
        <w:spacing w:after="180" w:before="0"/>
      </w:pPr>
      <w:r>
        <w:rPr>
          <w:rFonts w:ascii="Arial" w:cs="Arial" w:eastAsia="Arial" w:hAnsi="Arial"/>
          <w:color w:val="222222"/>
          <w:sz w:val="22"/>
          <w:szCs w:val="22"/>
        </w:rPr>
        <w:t xml:space="preserve">Zscaler's zero-trust architecture is the de facto security standard for enterprises moving workloads to the cloud. As AI-driven security threats become more sophisticated, Zscaler's inline inspection model — which examines every connection regardless of origin — becomes more valuable. Strong buy consensus with $270 average price target. At $195, it sits 33% below its 52-week high and 38% below the analyst consensus target.</w:t>
      </w:r>
    </w:p>
    <w:p>
      <w:pPr>
        <w:spacing w:after="200" w:before="0"/>
      </w:pPr>
    </w:p>
    <w:p>
      <w:pPr>
        <w:pStyle w:val="Heading2"/>
        <w:spacing w:after="120" w:before="320"/>
      </w:pPr>
      <w:r>
        <w:rPr>
          <w:rFonts w:ascii="Arial" w:cs="Arial" w:eastAsia="Arial" w:hAnsi="Arial"/>
          <w:b/>
          <w:bCs/>
          <w:color w:val="1A1A2E"/>
          <w:sz w:val="28"/>
          <w:szCs w:val="28"/>
        </w:rPr>
        <w:t xml:space="preserve">DDOG — Datadog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DDOG</w:t>
            </w:r>
          </w:p>
          <w:p>
            <w:r>
              <w:rPr>
                <w:rFonts w:ascii="Arial" w:cs="Arial" w:eastAsia="Arial" w:hAnsi="Arial"/>
                <w:color w:val="444444"/>
                <w:sz w:val="19"/>
                <w:szCs w:val="19"/>
              </w:rPr>
              <w:t xml:space="preserve">~$105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$75 – $155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$33B  ·  Strong Buy, avg PT ~$155</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AI workload monitoring and observability; cloud-native infrastructure</w:t>
            </w:r>
          </w:p>
        </w:tc>
      </w:tr>
    </w:tbl>
    <w:p>
      <w:pPr>
        <w:spacing w:after="160" w:before="0"/>
      </w:pPr>
    </w:p>
    <w:p>
      <w:pPr>
        <w:spacing w:after="180" w:before="0"/>
      </w:pPr>
      <w:r>
        <w:rPr>
          <w:rFonts w:ascii="Arial" w:cs="Arial" w:eastAsia="Arial" w:hAnsi="Arial"/>
          <w:color w:val="222222"/>
          <w:sz w:val="22"/>
          <w:szCs w:val="22"/>
        </w:rPr>
        <w:t xml:space="preserve">Datadog monitors AI infrastructure. As enterprises and hyperscalers run more AI workloads, the complexity of the observability problem increases — and Datadog is the company that solves it. The shift from static application monitoring to AI inference pipeline monitoring is expanding Datadog's addressable market. At $105, it is 32% below the 52-week high. Strong buy at these levels.</w:t>
      </w:r>
    </w:p>
    <w:p>
      <w:pPr>
        <w:spacing w:after="200" w:before="0"/>
      </w:pPr>
    </w:p>
    <w:p>
      <w:pPr>
        <w:pStyle w:val="Heading2"/>
        <w:spacing w:after="120" w:before="320"/>
      </w:pPr>
      <w:r>
        <w:rPr>
          <w:rFonts w:ascii="Arial" w:cs="Arial" w:eastAsia="Arial" w:hAnsi="Arial"/>
          <w:b/>
          <w:bCs/>
          <w:color w:val="1A1A2E"/>
          <w:sz w:val="28"/>
          <w:szCs w:val="28"/>
        </w:rPr>
        <w:t xml:space="preserve">CIEN — Ciena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CIEN</w:t>
            </w:r>
          </w:p>
          <w:p>
            <w:r>
              <w:rPr>
                <w:rFonts w:ascii="Arial" w:cs="Arial" w:eastAsia="Arial" w:hAnsi="Arial"/>
                <w:color w:val="444444"/>
                <w:sz w:val="19"/>
                <w:szCs w:val="19"/>
              </w:rPr>
              <w:t xml:space="preserve">~$68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$40 – $84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$11B  ·  Strong Buy, avg PT ~$84</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AI datacenter optical networking; WaveLogic coherent optics technology</w:t>
            </w:r>
          </w:p>
        </w:tc>
      </w:tr>
    </w:tbl>
    <w:p>
      <w:pPr>
        <w:spacing w:after="160" w:before="0"/>
      </w:pPr>
    </w:p>
    <w:p>
      <w:pPr>
        <w:spacing w:after="180" w:before="0"/>
      </w:pPr>
      <w:r>
        <w:rPr>
          <w:rFonts w:ascii="Arial" w:cs="Arial" w:eastAsia="Arial" w:hAnsi="Arial"/>
          <w:color w:val="222222"/>
          <w:sz w:val="22"/>
          <w:szCs w:val="22"/>
        </w:rPr>
        <w:t xml:space="preserve">Ciena is the optical networking company that powers the connections between datacenters. As AI clusters require 400G and 800G connections between facilities, Ciena's WaveLogic technology is in intense demand. The AI wave has taken the stock from $40 to $84 and back to $68 — an excellent entry point relative to its analyst consensus target.</w:t>
      </w:r>
    </w:p>
    <w:p>
      <w:pPr>
        <w:spacing w:after="200" w:before="0"/>
      </w:pPr>
    </w:p>
    <w:p>
      <w:pPr>
        <w:pStyle w:val="Heading2"/>
        <w:spacing w:after="120" w:before="320"/>
      </w:pPr>
      <w:r>
        <w:rPr>
          <w:rFonts w:ascii="Arial" w:cs="Arial" w:eastAsia="Arial" w:hAnsi="Arial"/>
          <w:b/>
          <w:bCs/>
          <w:color w:val="1A1A2E"/>
          <w:sz w:val="28"/>
          <w:szCs w:val="28"/>
        </w:rPr>
        <w:t xml:space="preserve">NTNX — Nutanix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NTNX</w:t>
            </w:r>
          </w:p>
          <w:p>
            <w:r>
              <w:rPr>
                <w:rFonts w:ascii="Arial" w:cs="Arial" w:eastAsia="Arial" w:hAnsi="Arial"/>
                <w:color w:val="444444"/>
                <w:sz w:val="19"/>
                <w:szCs w:val="19"/>
              </w:rPr>
              <w:t xml:space="preserve">~$65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$48 – $82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$17B  ·  Strong Buy, avg PT ~$90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Hybrid cloud infrastructure; VMware replacement wave</w:t>
            </w:r>
          </w:p>
        </w:tc>
      </w:tr>
    </w:tbl>
    <w:p>
      <w:pPr>
        <w:spacing w:after="160" w:before="0"/>
      </w:pPr>
    </w:p>
    <w:p>
      <w:pPr>
        <w:spacing w:after="180" w:before="0"/>
      </w:pPr>
      <w:r>
        <w:rPr>
          <w:rFonts w:ascii="Arial" w:cs="Arial" w:eastAsia="Arial" w:hAnsi="Arial"/>
          <w:color w:val="222222"/>
          <w:sz w:val="22"/>
          <w:szCs w:val="22"/>
        </w:rPr>
        <w:t xml:space="preserve">Nutanix is the primary beneficiary of enterprises migrating away from VMware after Broadcom's acquisition raised prices dramatically. As companies build hybrid cloud environments for AI workloads, Nutanix's hyperconverged infrastructure platform is the go-to alternative. At $65, it is 21% below the 52-week high and 38% below consensus target. Strong buy.</w:t>
      </w:r>
    </w:p>
    <w:p>
      <w:pPr>
        <w:spacing w:after="200" w:before="0"/>
      </w:pPr>
    </w:p>
    <w:p>
      <w:pPr>
        <w:pStyle w:val="Heading2"/>
        <w:spacing w:after="120" w:before="320"/>
      </w:pPr>
      <w:r>
        <w:rPr>
          <w:rFonts w:ascii="Arial" w:cs="Arial" w:eastAsia="Arial" w:hAnsi="Arial"/>
          <w:b/>
          <w:bCs/>
          <w:color w:val="1A1A2E"/>
          <w:sz w:val="28"/>
          <w:szCs w:val="28"/>
        </w:rPr>
        <w:t xml:space="preserve">CTSH — Cognizant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CTSH</w:t>
            </w:r>
          </w:p>
          <w:p>
            <w:r>
              <w:rPr>
                <w:rFonts w:ascii="Arial" w:cs="Arial" w:eastAsia="Arial" w:hAnsi="Arial"/>
                <w:color w:val="444444"/>
                <w:sz w:val="19"/>
                <w:szCs w:val="19"/>
              </w:rPr>
              <w:t xml:space="preserve">~$73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$64 – $81</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$37B  ·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IT services; AI integration and transformation consulting</w:t>
            </w:r>
          </w:p>
        </w:tc>
      </w:tr>
    </w:tbl>
    <w:p>
      <w:pPr>
        <w:spacing w:after="160" w:before="0"/>
      </w:pPr>
    </w:p>
    <w:p>
      <w:pPr>
        <w:spacing w:after="180" w:before="0"/>
      </w:pPr>
      <w:r>
        <w:rPr>
          <w:rFonts w:ascii="Arial" w:cs="Arial" w:eastAsia="Arial" w:hAnsi="Arial"/>
          <w:color w:val="222222"/>
          <w:sz w:val="22"/>
          <w:szCs w:val="22"/>
        </w:rPr>
        <w:t xml:space="preserve">Cognizant is the value play in the enterprise AI services space. As every large enterprise needs help integrating AI into its operations, IT services firms become the consulting layer that deploys the technology. P/E ~16 is cheap for a business with recurring revenue and AI-driven growth. Dividend yield ~1.6%. Underappreciated in the universe but fundamentally sound.</w:t>
      </w:r>
    </w:p>
    <w:p>
      <w:pPr>
        <w:spacing w:after="200" w:before="0"/>
      </w:pPr>
    </w:p>
    <w:p>
      <w:pPr>
        <w:pStyle w:val="Heading2"/>
        <w:spacing w:after="120" w:before="320"/>
      </w:pPr>
      <w:r>
        <w:rPr>
          <w:rFonts w:ascii="Arial" w:cs="Arial" w:eastAsia="Arial" w:hAnsi="Arial"/>
          <w:b/>
          <w:bCs/>
          <w:color w:val="1A1A2E"/>
          <w:sz w:val="28"/>
          <w:szCs w:val="28"/>
        </w:rPr>
        <w:t xml:space="preserve">GLW — Corning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GLW</w:t>
            </w:r>
          </w:p>
          <w:p>
            <w:r>
              <w:rPr>
                <w:rFonts w:ascii="Arial" w:cs="Arial" w:eastAsia="Arial" w:hAnsi="Arial"/>
                <w:color w:val="444444"/>
                <w:sz w:val="19"/>
                <w:szCs w:val="19"/>
              </w:rPr>
              <w:t xml:space="preserve">~$47</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$36 – $51</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$78B  ·  Strong Buy, avg PT ~$56</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Optical fiber for AI datacenter interconnects; specialty glass</w:t>
            </w:r>
          </w:p>
        </w:tc>
      </w:tr>
    </w:tbl>
    <w:p>
      <w:pPr>
        <w:spacing w:after="160" w:before="0"/>
      </w:pPr>
    </w:p>
    <w:p>
      <w:pPr>
        <w:spacing w:after="180" w:before="0"/>
      </w:pPr>
      <w:r>
        <w:rPr>
          <w:rFonts w:ascii="Arial" w:cs="Arial" w:eastAsia="Arial" w:hAnsi="Arial"/>
          <w:color w:val="222222"/>
          <w:sz w:val="22"/>
          <w:szCs w:val="22"/>
        </w:rPr>
        <w:t xml:space="preserve">Corning makes the optical fiber that carries data inside and between AI datacenters. As AI cluster density increases and rack-to-rack optical connections replace copper, Corning's fiber demand is surging. Meta signed a massive optical fiber deal with Corning in early 2026. Strong buy consensus with $56 target. At $47, it trades at a 16% discount to analyst target.</w:t>
      </w:r>
    </w:p>
    <w:p>
      <w:pPr>
        <w:spacing w:after="200" w:before="0"/>
      </w:pPr>
    </w:p>
    <w:p>
      <w:pPr>
        <w:pStyle w:val="Heading2"/>
        <w:spacing w:after="120" w:before="320"/>
      </w:pPr>
      <w:r>
        <w:rPr>
          <w:rFonts w:ascii="Arial" w:cs="Arial" w:eastAsia="Arial" w:hAnsi="Arial"/>
          <w:b/>
          <w:bCs/>
          <w:color w:val="1A1A2E"/>
          <w:sz w:val="28"/>
          <w:szCs w:val="28"/>
        </w:rPr>
        <w:t xml:space="preserve">SOUN — SoundHound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SOUN</w:t>
            </w:r>
          </w:p>
          <w:p>
            <w:r>
              <w:rPr>
                <w:rFonts w:ascii="Arial" w:cs="Arial" w:eastAsia="Arial" w:hAnsi="Arial"/>
                <w:color w:val="444444"/>
                <w:sz w:val="19"/>
                <w:szCs w:val="19"/>
              </w:rPr>
              <w:t xml:space="preserve">~$8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$4 – $24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$2.5B  ·  Speculative</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Voice AI platform; NVIDIA backed; restaurant/automotive verticals</w:t>
            </w:r>
          </w:p>
        </w:tc>
      </w:tr>
    </w:tbl>
    <w:p>
      <w:pPr>
        <w:spacing w:after="160" w:before="0"/>
      </w:pPr>
    </w:p>
    <w:p>
      <w:pPr>
        <w:spacing w:after="180" w:before="0"/>
      </w:pPr>
      <w:r>
        <w:rPr>
          <w:rFonts w:ascii="Arial" w:cs="Arial" w:eastAsia="Arial" w:hAnsi="Arial"/>
          <w:color w:val="222222"/>
          <w:sz w:val="22"/>
          <w:szCs w:val="22"/>
        </w:rPr>
        <w:t xml:space="preserve">SoundHound is the voice AI company that NVIDIA chose to invest in — which is both an endorsement and a ceiling on the story until revenue scales further. The restaurant voice ordering and automotive voice assistant verticals are growing. At $8, it is 67% below its 52-week high. This is a speculative position only — a lottery ticket on the edge computing voice AI market.</w:t>
      </w:r>
    </w:p>
    <w:p>
      <w:pPr>
        <w:spacing w:after="200" w:before="0"/>
      </w:pPr>
    </w:p>
    <w:p>
      <w:pPr>
        <w:pBdr>
          <w:bottom w:val="single" w:color="DDDDDD" w:sz="4" w:space="1"/>
        </w:pBdr>
        <w:spacing w:after="160" w:before="160"/>
      </w:pPr>
    </w:p>
    <w:p>
      <w:pPr>
        <w:spacing w:after="160" w:before="0"/>
      </w:pPr>
    </w:p>
    <w:p>
      <w:pPr>
        <w:pStyle w:val="Heading1"/>
        <w:spacing w:after="160" w:before="480"/>
      </w:pPr>
      <w:r>
        <w:rPr>
          <w:rFonts w:ascii="Arial" w:cs="Arial" w:eastAsia="Arial" w:hAnsi="Arial"/>
          <w:b/>
          <w:bCs/>
          <w:color w:val="111111"/>
          <w:sz w:val="40"/>
          <w:szCs w:val="40"/>
        </w:rPr>
        <w:t xml:space="preserve">IV. Defense &amp; Aerospace</w:t>
      </w:r>
    </w:p>
    <w:p>
      <w:pPr>
        <w:spacing w:after="200" w:before="0"/>
      </w:pPr>
      <w:r>
        <w:rPr>
          <w:rFonts w:ascii="Arial" w:cs="Arial" w:eastAsia="Arial" w:hAnsi="Arial"/>
          <w:i/>
          <w:iCs/>
          <w:color w:val="777777"/>
          <w:sz w:val="21"/>
          <w:szCs w:val="21"/>
        </w:rPr>
        <w:t xml:space="preserve">The Iran war premium is real. Defense backlog visibility is extraordinary. These are not cyclical bets — they are structural.</w:t>
      </w:r>
    </w:p>
    <w:p>
      <w:pPr>
        <w:pStyle w:val="Heading2"/>
        <w:spacing w:after="120" w:before="320"/>
      </w:pPr>
      <w:r>
        <w:rPr>
          <w:rFonts w:ascii="Arial" w:cs="Arial" w:eastAsia="Arial" w:hAnsi="Arial"/>
          <w:b/>
          <w:bCs/>
          <w:color w:val="1A1A2E"/>
          <w:sz w:val="28"/>
          <w:szCs w:val="28"/>
        </w:rPr>
        <w:t xml:space="preserve">RTX — RTX Corporation (Raytheon)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RTX</w:t>
            </w:r>
          </w:p>
          <w:p>
            <w:r>
              <w:rPr>
                <w:rFonts w:ascii="Arial" w:cs="Arial" w:eastAsia="Arial" w:hAnsi="Arial"/>
                <w:color w:val="444444"/>
                <w:sz w:val="19"/>
                <w:szCs w:val="19"/>
              </w:rPr>
              <w:t xml:space="preserve">~$139</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$105 – $155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$186B  ·  Buy, avg PT ~$191</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Patriot missiles; Pratt &amp; Whitney engines; Iran war = demand surge</w:t>
            </w:r>
          </w:p>
        </w:tc>
      </w:tr>
    </w:tbl>
    <w:p>
      <w:pPr>
        <w:spacing w:after="160" w:before="0"/>
      </w:pPr>
    </w:p>
    <w:p>
      <w:pPr>
        <w:spacing w:after="180" w:before="0"/>
      </w:pPr>
      <w:r>
        <w:rPr>
          <w:rFonts w:ascii="Arial" w:cs="Arial" w:eastAsia="Arial" w:hAnsi="Arial"/>
          <w:color w:val="222222"/>
          <w:sz w:val="22"/>
          <w:szCs w:val="22"/>
        </w:rPr>
        <w:t xml:space="preserve">RTX is the direct beneficiary of the Iran war. CENTCOM has confirmed more than 20 RTX weapons systems are in active use in the conflict. Patriot missile system backlog — each battery costs ~$1 billion — has surged. Pratt &amp; Whitney continues to ramp LEAP engine production for the commercial aviation recovery. Q4 FY2025 revenue $88.6 billion, up 9.7%, earnings up 41%. At $139, it is only 10% below its 52-week high. This is not a pullback story — it is a buy-the-ATH story.</w:t>
      </w:r>
    </w:p>
    <w:p>
      <w:pPr>
        <w:spacing w:after="200" w:before="0"/>
      </w:pPr>
    </w:p>
    <w:p>
      <w:pPr>
        <w:pStyle w:val="Heading2"/>
        <w:spacing w:after="120" w:before="320"/>
      </w:pPr>
      <w:r>
        <w:rPr>
          <w:rFonts w:ascii="Arial" w:cs="Arial" w:eastAsia="Arial" w:hAnsi="Arial"/>
          <w:b/>
          <w:bCs/>
          <w:color w:val="1A1A2E"/>
          <w:sz w:val="28"/>
          <w:szCs w:val="28"/>
        </w:rPr>
        <w:t xml:space="preserve">NOC — Northrop Grumman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NOC</w:t>
            </w:r>
          </w:p>
          <w:p>
            <w:r>
              <w:rPr>
                <w:rFonts w:ascii="Arial" w:cs="Arial" w:eastAsia="Arial" w:hAnsi="Arial"/>
                <w:color w:val="444444"/>
                <w:sz w:val="19"/>
                <w:szCs w:val="19"/>
              </w:rPr>
              <w:t xml:space="preserve">~$485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$380 – $560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$73B  ·  Strong Buy, avg PT ~$540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B-21 Raider bomber; nuclear systems; space defense</w:t>
            </w:r>
          </w:p>
        </w:tc>
      </w:tr>
    </w:tbl>
    <w:p>
      <w:pPr>
        <w:spacing w:after="160" w:before="0"/>
      </w:pPr>
    </w:p>
    <w:p>
      <w:pPr>
        <w:spacing w:after="180" w:before="0"/>
      </w:pPr>
      <w:r>
        <w:rPr>
          <w:rFonts w:ascii="Arial" w:cs="Arial" w:eastAsia="Arial" w:hAnsi="Arial"/>
          <w:color w:val="222222"/>
          <w:sz w:val="22"/>
          <w:szCs w:val="22"/>
        </w:rPr>
        <w:t xml:space="preserve">Northrop's B-21 Raider stealth bomber is the most significant new US weapons platform in a generation. The ramp from low-rate initial production to full rate production will drive revenue for a decade. Space systems and nuclear modernization (GBSD intercontinental ballistic missile program) provide additional multi-year visibility. At $485, it is 13% below the 52-week high. The Iran escalation adds tactical demand; the B-21 adds strategic demand.</w:t>
      </w:r>
    </w:p>
    <w:p>
      <w:pPr>
        <w:spacing w:after="200" w:before="0"/>
      </w:pPr>
    </w:p>
    <w:p>
      <w:pPr>
        <w:pStyle w:val="Heading2"/>
        <w:spacing w:after="120" w:before="320"/>
      </w:pPr>
      <w:r>
        <w:rPr>
          <w:rFonts w:ascii="Arial" w:cs="Arial" w:eastAsia="Arial" w:hAnsi="Arial"/>
          <w:b/>
          <w:bCs/>
          <w:color w:val="1A1A2E"/>
          <w:sz w:val="28"/>
          <w:szCs w:val="28"/>
        </w:rPr>
        <w:t xml:space="preserve">GE — GE Aerospace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GE</w:t>
            </w:r>
          </w:p>
          <w:p>
            <w:r>
              <w:rPr>
                <w:rFonts w:ascii="Arial" w:cs="Arial" w:eastAsia="Arial" w:hAnsi="Arial"/>
                <w:color w:val="444444"/>
                <w:sz w:val="19"/>
                <w:szCs w:val="19"/>
              </w:rPr>
              <w:t xml:space="preserve">~$193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$159 – $348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$211B  ·  Strong Buy, avg PT ~$357</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LEAP engines; $190B backlog; 74% orders surge Q4 2025</w:t>
            </w:r>
          </w:p>
        </w:tc>
      </w:tr>
    </w:tbl>
    <w:p>
      <w:pPr>
        <w:spacing w:after="160" w:before="0"/>
      </w:pPr>
    </w:p>
    <w:p>
      <w:pPr>
        <w:spacing w:after="180" w:before="0"/>
      </w:pPr>
      <w:r>
        <w:rPr>
          <w:rFonts w:ascii="Arial" w:cs="Arial" w:eastAsia="Arial" w:hAnsi="Arial"/>
          <w:color w:val="222222"/>
          <w:sz w:val="22"/>
          <w:szCs w:val="22"/>
        </w:rPr>
        <w:t xml:space="preserve">GE Aerospace is a pure-play on jet engine demand following the Vernova and Healthcare spinoffs. The $190 billion backlog is the largest in the company's history. LEAP engine deliveries exceeded 1,800 units in 2025 with over 2,000 targeted in 2026. Revenue grew 20% in Q4 2025. Saudi defense deals announced in March add further backlog. At $193, it is 44% below its March 2 ATH of $348 — a significant disconnect for a business with this backlog quality.</w:t>
      </w:r>
    </w:p>
    <w:p>
      <w:pPr>
        <w:spacing w:after="200" w:before="0"/>
      </w:pPr>
    </w:p>
    <w:p>
      <w:pPr>
        <w:pStyle w:val="Heading2"/>
        <w:spacing w:after="120" w:before="320"/>
      </w:pPr>
      <w:r>
        <w:rPr>
          <w:rFonts w:ascii="Arial" w:cs="Arial" w:eastAsia="Arial" w:hAnsi="Arial"/>
          <w:b/>
          <w:bCs/>
          <w:color w:val="1A1A2E"/>
          <w:sz w:val="28"/>
          <w:szCs w:val="28"/>
        </w:rPr>
        <w:t xml:space="preserve">AXON — Axon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AXON</w:t>
            </w:r>
          </w:p>
          <w:p>
            <w:r>
              <w:rPr>
                <w:rFonts w:ascii="Arial" w:cs="Arial" w:eastAsia="Arial" w:hAnsi="Arial"/>
                <w:color w:val="444444"/>
                <w:sz w:val="19"/>
                <w:szCs w:val="19"/>
              </w:rPr>
              <w:t xml:space="preserve">~$490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$318 – $692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$38B  ·  Strong Buy, avg PT ~$640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TASER + body cams + Axon AI software suite; law enforcement AI monopoly</w:t>
            </w:r>
          </w:p>
        </w:tc>
      </w:tr>
    </w:tbl>
    <w:p>
      <w:pPr>
        <w:spacing w:after="160" w:before="0"/>
      </w:pPr>
    </w:p>
    <w:p>
      <w:pPr>
        <w:spacing w:after="180" w:before="0"/>
      </w:pPr>
      <w:r>
        <w:rPr>
          <w:rFonts w:ascii="Arial" w:cs="Arial" w:eastAsia="Arial" w:hAnsi="Arial"/>
          <w:color w:val="222222"/>
          <w:sz w:val="22"/>
          <w:szCs w:val="22"/>
        </w:rPr>
        <w:t xml:space="preserve">Axon is the AWS of public safety. It began by selling TASERs, expanded to body cameras, and is now building Axon AI — a software platform that processes law enforcement video, generates reports automatically, and connects evidence management. Every major US police department is a customer. The switching cost is enormous. At $490, it is 29% below the 52-week high of $692. Strong buy.</w:t>
      </w:r>
    </w:p>
    <w:p>
      <w:pPr>
        <w:spacing w:after="200" w:before="0"/>
      </w:pPr>
    </w:p>
    <w:p>
      <w:pPr>
        <w:pStyle w:val="Heading2"/>
        <w:spacing w:after="120" w:before="320"/>
      </w:pPr>
      <w:r>
        <w:rPr>
          <w:rFonts w:ascii="Arial" w:cs="Arial" w:eastAsia="Arial" w:hAnsi="Arial"/>
          <w:b/>
          <w:bCs/>
          <w:color w:val="1A1A2E"/>
          <w:sz w:val="28"/>
          <w:szCs w:val="28"/>
        </w:rPr>
        <w:t xml:space="preserve">MSI — Motorola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MSI</w:t>
            </w:r>
          </w:p>
          <w:p>
            <w:r>
              <w:rPr>
                <w:rFonts w:ascii="Arial" w:cs="Arial" w:eastAsia="Arial" w:hAnsi="Arial"/>
                <w:color w:val="444444"/>
                <w:sz w:val="19"/>
                <w:szCs w:val="19"/>
              </w:rPr>
              <w:t xml:space="preserve">~$445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$340 – $515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$74B  ·  Strong Buy, avg PT ~$510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Mission-critical comms (P25 radio); video security AI; land mobile radio monopoly</w:t>
            </w:r>
          </w:p>
        </w:tc>
      </w:tr>
    </w:tbl>
    <w:p>
      <w:pPr>
        <w:spacing w:after="160" w:before="0"/>
      </w:pPr>
    </w:p>
    <w:p>
      <w:pPr>
        <w:spacing w:after="180" w:before="0"/>
      </w:pPr>
      <w:r>
        <w:rPr>
          <w:rFonts w:ascii="Arial" w:cs="Arial" w:eastAsia="Arial" w:hAnsi="Arial"/>
          <w:color w:val="222222"/>
          <w:sz w:val="22"/>
          <w:szCs w:val="22"/>
        </w:rPr>
        <w:t xml:space="preserve">Motorola Solutions is the most boring monopoly in the defense/public safety space and the most reliable compounder in the universe. Every major city, every public safety agency in the US uses P25 digital radio. The video security AI business (Avigilon) is growing rapidly. P/E 35 is reasonable for a business with this pricing power. At $445, it is 14% below its 52-week high.</w:t>
      </w:r>
    </w:p>
    <w:p>
      <w:pPr>
        <w:spacing w:after="200" w:before="0"/>
      </w:pPr>
    </w:p>
    <w:p>
      <w:pPr>
        <w:pBdr>
          <w:bottom w:val="single" w:color="DDDDDD" w:sz="4" w:space="1"/>
        </w:pBdr>
        <w:spacing w:after="160" w:before="160"/>
      </w:pPr>
    </w:p>
    <w:p>
      <w:pPr>
        <w:spacing w:after="160" w:before="0"/>
      </w:pPr>
    </w:p>
    <w:p>
      <w:pPr>
        <w:pStyle w:val="Heading1"/>
        <w:spacing w:after="160" w:before="480"/>
      </w:pPr>
      <w:r>
        <w:rPr>
          <w:rFonts w:ascii="Arial" w:cs="Arial" w:eastAsia="Arial" w:hAnsi="Arial"/>
          <w:b/>
          <w:bCs/>
          <w:color w:val="111111"/>
          <w:sz w:val="40"/>
          <w:szCs w:val="40"/>
        </w:rPr>
        <w:t xml:space="preserve">V. Healthcare &amp; Biotech</w:t>
      </w:r>
    </w:p>
    <w:p>
      <w:pPr>
        <w:spacing w:after="200" w:before="0"/>
      </w:pPr>
      <w:r>
        <w:rPr>
          <w:rFonts w:ascii="Arial" w:cs="Arial" w:eastAsia="Arial" w:hAnsi="Arial"/>
          <w:i/>
          <w:iCs/>
          <w:color w:val="777777"/>
          <w:sz w:val="21"/>
          <w:szCs w:val="21"/>
        </w:rPr>
        <w:t xml:space="preserve">AI diagnostics, drug delivery innovation, life science tools, and the managed care complex.</w:t>
      </w:r>
    </w:p>
    <w:p>
      <w:pPr>
        <w:pStyle w:val="Heading2"/>
        <w:spacing w:after="120" w:before="320"/>
      </w:pPr>
      <w:r>
        <w:rPr>
          <w:rFonts w:ascii="Arial" w:cs="Arial" w:eastAsia="Arial" w:hAnsi="Arial"/>
          <w:b/>
          <w:bCs/>
          <w:color w:val="1A1A2E"/>
          <w:sz w:val="28"/>
          <w:szCs w:val="28"/>
        </w:rPr>
        <w:t xml:space="preserve">VRTX — Vertex Pharmaceuticals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VRTX</w:t>
            </w:r>
          </w:p>
          <w:p>
            <w:r>
              <w:rPr>
                <w:rFonts w:ascii="Arial" w:cs="Arial" w:eastAsia="Arial" w:hAnsi="Arial"/>
                <w:color w:val="444444"/>
                <w:sz w:val="19"/>
                <w:szCs w:val="19"/>
              </w:rPr>
              <w:t xml:space="preserve">~$492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$363 – $520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$125B  ·  Strong Buy, avg PT ~$546</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Cystic fibrosis monopoly; JOURNAVX pain drug; povetacicept Phase 3 win</w:t>
            </w:r>
          </w:p>
        </w:tc>
      </w:tr>
    </w:tbl>
    <w:p>
      <w:pPr>
        <w:spacing w:after="160" w:before="0"/>
      </w:pPr>
    </w:p>
    <w:p>
      <w:pPr>
        <w:spacing w:after="180" w:before="0"/>
      </w:pPr>
      <w:r>
        <w:rPr>
          <w:rFonts w:ascii="Arial" w:cs="Arial" w:eastAsia="Arial" w:hAnsi="Arial"/>
          <w:color w:val="222222"/>
          <w:sz w:val="22"/>
          <w:szCs w:val="22"/>
        </w:rPr>
        <w:t xml:space="preserve">Vertex is the most defensible large-cap biotech on the planet. Its cystic fibrosis franchise (Trikafta/Kaftrio) is the only approved therapy for the underlying cause of CF, covering 90% of patients. JOURNAVX, its non-opioid pain drug, is beginning to ramp. The March 2026 Phase 3 win for povetacicept in IgA nephropathy (a common kidney disease) demonstrated that Vertex can expand beyond CF into large new markets. 2026 revenue guided at $12.95-13.1 billion. Strong buy.</w:t>
      </w:r>
    </w:p>
    <w:p>
      <w:pPr>
        <w:spacing w:after="200" w:before="0"/>
      </w:pPr>
    </w:p>
    <w:p>
      <w:pPr>
        <w:pStyle w:val="Heading2"/>
        <w:spacing w:after="120" w:before="320"/>
      </w:pPr>
      <w:r>
        <w:rPr>
          <w:rFonts w:ascii="Arial" w:cs="Arial" w:eastAsia="Arial" w:hAnsi="Arial"/>
          <w:b/>
          <w:bCs/>
          <w:color w:val="1A1A2E"/>
          <w:sz w:val="28"/>
          <w:szCs w:val="28"/>
        </w:rPr>
        <w:t xml:space="preserve">TMO — Thermo Fisher Scientific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TMO</w:t>
            </w:r>
          </w:p>
          <w:p>
            <w:r>
              <w:rPr>
                <w:rFonts w:ascii="Arial" w:cs="Arial" w:eastAsia="Arial" w:hAnsi="Arial"/>
                <w:color w:val="444444"/>
                <w:sz w:val="19"/>
                <w:szCs w:val="19"/>
              </w:rPr>
              <w:t xml:space="preserve">~$484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$440 – $620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$187B  ·  Strong Buy, avg PT ~$620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Life science tools; biopharma equipment; AI-driven lab automation</w:t>
            </w:r>
          </w:p>
        </w:tc>
      </w:tr>
    </w:tbl>
    <w:p>
      <w:pPr>
        <w:spacing w:after="160" w:before="0"/>
      </w:pPr>
    </w:p>
    <w:p>
      <w:pPr>
        <w:spacing w:after="180" w:before="0"/>
      </w:pPr>
      <w:r>
        <w:rPr>
          <w:rFonts w:ascii="Arial" w:cs="Arial" w:eastAsia="Arial" w:hAnsi="Arial"/>
          <w:color w:val="222222"/>
          <w:sz w:val="22"/>
          <w:szCs w:val="22"/>
        </w:rPr>
        <w:t xml:space="preserve">Thermo Fisher is the picks-and-shovels play for biopharma. Every drug company, every academic research lab, every government health agency uses Thermo Fisher's instruments, reagents, and software. The biopharma capex recovery that began in late 2025 is accelerating. Trump visited Thermo Fisher's facilities in March 2026 to highlight a $2 billion US investment commitment. Raised dividend to $0.47. Strong buy.</w:t>
      </w:r>
    </w:p>
    <w:p>
      <w:pPr>
        <w:spacing w:after="200" w:before="0"/>
      </w:pPr>
    </w:p>
    <w:p>
      <w:pPr>
        <w:pStyle w:val="Heading2"/>
        <w:spacing w:after="120" w:before="320"/>
      </w:pPr>
      <w:r>
        <w:rPr>
          <w:rFonts w:ascii="Arial" w:cs="Arial" w:eastAsia="Arial" w:hAnsi="Arial"/>
          <w:b/>
          <w:bCs/>
          <w:color w:val="1A1A2E"/>
          <w:sz w:val="28"/>
          <w:szCs w:val="28"/>
        </w:rPr>
        <w:t xml:space="preserve">DHR — Danaher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DHR</w:t>
            </w:r>
          </w:p>
          <w:p>
            <w:r>
              <w:rPr>
                <w:rFonts w:ascii="Arial" w:cs="Arial" w:eastAsia="Arial" w:hAnsi="Arial"/>
                <w:color w:val="444444"/>
                <w:sz w:val="19"/>
                <w:szCs w:val="19"/>
              </w:rPr>
              <w:t xml:space="preserve">~$196</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$185 – $264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$144B  ·  Strong Buy, avg PT ~$270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Life science instruments; diagnostics; water analytics; Fortive spinoff</w:t>
            </w:r>
          </w:p>
        </w:tc>
      </w:tr>
    </w:tbl>
    <w:p>
      <w:pPr>
        <w:spacing w:after="160" w:before="0"/>
      </w:pPr>
    </w:p>
    <w:p>
      <w:pPr>
        <w:spacing w:after="180" w:before="0"/>
      </w:pPr>
      <w:r>
        <w:rPr>
          <w:rFonts w:ascii="Arial" w:cs="Arial" w:eastAsia="Arial" w:hAnsi="Arial"/>
          <w:color w:val="222222"/>
          <w:sz w:val="22"/>
          <w:szCs w:val="22"/>
        </w:rPr>
        <w:t xml:space="preserve">Danaher is the Berkshire Hathaway of medical and scientific instruments. Its DBS (Danaher Business System) management methodology has delivered exceptional capital allocation for decades. The biopharma capex recovery is the primary near-term catalyst. At $196, it trades near its 52-week low of $185 — an unusual opportunity in a company this high-quality.</w:t>
      </w:r>
    </w:p>
    <w:p>
      <w:pPr>
        <w:spacing w:after="200" w:before="0"/>
      </w:pPr>
    </w:p>
    <w:p>
      <w:pPr>
        <w:pStyle w:val="Heading2"/>
        <w:spacing w:after="120" w:before="320"/>
      </w:pPr>
      <w:r>
        <w:rPr>
          <w:rFonts w:ascii="Arial" w:cs="Arial" w:eastAsia="Arial" w:hAnsi="Arial"/>
          <w:b/>
          <w:bCs/>
          <w:color w:val="1A1A2E"/>
          <w:sz w:val="28"/>
          <w:szCs w:val="28"/>
        </w:rPr>
        <w:t xml:space="preserve">ABT — Abbott Laboratories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ABT</w:t>
            </w:r>
          </w:p>
          <w:p>
            <w:r>
              <w:rPr>
                <w:rFonts w:ascii="Arial" w:cs="Arial" w:eastAsia="Arial" w:hAnsi="Arial"/>
                <w:color w:val="444444"/>
                <w:sz w:val="19"/>
                <w:szCs w:val="19"/>
              </w:rPr>
              <w:t xml:space="preserve">~$108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$105 – $139</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$188B  ·  Buy, avg PT ~$140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FreeStyle Libre CGM; diagnostics; medical devices; div yield 2.3%</w:t>
            </w:r>
          </w:p>
        </w:tc>
      </w:tr>
    </w:tbl>
    <w:p>
      <w:pPr>
        <w:spacing w:after="160" w:before="0"/>
      </w:pPr>
    </w:p>
    <w:p>
      <w:pPr>
        <w:spacing w:after="180" w:before="0"/>
      </w:pPr>
      <w:r>
        <w:rPr>
          <w:rFonts w:ascii="Arial" w:cs="Arial" w:eastAsia="Arial" w:hAnsi="Arial"/>
          <w:color w:val="222222"/>
          <w:sz w:val="22"/>
          <w:szCs w:val="22"/>
        </w:rPr>
        <w:t xml:space="preserve">Abbott's FreeStyle Libre continuous glucose monitor is the largest medical device franchise in the world by unit volume. The transition from finger-stick testing to CGM is a secular structural shift in diabetes management. Q4 FY2025 revenue $11.5 billion, +4.4%. At $108, it trades near its 52-week low — a notable entry point for a company with this franchise quality and 2.3% dividend yield.</w:t>
      </w:r>
    </w:p>
    <w:p>
      <w:pPr>
        <w:spacing w:after="200" w:before="0"/>
      </w:pPr>
    </w:p>
    <w:p>
      <w:pPr>
        <w:pStyle w:val="Heading2"/>
        <w:spacing w:after="120" w:before="320"/>
      </w:pPr>
      <w:r>
        <w:rPr>
          <w:rFonts w:ascii="Arial" w:cs="Arial" w:eastAsia="Arial" w:hAnsi="Arial"/>
          <w:b/>
          <w:bCs/>
          <w:color w:val="1A1A2E"/>
          <w:sz w:val="28"/>
          <w:szCs w:val="28"/>
        </w:rPr>
        <w:t xml:space="preserve">BSX — Boston Scientific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BSX</w:t>
            </w:r>
          </w:p>
          <w:p>
            <w:r>
              <w:rPr>
                <w:rFonts w:ascii="Arial" w:cs="Arial" w:eastAsia="Arial" w:hAnsi="Arial"/>
                <w:color w:val="444444"/>
                <w:sz w:val="19"/>
                <w:szCs w:val="19"/>
              </w:rPr>
              <w:t xml:space="preserve">~$69</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$73 – $110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$102B  ·  Strong Buy, avg PT ~$109</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Cardiac ablation; pulsed field ablation market leader; 58% upside to PT</w:t>
            </w:r>
          </w:p>
        </w:tc>
      </w:tr>
    </w:tbl>
    <w:p>
      <w:pPr>
        <w:spacing w:after="160" w:before="0"/>
      </w:pPr>
    </w:p>
    <w:p>
      <w:pPr>
        <w:spacing w:after="180" w:before="0"/>
      </w:pPr>
      <w:r>
        <w:rPr>
          <w:rFonts w:ascii="Arial" w:cs="Arial" w:eastAsia="Arial" w:hAnsi="Arial"/>
          <w:color w:val="222222"/>
          <w:sz w:val="22"/>
          <w:szCs w:val="22"/>
        </w:rPr>
        <w:t xml:space="preserve">Boston Scientific is the most interesting pure value/catalyst setup in this healthcare group. The stock fell from $110 to $69 — a 37% drawdown — after the company reported strong Q4 results but issued 2026 guidance that fell slightly short of elevated investor expectations. Citi lowered its target to $94, Morgan Stanley kept Buy. The Strong Buy consensus with a $109 average analyst target implies 58% upside. Fraud litigation overhang exists but appears manageable. The pulsed field ablation market is growing at mid-teens annually. This is the highest-upside healthcare name in the group.</w:t>
      </w:r>
    </w:p>
    <w:p>
      <w:pPr>
        <w:spacing w:after="200" w:before="0"/>
      </w:pPr>
    </w:p>
    <w:p>
      <w:pPr>
        <w:pStyle w:val="Heading2"/>
        <w:spacing w:after="120" w:before="320"/>
      </w:pPr>
      <w:r>
        <w:rPr>
          <w:rFonts w:ascii="Arial" w:cs="Arial" w:eastAsia="Arial" w:hAnsi="Arial"/>
          <w:b/>
          <w:bCs/>
          <w:color w:val="1A1A2E"/>
          <w:sz w:val="28"/>
          <w:szCs w:val="28"/>
        </w:rPr>
        <w:t xml:space="preserve">SYK — Stryker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SYK</w:t>
            </w:r>
          </w:p>
          <w:p>
            <w:r>
              <w:rPr>
                <w:rFonts w:ascii="Arial" w:cs="Arial" w:eastAsia="Arial" w:hAnsi="Arial"/>
                <w:color w:val="444444"/>
                <w:sz w:val="19"/>
                <w:szCs w:val="19"/>
              </w:rPr>
              <w:t xml:space="preserve">~$337</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$290 – $400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$129B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MAKO surgical robot; orthopedic implants; 5% revenue growth visibility</w:t>
            </w:r>
          </w:p>
        </w:tc>
      </w:tr>
    </w:tbl>
    <w:p>
      <w:pPr>
        <w:spacing w:after="160" w:before="0"/>
      </w:pPr>
    </w:p>
    <w:p>
      <w:pPr>
        <w:spacing w:after="180" w:before="0"/>
      </w:pPr>
      <w:r>
        <w:rPr>
          <w:rFonts w:ascii="Arial" w:cs="Arial" w:eastAsia="Arial" w:hAnsi="Arial"/>
          <w:color w:val="222222"/>
          <w:sz w:val="22"/>
          <w:szCs w:val="22"/>
        </w:rPr>
        <w:t xml:space="preserve">Stryker's MAKO robotic surgery system is the best-positioned surgical robot in the US market — better distribution than Intuitive in orthopedics, growing annual procedure volume, and a recurring consumables revenue stream. The company consistently beats estimates and raises guidance. At $337, it is 16% below the 52-week high. The gold standard of medical device compounders.</w:t>
      </w:r>
    </w:p>
    <w:p>
      <w:pPr>
        <w:spacing w:after="200" w:before="0"/>
      </w:pPr>
    </w:p>
    <w:p>
      <w:pPr>
        <w:pStyle w:val="Heading2"/>
        <w:spacing w:after="120" w:before="320"/>
      </w:pPr>
      <w:r>
        <w:rPr>
          <w:rFonts w:ascii="Arial" w:cs="Arial" w:eastAsia="Arial" w:hAnsi="Arial"/>
          <w:b/>
          <w:bCs/>
          <w:color w:val="1A1A2E"/>
          <w:sz w:val="28"/>
          <w:szCs w:val="28"/>
        </w:rPr>
        <w:t xml:space="preserve">AMGN — Amgen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AMGN</w:t>
            </w:r>
          </w:p>
          <w:p>
            <w:r>
              <w:rPr>
                <w:rFonts w:ascii="Arial" w:cs="Arial" w:eastAsia="Arial" w:hAnsi="Arial"/>
                <w:color w:val="444444"/>
                <w:sz w:val="19"/>
                <w:szCs w:val="19"/>
              </w:rPr>
              <w:t xml:space="preserve">~$275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$240 – $305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$146B  ·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MariTide obesity drug; oncology pipeline; biosimilars; div yield 3.3%</w:t>
            </w:r>
          </w:p>
        </w:tc>
      </w:tr>
    </w:tbl>
    <w:p>
      <w:pPr>
        <w:spacing w:after="160" w:before="0"/>
      </w:pPr>
    </w:p>
    <w:p>
      <w:pPr>
        <w:spacing w:after="180" w:before="0"/>
      </w:pPr>
      <w:r>
        <w:rPr>
          <w:rFonts w:ascii="Arial" w:cs="Arial" w:eastAsia="Arial" w:hAnsi="Arial"/>
          <w:color w:val="222222"/>
          <w:sz w:val="22"/>
          <w:szCs w:val="22"/>
        </w:rPr>
        <w:t xml:space="preserve">Amgen's MariTide weight-loss drug is the company's highest-profile pipeline catalyst — a weekly injectable GLP-1/GIP agonist that could compete in the obesity market. Phase 2 data was mixed (effective weight loss but with some muscle mass concerns). The core franchise — oncology biologics and biosimilars — is stable and growing. P/E 22 is inexpensive for a large-cap biotech. Dividend yield 3.3%.</w:t>
      </w:r>
    </w:p>
    <w:p>
      <w:pPr>
        <w:spacing w:after="200" w:before="0"/>
      </w:pPr>
    </w:p>
    <w:p>
      <w:pPr>
        <w:pStyle w:val="Heading2"/>
        <w:spacing w:after="120" w:before="320"/>
      </w:pPr>
      <w:r>
        <w:rPr>
          <w:rFonts w:ascii="Arial" w:cs="Arial" w:eastAsia="Arial" w:hAnsi="Arial"/>
          <w:b/>
          <w:bCs/>
          <w:color w:val="1A1A2E"/>
          <w:sz w:val="28"/>
          <w:szCs w:val="28"/>
        </w:rPr>
        <w:t xml:space="preserve">AZN — AstraZeneca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AZN</w:t>
            </w:r>
          </w:p>
          <w:p>
            <w:r>
              <w:rPr>
                <w:rFonts w:ascii="Arial" w:cs="Arial" w:eastAsia="Arial" w:hAnsi="Arial"/>
                <w:color w:val="444444"/>
                <w:sz w:val="19"/>
                <w:szCs w:val="19"/>
              </w:rPr>
              <w:t xml:space="preserve">~$78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$65 – $90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$242B  ·  Strong Buy, avg PT ~$95</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Oncology leader; Farxiga; Imfinzi; pipeline depth</w:t>
            </w:r>
          </w:p>
        </w:tc>
      </w:tr>
    </w:tbl>
    <w:p>
      <w:pPr>
        <w:spacing w:after="160" w:before="0"/>
      </w:pPr>
    </w:p>
    <w:p>
      <w:pPr>
        <w:spacing w:after="180" w:before="0"/>
      </w:pPr>
      <w:r>
        <w:rPr>
          <w:rFonts w:ascii="Arial" w:cs="Arial" w:eastAsia="Arial" w:hAnsi="Arial"/>
          <w:color w:val="222222"/>
          <w:sz w:val="22"/>
          <w:szCs w:val="22"/>
        </w:rPr>
        <w:t xml:space="preserve">AstraZeneca (Nasdaq ADR) is one of the most productive drug pipelines in global pharma. Its oncology portfolio — lung cancer, breast cancer, blood cancers — is growing at double-digits. Farxiga for heart failure and kidney disease expands the addressable market. P/E 30 is reasonable for this growth rate. At $78, it is 13% below the 52-week high.</w:t>
      </w:r>
    </w:p>
    <w:p>
      <w:pPr>
        <w:spacing w:after="200" w:before="0"/>
      </w:pPr>
    </w:p>
    <w:p>
      <w:pPr>
        <w:pStyle w:val="Heading2"/>
        <w:spacing w:after="120" w:before="320"/>
      </w:pPr>
      <w:r>
        <w:rPr>
          <w:rFonts w:ascii="Arial" w:cs="Arial" w:eastAsia="Arial" w:hAnsi="Arial"/>
          <w:b/>
          <w:bCs/>
          <w:color w:val="1A1A2E"/>
          <w:sz w:val="28"/>
          <w:szCs w:val="28"/>
        </w:rPr>
        <w:t xml:space="preserve">ELV — Elevance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ELV</w:t>
            </w:r>
          </w:p>
          <w:p>
            <w:r>
              <w:rPr>
                <w:rFonts w:ascii="Arial" w:cs="Arial" w:eastAsia="Arial" w:hAnsi="Arial"/>
                <w:color w:val="444444"/>
                <w:sz w:val="19"/>
                <w:szCs w:val="19"/>
              </w:rPr>
              <w:t xml:space="preserve">~$408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$379 – $591</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$95B  ·  Strong Buy, avg PT ~$560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Managed care; Medicaid/Medicare; AI-powered care management</w:t>
            </w:r>
          </w:p>
        </w:tc>
      </w:tr>
    </w:tbl>
    <w:p>
      <w:pPr>
        <w:spacing w:after="160" w:before="0"/>
      </w:pPr>
    </w:p>
    <w:p>
      <w:pPr>
        <w:spacing w:after="180" w:before="0"/>
      </w:pPr>
      <w:r>
        <w:rPr>
          <w:rFonts w:ascii="Arial" w:cs="Arial" w:eastAsia="Arial" w:hAnsi="Arial"/>
          <w:color w:val="222222"/>
          <w:sz w:val="22"/>
          <w:szCs w:val="22"/>
        </w:rPr>
        <w:t xml:space="preserve">Elevance (formerly Anthem) is the most beaten-down name in the managed care sector, which has broadly suffered from Medicaid re-enrollment pressures and higher-than-expected medical cost ratios. At $408, it is 31% below its $591 52-week high. The $560 average analyst price target implies 37% upside. When the Medicaid cycle normalizes — and actuaries will price it in — this stock re-rates. P/E ~12 is cheap for a business of this quality.</w:t>
      </w:r>
    </w:p>
    <w:p>
      <w:pPr>
        <w:spacing w:after="200" w:before="0"/>
      </w:pPr>
    </w:p>
    <w:p>
      <w:pPr>
        <w:pStyle w:val="Heading2"/>
        <w:spacing w:after="120" w:before="320"/>
      </w:pPr>
      <w:r>
        <w:rPr>
          <w:rFonts w:ascii="Arial" w:cs="Arial" w:eastAsia="Arial" w:hAnsi="Arial"/>
          <w:b/>
          <w:bCs/>
          <w:color w:val="1A1A2E"/>
          <w:sz w:val="28"/>
          <w:szCs w:val="28"/>
        </w:rPr>
        <w:t xml:space="preserve">PODD — Insulet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PODD</w:t>
            </w:r>
          </w:p>
          <w:p>
            <w:r>
              <w:rPr>
                <w:rFonts w:ascii="Arial" w:cs="Arial" w:eastAsia="Arial" w:hAnsi="Arial"/>
                <w:color w:val="444444"/>
                <w:sz w:val="19"/>
                <w:szCs w:val="19"/>
              </w:rPr>
              <w:t xml:space="preserve">~$225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$162 – $280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$15B  ·  Strong Buy, avg PT ~$280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Omnipod tubeless insulin pump; diabetes management devices</w:t>
            </w:r>
          </w:p>
        </w:tc>
      </w:tr>
    </w:tbl>
    <w:p>
      <w:pPr>
        <w:spacing w:after="160" w:before="0"/>
      </w:pPr>
    </w:p>
    <w:p>
      <w:pPr>
        <w:spacing w:after="180" w:before="0"/>
      </w:pPr>
      <w:r>
        <w:rPr>
          <w:rFonts w:ascii="Arial" w:cs="Arial" w:eastAsia="Arial" w:hAnsi="Arial"/>
          <w:color w:val="222222"/>
          <w:sz w:val="22"/>
          <w:szCs w:val="22"/>
        </w:rPr>
        <w:t xml:space="preserve">Insulet's Omnipod system is the only tubeless insulin delivery device at scale. For Type 1 diabetes patients, the freedom from tubing is transformative. The international expansion — particularly Europe and emerging markets — is the primary growth driver. At $225, it is 20% below the 52-week high. Strong buy at current levels.</w:t>
      </w:r>
    </w:p>
    <w:p>
      <w:pPr>
        <w:spacing w:after="200" w:before="0"/>
      </w:pPr>
    </w:p>
    <w:p>
      <w:pPr>
        <w:pStyle w:val="Heading2"/>
        <w:spacing w:after="120" w:before="320"/>
      </w:pPr>
      <w:r>
        <w:rPr>
          <w:rFonts w:ascii="Arial" w:cs="Arial" w:eastAsia="Arial" w:hAnsi="Arial"/>
          <w:b/>
          <w:bCs/>
          <w:color w:val="1A1A2E"/>
          <w:sz w:val="28"/>
          <w:szCs w:val="28"/>
        </w:rPr>
        <w:t xml:space="preserve">HALO — Halozyme Therapeutics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HALO</w:t>
            </w:r>
          </w:p>
          <w:p>
            <w:r>
              <w:rPr>
                <w:rFonts w:ascii="Arial" w:cs="Arial" w:eastAsia="Arial" w:hAnsi="Arial"/>
                <w:color w:val="444444"/>
                <w:sz w:val="19"/>
                <w:szCs w:val="19"/>
              </w:rPr>
              <w:t xml:space="preserve">~$64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$48 – $82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$8B  ·  Buy, PT $120-135 bull case</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ENHANZE drug delivery royalties; subcutaneous injection IP; Merck litigation</w:t>
            </w:r>
          </w:p>
        </w:tc>
      </w:tr>
    </w:tbl>
    <w:p>
      <w:pPr>
        <w:spacing w:after="160" w:before="0"/>
      </w:pPr>
    </w:p>
    <w:p>
      <w:pPr>
        <w:spacing w:after="180" w:before="0"/>
      </w:pPr>
      <w:r>
        <w:rPr>
          <w:rFonts w:ascii="Arial" w:cs="Arial" w:eastAsia="Arial" w:hAnsi="Arial"/>
          <w:color w:val="222222"/>
          <w:sz w:val="22"/>
          <w:szCs w:val="22"/>
        </w:rPr>
        <w:t xml:space="preserve">Halozyme is a royalty machine with one transformative technology: ENHANZE, which enables subcutaneous (under-the-skin) delivery of drugs that would otherwise require IV infusion. Johnson &amp; Johnson, Roche, AstraZeneca, and Takeda all pay Halozyme royalties every time a patient receives a drug using ENHANZE. Revenue grew 38% in 2025 to a record $1.4 billion. Royalty revenue grew 52%. The overhang is a patent cliff in 2029 and Merck litigation. If Merck settles favorably and the platform diversifies beyond ENHANZE, the bull case is $120-135. At $64, compelling.</w:t>
      </w:r>
    </w:p>
    <w:p>
      <w:pPr>
        <w:spacing w:after="200" w:before="0"/>
      </w:pPr>
    </w:p>
    <w:p>
      <w:pPr>
        <w:pStyle w:val="Heading2"/>
        <w:spacing w:after="120" w:before="320"/>
      </w:pPr>
      <w:r>
        <w:rPr>
          <w:rFonts w:ascii="Arial" w:cs="Arial" w:eastAsia="Arial" w:hAnsi="Arial"/>
          <w:b/>
          <w:bCs/>
          <w:color w:val="1A1A2E"/>
          <w:sz w:val="28"/>
          <w:szCs w:val="28"/>
        </w:rPr>
        <w:t xml:space="preserve">EXAS — Exact Sciences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EXAS</w:t>
            </w:r>
          </w:p>
          <w:p>
            <w:r>
              <w:rPr>
                <w:rFonts w:ascii="Arial" w:cs="Arial" w:eastAsia="Arial" w:hAnsi="Arial"/>
                <w:color w:val="444444"/>
                <w:sz w:val="19"/>
                <w:szCs w:val="19"/>
              </w:rPr>
              <w:t xml:space="preserve">~$40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$27 – $57</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$6.5B  ·  Strong Buy, avg PT ~$70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Cologuard cancer screening; multi-cancer early detection</w:t>
            </w:r>
          </w:p>
        </w:tc>
      </w:tr>
    </w:tbl>
    <w:p>
      <w:pPr>
        <w:spacing w:after="160" w:before="0"/>
      </w:pPr>
    </w:p>
    <w:p>
      <w:pPr>
        <w:spacing w:after="180" w:before="0"/>
      </w:pPr>
      <w:r>
        <w:rPr>
          <w:rFonts w:ascii="Arial" w:cs="Arial" w:eastAsia="Arial" w:hAnsi="Arial"/>
          <w:color w:val="222222"/>
          <w:sz w:val="22"/>
          <w:szCs w:val="22"/>
        </w:rPr>
        <w:t xml:space="preserve">Exact Sciences makes Cologuard, the non-invasive colon cancer screening test that is replacing colonoscopies as the first-line screen for many patients. The multi-cancer early detection pipeline — liquid biopsies that screen for multiple cancer types simultaneously from a single blood draw — is the long-term story. At $40, it is 30% below the 52-week high. Strong buy consensus with $70 target implies 75% upside.</w:t>
      </w:r>
    </w:p>
    <w:p>
      <w:pPr>
        <w:spacing w:after="200" w:before="0"/>
      </w:pPr>
    </w:p>
    <w:p>
      <w:pPr>
        <w:pBdr>
          <w:bottom w:val="single" w:color="DDDDDD" w:sz="4" w:space="1"/>
        </w:pBdr>
        <w:spacing w:after="160" w:before="160"/>
      </w:pPr>
    </w:p>
    <w:p>
      <w:pPr>
        <w:spacing w:after="160" w:before="0"/>
      </w:pPr>
    </w:p>
    <w:p>
      <w:pPr>
        <w:pStyle w:val="Heading1"/>
        <w:spacing w:after="160" w:before="480"/>
      </w:pPr>
      <w:r>
        <w:rPr>
          <w:rFonts w:ascii="Arial" w:cs="Arial" w:eastAsia="Arial" w:hAnsi="Arial"/>
          <w:b/>
          <w:bCs/>
          <w:color w:val="111111"/>
          <w:sz w:val="40"/>
          <w:szCs w:val="40"/>
        </w:rPr>
        <w:t xml:space="preserve">VI. Energy, Power &amp; Utilities</w:t>
      </w:r>
    </w:p>
    <w:p>
      <w:pPr>
        <w:spacing w:after="200" w:before="0"/>
      </w:pPr>
      <w:r>
        <w:rPr>
          <w:rFonts w:ascii="Arial" w:cs="Arial" w:eastAsia="Arial" w:hAnsi="Arial"/>
          <w:i/>
          <w:iCs/>
          <w:color w:val="777777"/>
          <w:sz w:val="21"/>
          <w:szCs w:val="21"/>
        </w:rPr>
        <w:t xml:space="preserve">The power constraint is now the binding constraint on AI. Every name here benefits from the AI power demand surge.</w:t>
      </w:r>
    </w:p>
    <w:p>
      <w:pPr>
        <w:pStyle w:val="Heading2"/>
        <w:spacing w:after="120" w:before="320"/>
      </w:pPr>
      <w:r>
        <w:rPr>
          <w:rFonts w:ascii="Arial" w:cs="Arial" w:eastAsia="Arial" w:hAnsi="Arial"/>
          <w:b/>
          <w:bCs/>
          <w:color w:val="1A1A2E"/>
          <w:sz w:val="28"/>
          <w:szCs w:val="28"/>
        </w:rPr>
        <w:t xml:space="preserve">OKLO — Oklo 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OKLO</w:t>
            </w:r>
          </w:p>
          <w:p>
            <w:r>
              <w:rPr>
                <w:rFonts w:ascii="Arial" w:cs="Arial" w:eastAsia="Arial" w:hAnsi="Arial"/>
                <w:color w:val="444444"/>
                <w:sz w:val="19"/>
                <w:szCs w:val="19"/>
              </w:rPr>
              <w:t xml:space="preserve">~$58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$17 – $194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$9.1B  ·  Buy, avg PT ~$112</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Aurora SMR nuclear; Meta 1.2GW deal; earnings March 17; HALEU fuel supply</w:t>
            </w:r>
          </w:p>
        </w:tc>
      </w:tr>
    </w:tbl>
    <w:p>
      <w:pPr>
        <w:spacing w:after="160" w:before="0"/>
      </w:pPr>
    </w:p>
    <w:p>
      <w:pPr>
        <w:spacing w:after="180" w:before="0"/>
      </w:pPr>
      <w:r>
        <w:rPr>
          <w:rFonts w:ascii="Arial" w:cs="Arial" w:eastAsia="Arial" w:hAnsi="Arial"/>
          <w:color w:val="222222"/>
          <w:sz w:val="22"/>
          <w:szCs w:val="22"/>
        </w:rPr>
        <w:t xml:space="preserve">Oklo is the most speculative energy name in this universe and the most compelling. Its Aurora small modular reactor is designed to be inherently safe, run on recycled nuclear fuel, and generate 15-50MW — the exact scale AI datacenters need. The Meta deal to power a 1.2 gigawatt campus in Ohio is the defining commercial validation. The first phase could come online as early as 2030. Earnings drop March 17. Down 70% from $194 ATH. Centrus Energy JV for HALEU fuel supply announced March 9. Buy consensus, $112 avg PT.</w:t>
      </w:r>
    </w:p>
    <w:p>
      <w:pPr>
        <w:spacing w:after="200" w:before="0"/>
      </w:pPr>
    </w:p>
    <w:p>
      <w:pPr>
        <w:pStyle w:val="Heading2"/>
        <w:spacing w:after="120" w:before="320"/>
      </w:pPr>
      <w:r>
        <w:rPr>
          <w:rFonts w:ascii="Arial" w:cs="Arial" w:eastAsia="Arial" w:hAnsi="Arial"/>
          <w:b/>
          <w:bCs/>
          <w:color w:val="1A1A2E"/>
          <w:sz w:val="28"/>
          <w:szCs w:val="28"/>
        </w:rPr>
        <w:t xml:space="preserve">CEG — Constellation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CEG</w:t>
            </w:r>
          </w:p>
          <w:p>
            <w:r>
              <w:rPr>
                <w:rFonts w:ascii="Arial" w:cs="Arial" w:eastAsia="Arial" w:hAnsi="Arial"/>
                <w:color w:val="444444"/>
                <w:sz w:val="19"/>
                <w:szCs w:val="19"/>
              </w:rPr>
              <w:t xml:space="preserve">~$301</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$161 – $413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$92B  ·  Buy, avg PT ~$394</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Nuclear baseload + AI datacenter PPAs; Calpine acquisition; Three Mile Island restart</w:t>
            </w:r>
          </w:p>
        </w:tc>
      </w:tr>
    </w:tbl>
    <w:p>
      <w:pPr>
        <w:spacing w:after="160" w:before="0"/>
      </w:pPr>
    </w:p>
    <w:p>
      <w:pPr>
        <w:spacing w:after="180" w:before="0"/>
      </w:pPr>
      <w:r>
        <w:rPr>
          <w:rFonts w:ascii="Arial" w:cs="Arial" w:eastAsia="Arial" w:hAnsi="Arial"/>
          <w:color w:val="222222"/>
          <w:sz w:val="22"/>
          <w:szCs w:val="22"/>
        </w:rPr>
        <w:t xml:space="preserve">Constellation is the largest US clean energy producer and the primary vehicle for hyperscaler nuclear PPAs. Three Mile Island Unit 1 restarted as the Clinton Clean Energy Center, powering Microsoft datacenters. A new 380MW deal with CyrusOne was signed in March. Calpine acquisition adds gas-fired capacity. At $301, it is 27% below the ATH. The $394 average analyst target implies 31% upside.</w:t>
      </w:r>
    </w:p>
    <w:p>
      <w:pPr>
        <w:spacing w:after="200" w:before="0"/>
      </w:pPr>
    </w:p>
    <w:p>
      <w:pPr>
        <w:pStyle w:val="Heading2"/>
        <w:spacing w:after="120" w:before="320"/>
      </w:pPr>
      <w:r>
        <w:rPr>
          <w:rFonts w:ascii="Arial" w:cs="Arial" w:eastAsia="Arial" w:hAnsi="Arial"/>
          <w:b/>
          <w:bCs/>
          <w:color w:val="1A1A2E"/>
          <w:sz w:val="28"/>
          <w:szCs w:val="28"/>
        </w:rPr>
        <w:t xml:space="preserve">DUK — Duke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DUK</w:t>
            </w:r>
          </w:p>
          <w:p>
            <w:r>
              <w:rPr>
                <w:rFonts w:ascii="Arial" w:cs="Arial" w:eastAsia="Arial" w:hAnsi="Arial"/>
                <w:color w:val="444444"/>
                <w:sz w:val="19"/>
                <w:szCs w:val="19"/>
              </w:rPr>
              <w:t xml:space="preserve">~$118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$103 – $124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$91B  ·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Regulated utility; Carolinas/Midwest grid; AI datacenter load growth; div 3.6%</w:t>
            </w:r>
          </w:p>
        </w:tc>
      </w:tr>
    </w:tbl>
    <w:p>
      <w:pPr>
        <w:spacing w:after="160" w:before="0"/>
      </w:pPr>
    </w:p>
    <w:p>
      <w:pPr>
        <w:spacing w:after="180" w:before="0"/>
      </w:pPr>
      <w:r>
        <w:rPr>
          <w:rFonts w:ascii="Arial" w:cs="Arial" w:eastAsia="Arial" w:hAnsi="Arial"/>
          <w:color w:val="222222"/>
          <w:sz w:val="22"/>
          <w:szCs w:val="22"/>
        </w:rPr>
        <w:t xml:space="preserve">Duke Energy is the most direct regulated utility beneficiary of AI datacenter buildout in the Southeast. Duke serves Microsoft, Apple, and Google datacenters across the Carolinas. The regulated model means Duke earns a guaranteed return on the capital it invests in grid upgrades — and the AI load growth requires massive grid investment. Dividend yield 3.6%. P/E 20. Buy.</w:t>
      </w:r>
    </w:p>
    <w:p>
      <w:pPr>
        <w:spacing w:after="200" w:before="0"/>
      </w:pPr>
    </w:p>
    <w:p>
      <w:pPr>
        <w:pStyle w:val="Heading2"/>
        <w:spacing w:after="120" w:before="320"/>
      </w:pPr>
      <w:r>
        <w:rPr>
          <w:rFonts w:ascii="Arial" w:cs="Arial" w:eastAsia="Arial" w:hAnsi="Arial"/>
          <w:b/>
          <w:bCs/>
          <w:color w:val="1A1A2E"/>
          <w:sz w:val="28"/>
          <w:szCs w:val="28"/>
        </w:rPr>
        <w:t xml:space="preserve">EXC — Exelon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EXC</w:t>
            </w:r>
          </w:p>
          <w:p>
            <w:r>
              <w:rPr>
                <w:rFonts w:ascii="Arial" w:cs="Arial" w:eastAsia="Arial" w:hAnsi="Arial"/>
                <w:color w:val="444444"/>
                <w:sz w:val="19"/>
                <w:szCs w:val="19"/>
              </w:rPr>
              <w:t xml:space="preserve">~$44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$36 – $48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$43B  ·  Buy, avg PT ~$48</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Largest US regulated utility; nuclear baseload; AI grid demand; div 4%</w:t>
            </w:r>
          </w:p>
        </w:tc>
      </w:tr>
    </w:tbl>
    <w:p>
      <w:pPr>
        <w:spacing w:after="160" w:before="0"/>
      </w:pPr>
    </w:p>
    <w:p>
      <w:pPr>
        <w:spacing w:after="180" w:before="0"/>
      </w:pPr>
      <w:r>
        <w:rPr>
          <w:rFonts w:ascii="Arial" w:cs="Arial" w:eastAsia="Arial" w:hAnsi="Arial"/>
          <w:color w:val="222222"/>
          <w:sz w:val="22"/>
          <w:szCs w:val="22"/>
        </w:rPr>
        <w:t xml:space="preserve">Exelon's nuclear fleet — the largest in the US — generates 24/7 zero-carbon power at a cost structure that makes it the lowest-cost clean energy provider in its service territory. The AI data center buildout in the mid-Atlantic and Chicago regions is driving unprecedented load growth. Dividend yield ~4%. Buy.</w:t>
      </w:r>
    </w:p>
    <w:p>
      <w:pPr>
        <w:spacing w:after="200" w:before="0"/>
      </w:pPr>
    </w:p>
    <w:p>
      <w:pPr>
        <w:pStyle w:val="Heading2"/>
        <w:spacing w:after="120" w:before="320"/>
      </w:pPr>
      <w:r>
        <w:rPr>
          <w:rFonts w:ascii="Arial" w:cs="Arial" w:eastAsia="Arial" w:hAnsi="Arial"/>
          <w:b/>
          <w:bCs/>
          <w:color w:val="1A1A2E"/>
          <w:sz w:val="28"/>
          <w:szCs w:val="28"/>
        </w:rPr>
        <w:t xml:space="preserve">PEG — PSEG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PEG</w:t>
            </w:r>
          </w:p>
          <w:p>
            <w:r>
              <w:rPr>
                <w:rFonts w:ascii="Arial" w:cs="Arial" w:eastAsia="Arial" w:hAnsi="Arial"/>
                <w:color w:val="444444"/>
                <w:sz w:val="19"/>
                <w:szCs w:val="19"/>
              </w:rPr>
              <w:t xml:space="preserve">~$93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$70 – $98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$48B  ·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NJ regulated utility; Hope Creek nuclear; AI load; div yield 2.7%</w:t>
            </w:r>
          </w:p>
        </w:tc>
      </w:tr>
    </w:tbl>
    <w:p>
      <w:pPr>
        <w:spacing w:after="160" w:before="0"/>
      </w:pPr>
    </w:p>
    <w:p>
      <w:pPr>
        <w:spacing w:after="180" w:before="0"/>
      </w:pPr>
      <w:r>
        <w:rPr>
          <w:rFonts w:ascii="Arial" w:cs="Arial" w:eastAsia="Arial" w:hAnsi="Arial"/>
          <w:color w:val="222222"/>
          <w:sz w:val="22"/>
          <w:szCs w:val="22"/>
        </w:rPr>
        <w:t xml:space="preserve">PSEG's nuclear fleet and New Jersey regulated utility franchise are both beneficiaries of AI datacenter buildout in the NYC/NJ corridor — one of the densest AI infrastructure zones in the US. Hope Creek nuclear plant provides reliable baseload. Dividend yield 2.7%. Buy.</w:t>
      </w:r>
    </w:p>
    <w:p>
      <w:pPr>
        <w:spacing w:after="200" w:before="0"/>
      </w:pPr>
    </w:p>
    <w:p>
      <w:pPr>
        <w:pStyle w:val="Heading2"/>
        <w:spacing w:after="120" w:before="320"/>
      </w:pPr>
      <w:r>
        <w:rPr>
          <w:rFonts w:ascii="Arial" w:cs="Arial" w:eastAsia="Arial" w:hAnsi="Arial"/>
          <w:b/>
          <w:bCs/>
          <w:color w:val="1A1A2E"/>
          <w:sz w:val="28"/>
          <w:szCs w:val="28"/>
        </w:rPr>
        <w:t xml:space="preserve">NRG — NRG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NRG</w:t>
            </w:r>
          </w:p>
          <w:p>
            <w:r>
              <w:rPr>
                <w:rFonts w:ascii="Arial" w:cs="Arial" w:eastAsia="Arial" w:hAnsi="Arial"/>
                <w:color w:val="444444"/>
                <w:sz w:val="19"/>
                <w:szCs w:val="19"/>
              </w:rPr>
              <w:t xml:space="preserve">~$98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$62 – $110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$16B  ·  Buy, avg PT ~$120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Independent power; retail energy; AI datacenter PPAs; VitrA + NRG integration</w:t>
            </w:r>
          </w:p>
        </w:tc>
      </w:tr>
    </w:tbl>
    <w:p>
      <w:pPr>
        <w:spacing w:after="160" w:before="0"/>
      </w:pPr>
    </w:p>
    <w:p>
      <w:pPr>
        <w:spacing w:after="180" w:before="0"/>
      </w:pPr>
      <w:r>
        <w:rPr>
          <w:rFonts w:ascii="Arial" w:cs="Arial" w:eastAsia="Arial" w:hAnsi="Arial"/>
          <w:color w:val="222222"/>
          <w:sz w:val="22"/>
          <w:szCs w:val="22"/>
        </w:rPr>
        <w:t xml:space="preserve">NRG is the most aggressive independent power company in pursing AI datacenter PPA contracts. Its retail energy brands serve millions of residential and commercial customers while its generation fleet is signing long-term power agreements with hyperscalers. At $98, it is near its 52-week high — a momentum trade, not a value trade.</w:t>
      </w:r>
    </w:p>
    <w:p>
      <w:pPr>
        <w:spacing w:after="200" w:before="0"/>
      </w:pPr>
    </w:p>
    <w:p>
      <w:pPr>
        <w:pStyle w:val="Heading2"/>
        <w:spacing w:after="120" w:before="320"/>
      </w:pPr>
      <w:r>
        <w:rPr>
          <w:rFonts w:ascii="Arial" w:cs="Arial" w:eastAsia="Arial" w:hAnsi="Arial"/>
          <w:b/>
          <w:bCs/>
          <w:color w:val="1A1A2E"/>
          <w:sz w:val="28"/>
          <w:szCs w:val="28"/>
        </w:rPr>
        <w:t xml:space="preserve">XEL — Xcel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XEL</w:t>
            </w:r>
          </w:p>
          <w:p>
            <w:r>
              <w:rPr>
                <w:rFonts w:ascii="Arial" w:cs="Arial" w:eastAsia="Arial" w:hAnsi="Arial"/>
                <w:color w:val="444444"/>
                <w:sz w:val="19"/>
                <w:szCs w:val="19"/>
              </w:rPr>
              <w:t xml:space="preserve">~$69</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$55 – $78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$38B  ·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Regulated utility; wind/solar buildout; AI load in upper Midwest; div 3%</w:t>
            </w:r>
          </w:p>
        </w:tc>
      </w:tr>
    </w:tbl>
    <w:p>
      <w:pPr>
        <w:spacing w:after="160" w:before="0"/>
      </w:pPr>
    </w:p>
    <w:p>
      <w:pPr>
        <w:spacing w:after="180" w:before="0"/>
      </w:pPr>
      <w:r>
        <w:rPr>
          <w:rFonts w:ascii="Arial" w:cs="Arial" w:eastAsia="Arial" w:hAnsi="Arial"/>
          <w:color w:val="222222"/>
          <w:sz w:val="22"/>
          <w:szCs w:val="22"/>
        </w:rPr>
        <w:t xml:space="preserve">Xcel Energy serves the upper Midwest, where significant AI datacenter buildout is occurring in Colorado and Minnesota. Its renewable energy buildout reduces carbon exposure. Dividend yield ~3%. Buy.</w:t>
      </w:r>
    </w:p>
    <w:p>
      <w:pPr>
        <w:spacing w:after="200" w:before="0"/>
      </w:pPr>
    </w:p>
    <w:p>
      <w:pPr>
        <w:pStyle w:val="Heading2"/>
        <w:spacing w:after="120" w:before="320"/>
      </w:pPr>
      <w:r>
        <w:rPr>
          <w:rFonts w:ascii="Arial" w:cs="Arial" w:eastAsia="Arial" w:hAnsi="Arial"/>
          <w:b/>
          <w:bCs/>
          <w:color w:val="1A1A2E"/>
          <w:sz w:val="28"/>
          <w:szCs w:val="28"/>
        </w:rPr>
        <w:t xml:space="preserve">WMB — Williams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WMB</w:t>
            </w:r>
          </w:p>
          <w:p>
            <w:r>
              <w:rPr>
                <w:rFonts w:ascii="Arial" w:cs="Arial" w:eastAsia="Arial" w:hAnsi="Arial"/>
                <w:color w:val="444444"/>
                <w:sz w:val="19"/>
                <w:szCs w:val="19"/>
              </w:rPr>
              <w:t xml:space="preserve">~$58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$35 – $64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$71B  ·  Buy, avg PT ~$68</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Largest US natural gas pipeline; AI power demand; div yield 2.8%</w:t>
            </w:r>
          </w:p>
        </w:tc>
      </w:tr>
    </w:tbl>
    <w:p>
      <w:pPr>
        <w:spacing w:after="160" w:before="0"/>
      </w:pPr>
    </w:p>
    <w:p>
      <w:pPr>
        <w:spacing w:after="180" w:before="0"/>
      </w:pPr>
      <w:r>
        <w:rPr>
          <w:rFonts w:ascii="Arial" w:cs="Arial" w:eastAsia="Arial" w:hAnsi="Arial"/>
          <w:color w:val="222222"/>
          <w:sz w:val="22"/>
          <w:szCs w:val="22"/>
        </w:rPr>
        <w:t xml:space="preserve">Williams operates Transco — the largest natural gas pipeline in the United States. As AI datacenters drive natural gas demand for power generation, Transco throughput grows. The dividend yield of 2.8% is well-covered by distributable cash flow. Buy.</w:t>
      </w:r>
    </w:p>
    <w:p>
      <w:pPr>
        <w:spacing w:after="200" w:before="0"/>
      </w:pPr>
    </w:p>
    <w:p>
      <w:pPr>
        <w:pStyle w:val="Heading2"/>
        <w:spacing w:after="120" w:before="320"/>
      </w:pPr>
      <w:r>
        <w:rPr>
          <w:rFonts w:ascii="Arial" w:cs="Arial" w:eastAsia="Arial" w:hAnsi="Arial"/>
          <w:b/>
          <w:bCs/>
          <w:color w:val="1A1A2E"/>
          <w:sz w:val="28"/>
          <w:szCs w:val="28"/>
        </w:rPr>
        <w:t xml:space="preserve">EQT — EQT Corporation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EQT</w:t>
            </w:r>
          </w:p>
          <w:p>
            <w:r>
              <w:rPr>
                <w:rFonts w:ascii="Arial" w:cs="Arial" w:eastAsia="Arial" w:hAnsi="Arial"/>
                <w:color w:val="444444"/>
                <w:sz w:val="19"/>
                <w:szCs w:val="19"/>
              </w:rPr>
              <w:t xml:space="preserve">~$52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$30 – $58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$18B  ·  Buy, avg PT ~$62</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Largest US gas producer; AI power demand + oil price premium</w:t>
            </w:r>
          </w:p>
        </w:tc>
      </w:tr>
    </w:tbl>
    <w:p>
      <w:pPr>
        <w:spacing w:after="160" w:before="0"/>
      </w:pPr>
    </w:p>
    <w:p>
      <w:pPr>
        <w:spacing w:after="180" w:before="0"/>
      </w:pPr>
      <w:r>
        <w:rPr>
          <w:rFonts w:ascii="Arial" w:cs="Arial" w:eastAsia="Arial" w:hAnsi="Arial"/>
          <w:color w:val="222222"/>
          <w:sz w:val="22"/>
          <w:szCs w:val="22"/>
        </w:rPr>
        <w:t xml:space="preserve">EQT is the largest US natural gas producer, operating in Appalachia. Natural gas prices benefit from AI data center load growth and the current Iran-driven oil/energy premium. At $52, it is near its 52-week high — buy the momentum, not the value.</w:t>
      </w:r>
    </w:p>
    <w:p>
      <w:pPr>
        <w:spacing w:after="200" w:before="0"/>
      </w:pPr>
    </w:p>
    <w:p>
      <w:pPr>
        <w:pStyle w:val="Heading2"/>
        <w:spacing w:after="120" w:before="320"/>
      </w:pPr>
      <w:r>
        <w:rPr>
          <w:rFonts w:ascii="Arial" w:cs="Arial" w:eastAsia="Arial" w:hAnsi="Arial"/>
          <w:b/>
          <w:bCs/>
          <w:color w:val="1A1A2E"/>
          <w:sz w:val="28"/>
          <w:szCs w:val="28"/>
        </w:rPr>
        <w:t xml:space="preserve">ENPH — Enphase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ENPH</w:t>
            </w:r>
          </w:p>
          <w:p>
            <w:r>
              <w:rPr>
                <w:rFonts w:ascii="Arial" w:cs="Arial" w:eastAsia="Arial" w:hAnsi="Arial"/>
                <w:color w:val="444444"/>
                <w:sz w:val="19"/>
                <w:szCs w:val="19"/>
              </w:rPr>
              <w:t xml:space="preserve">~$59</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$48 – $118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$8B  ·  Strong Buy, avg PT ~$85</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Solar microinverters; residential energy storage; IRA beneficiary</w:t>
            </w:r>
          </w:p>
        </w:tc>
      </w:tr>
    </w:tbl>
    <w:p>
      <w:pPr>
        <w:spacing w:after="160" w:before="0"/>
      </w:pPr>
    </w:p>
    <w:p>
      <w:pPr>
        <w:spacing w:after="180" w:before="0"/>
      </w:pPr>
      <w:r>
        <w:rPr>
          <w:rFonts w:ascii="Arial" w:cs="Arial" w:eastAsia="Arial" w:hAnsi="Arial"/>
          <w:color w:val="222222"/>
          <w:sz w:val="22"/>
          <w:szCs w:val="22"/>
        </w:rPr>
        <w:t xml:space="preserve">Enphase is the most beaten-down quality solar name — down from $340 in 2023 to current levels. The residential solar slowdown in 2024-25 hit hard. But the IRA tax credits remain intact, battery storage is a new growth avenue, and the product quality is best-in-class. Strong buy at $59 with $85 target.</w:t>
      </w:r>
    </w:p>
    <w:p>
      <w:pPr>
        <w:spacing w:after="200" w:before="0"/>
      </w:pPr>
    </w:p>
    <w:p>
      <w:pPr>
        <w:pStyle w:val="Heading2"/>
        <w:spacing w:after="120" w:before="320"/>
      </w:pPr>
      <w:r>
        <w:rPr>
          <w:rFonts w:ascii="Arial" w:cs="Arial" w:eastAsia="Arial" w:hAnsi="Arial"/>
          <w:b/>
          <w:bCs/>
          <w:color w:val="1A1A2E"/>
          <w:sz w:val="28"/>
          <w:szCs w:val="28"/>
        </w:rPr>
        <w:t xml:space="preserve">FSLR — First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FSLR</w:t>
            </w:r>
          </w:p>
          <w:p>
            <w:r>
              <w:rPr>
                <w:rFonts w:ascii="Arial" w:cs="Arial" w:eastAsia="Arial" w:hAnsi="Arial"/>
                <w:color w:val="444444"/>
                <w:sz w:val="19"/>
                <w:szCs w:val="19"/>
              </w:rPr>
              <w:t xml:space="preserve">~$145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$120 – $270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$15B  ·  Buy, avg PT ~$200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US-manufactured thin-film solar; IRA tariff beneficiary; anti-dumping protection</w:t>
            </w:r>
          </w:p>
        </w:tc>
      </w:tr>
    </w:tbl>
    <w:p>
      <w:pPr>
        <w:spacing w:after="160" w:before="0"/>
      </w:pPr>
    </w:p>
    <w:p>
      <w:pPr>
        <w:spacing w:after="180" w:before="0"/>
      </w:pPr>
      <w:r>
        <w:rPr>
          <w:rFonts w:ascii="Arial" w:cs="Arial" w:eastAsia="Arial" w:hAnsi="Arial"/>
          <w:color w:val="222222"/>
          <w:sz w:val="22"/>
          <w:szCs w:val="22"/>
        </w:rPr>
        <w:t xml:space="preserve">First Solar is the only US-headquartered solar panel manufacturer at scale. Its cadmium telluride thin-film technology is genuinely differentiated from Chinese silicon panels. The IRA domestic manufacturing content requirements are First Solar's moat. The Trump administration's trade policy uncertainty around solar tariffs creates noise but the fundamental advantage is structural. At $145, it is 46% below the 52-week high.</w:t>
      </w:r>
    </w:p>
    <w:p>
      <w:pPr>
        <w:spacing w:after="200" w:before="0"/>
      </w:pPr>
    </w:p>
    <w:p>
      <w:pPr>
        <w:pStyle w:val="Heading2"/>
        <w:spacing w:after="120" w:before="320"/>
      </w:pPr>
      <w:r>
        <w:rPr>
          <w:rFonts w:ascii="Arial" w:cs="Arial" w:eastAsia="Arial" w:hAnsi="Arial"/>
          <w:b/>
          <w:bCs/>
          <w:color w:val="1A1A2E"/>
          <w:sz w:val="28"/>
          <w:szCs w:val="28"/>
        </w:rPr>
        <w:t xml:space="preserve">GNRC — Generac Holdings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GNRC</w:t>
            </w:r>
          </w:p>
          <w:p>
            <w:r>
              <w:rPr>
                <w:rFonts w:ascii="Arial" w:cs="Arial" w:eastAsia="Arial" w:hAnsi="Arial"/>
                <w:color w:val="444444"/>
                <w:sz w:val="19"/>
                <w:szCs w:val="19"/>
              </w:rPr>
              <w:t xml:space="preserve">~$139</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$110 – $193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$9B  ·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Backup power / home energy storage; AI datacenter grid resilience</w:t>
            </w:r>
          </w:p>
        </w:tc>
      </w:tr>
    </w:tbl>
    <w:p>
      <w:pPr>
        <w:spacing w:after="160" w:before="0"/>
      </w:pPr>
    </w:p>
    <w:p>
      <w:pPr>
        <w:spacing w:after="180" w:before="0"/>
      </w:pPr>
      <w:r>
        <w:rPr>
          <w:rFonts w:ascii="Arial" w:cs="Arial" w:eastAsia="Arial" w:hAnsi="Arial"/>
          <w:color w:val="222222"/>
          <w:sz w:val="22"/>
          <w:szCs w:val="22"/>
        </w:rPr>
        <w:t xml:space="preserve">Generac's backup generator and home battery business benefits from a world where grid reliability is decreasing while dependence on power is increasing. The AI datacenter market requires backup power at enormous scale. At $139, it is 28% below its 52-week high.</w:t>
      </w:r>
    </w:p>
    <w:p>
      <w:pPr>
        <w:spacing w:after="200" w:before="0"/>
      </w:pPr>
    </w:p>
    <w:p>
      <w:pPr>
        <w:pStyle w:val="Heading2"/>
        <w:spacing w:after="120" w:before="320"/>
      </w:pPr>
      <w:r>
        <w:rPr>
          <w:rFonts w:ascii="Arial" w:cs="Arial" w:eastAsia="Arial" w:hAnsi="Arial"/>
          <w:b/>
          <w:bCs/>
          <w:color w:val="1A1A2E"/>
          <w:sz w:val="28"/>
          <w:szCs w:val="28"/>
        </w:rPr>
        <w:t xml:space="preserve">BE — Bloom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BE</w:t>
            </w:r>
          </w:p>
          <w:p>
            <w:r>
              <w:rPr>
                <w:rFonts w:ascii="Arial" w:cs="Arial" w:eastAsia="Arial" w:hAnsi="Arial"/>
                <w:color w:val="444444"/>
                <w:sz w:val="19"/>
                <w:szCs w:val="19"/>
              </w:rPr>
              <w:t xml:space="preserve">~$19</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$12 – $28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$4.3B  ·  Buy (speculative)</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Hydrogen/natural gas fuel cells for datacenter clean power; AI power contracts</w:t>
            </w:r>
          </w:p>
        </w:tc>
      </w:tr>
    </w:tbl>
    <w:p>
      <w:pPr>
        <w:spacing w:after="160" w:before="0"/>
      </w:pPr>
    </w:p>
    <w:p>
      <w:pPr>
        <w:spacing w:after="180" w:before="0"/>
      </w:pPr>
      <w:r>
        <w:rPr>
          <w:rFonts w:ascii="Arial" w:cs="Arial" w:eastAsia="Arial" w:hAnsi="Arial"/>
          <w:color w:val="222222"/>
          <w:sz w:val="22"/>
          <w:szCs w:val="22"/>
        </w:rPr>
        <w:t xml:space="preserve">Bloom Energy's solid oxide fuel cells generate electricity from natural gas (or hydrogen when available) on-site, bypassing the grid entirely. For AI datacenters that need reliable, low-latency power without waiting for utility grid upgrades, Bloom's model is attractive. SK hynix, Samsung, and US datacenters are customers. Speculative, but the AI power crisis is its core catalyst.</w:t>
      </w:r>
    </w:p>
    <w:p>
      <w:pPr>
        <w:spacing w:after="200" w:before="0"/>
      </w:pPr>
    </w:p>
    <w:p>
      <w:pPr>
        <w:pStyle w:val="Heading2"/>
        <w:spacing w:after="120" w:before="320"/>
      </w:pPr>
      <w:r>
        <w:rPr>
          <w:rFonts w:ascii="Arial" w:cs="Arial" w:eastAsia="Arial" w:hAnsi="Arial"/>
          <w:b/>
          <w:bCs/>
          <w:color w:val="1A1A2E"/>
          <w:sz w:val="28"/>
          <w:szCs w:val="28"/>
        </w:rPr>
        <w:t xml:space="preserve">NXT — Nextracker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NXT</w:t>
            </w:r>
          </w:p>
          <w:p>
            <w:r>
              <w:rPr>
                <w:rFonts w:ascii="Arial" w:cs="Arial" w:eastAsia="Arial" w:hAnsi="Arial"/>
                <w:color w:val="444444"/>
                <w:sz w:val="19"/>
                <w:szCs w:val="19"/>
              </w:rPr>
              <w:t xml:space="preserve">~$90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$52 – $132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$18B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Solar trackers for utility-scale solar; Q3 revenue +34% YoY; strong guidance</w:t>
            </w:r>
          </w:p>
        </w:tc>
      </w:tr>
    </w:tbl>
    <w:p>
      <w:pPr>
        <w:spacing w:after="160" w:before="0"/>
      </w:pPr>
    </w:p>
    <w:p>
      <w:pPr>
        <w:spacing w:after="180" w:before="0"/>
      </w:pPr>
      <w:r>
        <w:rPr>
          <w:rFonts w:ascii="Arial" w:cs="Arial" w:eastAsia="Arial" w:hAnsi="Arial"/>
          <w:color w:val="222222"/>
          <w:sz w:val="22"/>
          <w:szCs w:val="22"/>
        </w:rPr>
        <w:t xml:space="preserve">Nextracker makes the mechanical tracking systems that follow the sun for utility-scale solar farms — the hardware that makes solar 20-30% more efficient than fixed panels. Q3 FY2026 revenue of $909 million came in 22% above expectations, with earnings up 57% vs forecast. Management raised guidance to $3.425-3.5 billion for FY2026. ATH was $132. Currently $90. Strong buy.</w:t>
      </w:r>
    </w:p>
    <w:p>
      <w:pPr>
        <w:spacing w:after="200" w:before="0"/>
      </w:pPr>
    </w:p>
    <w:p>
      <w:pPr>
        <w:pStyle w:val="Heading2"/>
        <w:spacing w:after="120" w:before="320"/>
      </w:pPr>
      <w:r>
        <w:rPr>
          <w:rFonts w:ascii="Arial" w:cs="Arial" w:eastAsia="Arial" w:hAnsi="Arial"/>
          <w:b/>
          <w:bCs/>
          <w:color w:val="1A1A2E"/>
          <w:sz w:val="28"/>
          <w:szCs w:val="28"/>
        </w:rPr>
        <w:t xml:space="preserve">CORZ — Core Scientific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CORZ</w:t>
            </w:r>
          </w:p>
          <w:p>
            <w:r>
              <w:rPr>
                <w:rFonts w:ascii="Arial" w:cs="Arial" w:eastAsia="Arial" w:hAnsi="Arial"/>
                <w:color w:val="444444"/>
                <w:sz w:val="19"/>
                <w:szCs w:val="19"/>
              </w:rPr>
              <w:t xml:space="preserve">~$11</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$4 – $22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$4B  ·  Speculative</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Bitcoin mining + AI/HPC hosting pivot; emerged from bankruptcy 2024</w:t>
            </w:r>
          </w:p>
        </w:tc>
      </w:tr>
    </w:tbl>
    <w:p>
      <w:pPr>
        <w:spacing w:after="160" w:before="0"/>
      </w:pPr>
    </w:p>
    <w:p>
      <w:pPr>
        <w:spacing w:after="180" w:before="0"/>
      </w:pPr>
      <w:r>
        <w:rPr>
          <w:rFonts w:ascii="Arial" w:cs="Arial" w:eastAsia="Arial" w:hAnsi="Arial"/>
          <w:color w:val="222222"/>
          <w:sz w:val="22"/>
          <w:szCs w:val="22"/>
        </w:rPr>
        <w:t xml:space="preserve">Core Scientific emerged from Chapter 11 in January 2024 and has been executing a strategic pivot from pure Bitcoin mining to AI/HPC datacenter hosting. The power infrastructure built for mining (cheap electricity, cooling systems, large facilities) translates directly to AI compute hosting. The CoreWeave relationship is the main reference customer. Speculative — but the infrastructure is real and the pivot is credible.</w:t>
      </w:r>
    </w:p>
    <w:p>
      <w:pPr>
        <w:spacing w:after="200" w:before="0"/>
      </w:pPr>
    </w:p>
    <w:p>
      <w:pPr>
        <w:pBdr>
          <w:bottom w:val="single" w:color="DDDDDD" w:sz="4" w:space="1"/>
        </w:pBdr>
        <w:spacing w:after="160" w:before="160"/>
      </w:pPr>
    </w:p>
    <w:p>
      <w:pPr>
        <w:spacing w:after="160" w:before="0"/>
      </w:pPr>
    </w:p>
    <w:p>
      <w:pPr>
        <w:pStyle w:val="Heading1"/>
        <w:spacing w:after="160" w:before="480"/>
      </w:pPr>
      <w:r>
        <w:rPr>
          <w:rFonts w:ascii="Arial" w:cs="Arial" w:eastAsia="Arial" w:hAnsi="Arial"/>
          <w:b/>
          <w:bCs/>
          <w:color w:val="111111"/>
          <w:sz w:val="40"/>
          <w:szCs w:val="40"/>
        </w:rPr>
        <w:t xml:space="preserve">VII. Enterprise Software</w:t>
      </w:r>
    </w:p>
    <w:p>
      <w:pPr>
        <w:spacing w:after="200" w:before="0"/>
      </w:pPr>
      <w:r>
        <w:rPr>
          <w:rFonts w:ascii="Arial" w:cs="Arial" w:eastAsia="Arial" w:hAnsi="Arial"/>
          <w:i/>
          <w:iCs/>
          <w:color w:val="777777"/>
          <w:sz w:val="21"/>
          <w:szCs w:val="21"/>
        </w:rPr>
        <w:t xml:space="preserve">The February 2026 software sell-off created entry points. Many of these names are now 25-40% below ATH.</w:t>
      </w:r>
    </w:p>
    <w:p>
      <w:pPr>
        <w:pStyle w:val="Heading2"/>
        <w:spacing w:after="120" w:before="320"/>
      </w:pPr>
      <w:r>
        <w:rPr>
          <w:rFonts w:ascii="Arial" w:cs="Arial" w:eastAsia="Arial" w:hAnsi="Arial"/>
          <w:b/>
          <w:bCs/>
          <w:color w:val="1A1A2E"/>
          <w:sz w:val="28"/>
          <w:szCs w:val="28"/>
        </w:rPr>
        <w:t xml:space="preserve">SAP — SAP 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SAP</w:t>
            </w:r>
          </w:p>
          <w:p>
            <w:r>
              <w:rPr>
                <w:rFonts w:ascii="Arial" w:cs="Arial" w:eastAsia="Arial" w:hAnsi="Arial"/>
                <w:color w:val="444444"/>
                <w:sz w:val="19"/>
                <w:szCs w:val="19"/>
              </w:rPr>
              <w:t xml:space="preserve">~$260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$200 – $300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$318B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ERP cloud migration + Joule AI; European tech flagship; P/E 50+</w:t>
            </w:r>
          </w:p>
        </w:tc>
      </w:tr>
    </w:tbl>
    <w:p>
      <w:pPr>
        <w:spacing w:after="160" w:before="0"/>
      </w:pPr>
    </w:p>
    <w:p>
      <w:pPr>
        <w:spacing w:after="180" w:before="0"/>
      </w:pPr>
      <w:r>
        <w:rPr>
          <w:rFonts w:ascii="Arial" w:cs="Arial" w:eastAsia="Arial" w:hAnsi="Arial"/>
          <w:color w:val="222222"/>
          <w:sz w:val="22"/>
          <w:szCs w:val="22"/>
        </w:rPr>
        <w:t xml:space="preserve">SAP is the most important enterprise software company in the world that most US investors underweight. The SAP S/4HANA cloud migration has years left to run — every Fortune 500 company using legacy SAP eventually migrates, and SAP charges more for the cloud version. Joule, SAP's AI copilot embedded across its ERP suite, is early but real. At $260, the NYSE ADR trades at a premium multiple but for a company with this installed base lock-in, the premium is justified.</w:t>
      </w:r>
    </w:p>
    <w:p>
      <w:pPr>
        <w:spacing w:after="200" w:before="0"/>
      </w:pPr>
    </w:p>
    <w:p>
      <w:pPr>
        <w:pStyle w:val="Heading2"/>
        <w:spacing w:after="120" w:before="320"/>
      </w:pPr>
      <w:r>
        <w:rPr>
          <w:rFonts w:ascii="Arial" w:cs="Arial" w:eastAsia="Arial" w:hAnsi="Arial"/>
          <w:b/>
          <w:bCs/>
          <w:color w:val="1A1A2E"/>
          <w:sz w:val="28"/>
          <w:szCs w:val="28"/>
        </w:rPr>
        <w:t xml:space="preserve">INTU — Intuit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INTU</w:t>
            </w:r>
          </w:p>
          <w:p>
            <w:r>
              <w:rPr>
                <w:rFonts w:ascii="Arial" w:cs="Arial" w:eastAsia="Arial" w:hAnsi="Arial"/>
                <w:color w:val="444444"/>
                <w:sz w:val="19"/>
                <w:szCs w:val="19"/>
              </w:rPr>
              <w:t xml:space="preserve">~$576</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$530 – $730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$161B  ·  Strong Buy, avg PT ~$730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TurboTax + QuickBooks + AI financial advice; SMB financial ecosystem</w:t>
            </w:r>
          </w:p>
        </w:tc>
      </w:tr>
    </w:tbl>
    <w:p>
      <w:pPr>
        <w:spacing w:after="160" w:before="0"/>
      </w:pPr>
    </w:p>
    <w:p>
      <w:pPr>
        <w:spacing w:after="180" w:before="0"/>
      </w:pPr>
      <w:r>
        <w:rPr>
          <w:rFonts w:ascii="Arial" w:cs="Arial" w:eastAsia="Arial" w:hAnsi="Arial"/>
          <w:color w:val="222222"/>
          <w:sz w:val="22"/>
          <w:szCs w:val="22"/>
        </w:rPr>
        <w:t xml:space="preserve">Intuit owns the financial operating system for small businesses and individual consumers in the US. TurboTax dominates tax preparation. QuickBooks dominates SMB accounting. The AI layer — Intuit Assist — is embedding in both products, allowing it to upsell AI-powered insights on top of the base subscription. At $576, it is 21% below the 52-week high. Strong buy.</w:t>
      </w:r>
    </w:p>
    <w:p>
      <w:pPr>
        <w:spacing w:after="200" w:before="0"/>
      </w:pPr>
    </w:p>
    <w:p>
      <w:pPr>
        <w:pStyle w:val="Heading2"/>
        <w:spacing w:after="120" w:before="320"/>
      </w:pPr>
      <w:r>
        <w:rPr>
          <w:rFonts w:ascii="Arial" w:cs="Arial" w:eastAsia="Arial" w:hAnsi="Arial"/>
          <w:b/>
          <w:bCs/>
          <w:color w:val="1A1A2E"/>
          <w:sz w:val="28"/>
          <w:szCs w:val="28"/>
        </w:rPr>
        <w:t xml:space="preserve">ADSK — Autodesk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ADSK</w:t>
            </w:r>
          </w:p>
          <w:p>
            <w:r>
              <w:rPr>
                <w:rFonts w:ascii="Arial" w:cs="Arial" w:eastAsia="Arial" w:hAnsi="Arial"/>
                <w:color w:val="444444"/>
                <w:sz w:val="19"/>
                <w:szCs w:val="19"/>
              </w:rPr>
              <w:t xml:space="preserve">~$251</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$215 – $329</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$53B  ·  Strong Buy, avg PT ~$332</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3D design AI; Project Bernini generative 3D; AEC and manufacturing</w:t>
            </w:r>
          </w:p>
        </w:tc>
      </w:tr>
    </w:tbl>
    <w:p>
      <w:pPr>
        <w:spacing w:after="160" w:before="0"/>
      </w:pPr>
    </w:p>
    <w:p>
      <w:pPr>
        <w:spacing w:after="180" w:before="0"/>
      </w:pPr>
      <w:r>
        <w:rPr>
          <w:rFonts w:ascii="Arial" w:cs="Arial" w:eastAsia="Arial" w:hAnsi="Arial"/>
          <w:color w:val="222222"/>
          <w:sz w:val="22"/>
          <w:szCs w:val="22"/>
        </w:rPr>
        <w:t xml:space="preserve">Autodesk's Project Bernini is one of the most underappreciated AI products in enterprise software — a generative AI model that creates manufacturable 3D designs from text prompts, opening the design software to non-engineers. Q4 FY2026 revenue +19% year-over-year. Strong buy consensus with $332 average target. At $251, it is 24% below the ATH.</w:t>
      </w:r>
    </w:p>
    <w:p>
      <w:pPr>
        <w:spacing w:after="200" w:before="0"/>
      </w:pPr>
    </w:p>
    <w:p>
      <w:pPr>
        <w:pStyle w:val="Heading2"/>
        <w:spacing w:after="120" w:before="320"/>
      </w:pPr>
      <w:r>
        <w:rPr>
          <w:rFonts w:ascii="Arial" w:cs="Arial" w:eastAsia="Arial" w:hAnsi="Arial"/>
          <w:b/>
          <w:bCs/>
          <w:color w:val="1A1A2E"/>
          <w:sz w:val="28"/>
          <w:szCs w:val="28"/>
        </w:rPr>
        <w:t xml:space="preserve">HUBS — HubSpot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HUBS</w:t>
            </w:r>
          </w:p>
          <w:p>
            <w:r>
              <w:rPr>
                <w:rFonts w:ascii="Arial" w:cs="Arial" w:eastAsia="Arial" w:hAnsi="Arial"/>
                <w:color w:val="444444"/>
                <w:sz w:val="19"/>
                <w:szCs w:val="19"/>
              </w:rPr>
              <w:t xml:space="preserve">~$565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$463 – $824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$28B  ·  Strong Buy, avg PT ~$750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AI CRM; marketing automation; Breeze AI copilot; SMB to mid-market CRM</w:t>
            </w:r>
          </w:p>
        </w:tc>
      </w:tr>
    </w:tbl>
    <w:p>
      <w:pPr>
        <w:spacing w:after="160" w:before="0"/>
      </w:pPr>
    </w:p>
    <w:p>
      <w:pPr>
        <w:spacing w:after="180" w:before="0"/>
      </w:pPr>
      <w:r>
        <w:rPr>
          <w:rFonts w:ascii="Arial" w:cs="Arial" w:eastAsia="Arial" w:hAnsi="Arial"/>
          <w:color w:val="222222"/>
          <w:sz w:val="22"/>
          <w:szCs w:val="22"/>
        </w:rPr>
        <w:t xml:space="preserve">HubSpot's Breeze AI copilot is embedded across its CRM, marketing, and sales platform, creating measurable workflow improvements for its customers. The company has been expanding upmarket into enterprise while maintaining its SMB base. At $565, it is 31% below its 52-week high of $824. Strong buy consensus with $750 average target.</w:t>
      </w:r>
    </w:p>
    <w:p>
      <w:pPr>
        <w:spacing w:after="200" w:before="0"/>
      </w:pPr>
    </w:p>
    <w:p>
      <w:pPr>
        <w:pStyle w:val="Heading2"/>
        <w:spacing w:after="120" w:before="320"/>
      </w:pPr>
      <w:r>
        <w:rPr>
          <w:rFonts w:ascii="Arial" w:cs="Arial" w:eastAsia="Arial" w:hAnsi="Arial"/>
          <w:b/>
          <w:bCs/>
          <w:color w:val="1A1A2E"/>
          <w:sz w:val="28"/>
          <w:szCs w:val="28"/>
        </w:rPr>
        <w:t xml:space="preserve">MDB —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MDB</w:t>
            </w:r>
          </w:p>
          <w:p>
            <w:r>
              <w:rPr>
                <w:rFonts w:ascii="Arial" w:cs="Arial" w:eastAsia="Arial" w:hAnsi="Arial"/>
                <w:color w:val="444444"/>
                <w:sz w:val="19"/>
                <w:szCs w:val="19"/>
              </w:rPr>
              <w:t xml:space="preserve">~$270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$178 – $360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$19B  ·  Strong Buy, avg PT ~$340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Atlas cloud database; AI application data layer; NoSQL at scale</w:t>
            </w:r>
          </w:p>
        </w:tc>
      </w:tr>
    </w:tbl>
    <w:p>
      <w:pPr>
        <w:spacing w:after="160" w:before="0"/>
      </w:pPr>
    </w:p>
    <w:p>
      <w:pPr>
        <w:spacing w:after="180" w:before="0"/>
      </w:pPr>
      <w:r>
        <w:rPr>
          <w:rFonts w:ascii="Arial" w:cs="Arial" w:eastAsia="Arial" w:hAnsi="Arial"/>
          <w:color w:val="222222"/>
          <w:sz w:val="22"/>
          <w:szCs w:val="22"/>
        </w:rPr>
        <w:t xml:space="preserve">MongoDB's Atlas platform is the data layer for AI applications — it stores the unstructured data (conversations, images, documents) that AI models need to retrieve during inference. As AI applications proliferate, the database required to power them is Atlas. At $270, it is 25% below the 52-week high. Strong buy.</w:t>
      </w:r>
    </w:p>
    <w:p>
      <w:pPr>
        <w:spacing w:after="200" w:before="0"/>
      </w:pPr>
    </w:p>
    <w:p>
      <w:pPr>
        <w:pStyle w:val="Heading2"/>
        <w:spacing w:after="120" w:before="320"/>
      </w:pPr>
      <w:r>
        <w:rPr>
          <w:rFonts w:ascii="Arial" w:cs="Arial" w:eastAsia="Arial" w:hAnsi="Arial"/>
          <w:b/>
          <w:bCs/>
          <w:color w:val="1A1A2E"/>
          <w:sz w:val="28"/>
          <w:szCs w:val="28"/>
        </w:rPr>
        <w:t xml:space="preserve">TEAM — Atlassian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TEAM</w:t>
            </w:r>
          </w:p>
          <w:p>
            <w:r>
              <w:rPr>
                <w:rFonts w:ascii="Arial" w:cs="Arial" w:eastAsia="Arial" w:hAnsi="Arial"/>
                <w:color w:val="444444"/>
                <w:sz w:val="19"/>
                <w:szCs w:val="19"/>
              </w:rPr>
              <w:t xml:space="preserve">~$198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$164 – $285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$51B  ·  Strong Buy, avg PT ~$285</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Jira + Confluence + AI Rovo; developer collaboration platform</w:t>
            </w:r>
          </w:p>
        </w:tc>
      </w:tr>
    </w:tbl>
    <w:p>
      <w:pPr>
        <w:spacing w:after="160" w:before="0"/>
      </w:pPr>
    </w:p>
    <w:p>
      <w:pPr>
        <w:spacing w:after="180" w:before="0"/>
      </w:pPr>
      <w:r>
        <w:rPr>
          <w:rFonts w:ascii="Arial" w:cs="Arial" w:eastAsia="Arial" w:hAnsi="Arial"/>
          <w:color w:val="222222"/>
          <w:sz w:val="22"/>
          <w:szCs w:val="22"/>
        </w:rPr>
        <w:t xml:space="preserve">Atlassian's Jira and Confluence are the project management and documentation backbone of the software development world. The AI Rovo product embeds AI search and AI agents directly into the Atlassian platform — answering questions across all of an organization's Confluence documentation and Jira tickets. At $198, it is 31% below the 52-week high.</w:t>
      </w:r>
    </w:p>
    <w:p>
      <w:pPr>
        <w:spacing w:after="200" w:before="0"/>
      </w:pPr>
    </w:p>
    <w:p>
      <w:pPr>
        <w:pStyle w:val="Heading2"/>
        <w:spacing w:after="120" w:before="320"/>
      </w:pPr>
      <w:r>
        <w:rPr>
          <w:rFonts w:ascii="Arial" w:cs="Arial" w:eastAsia="Arial" w:hAnsi="Arial"/>
          <w:b/>
          <w:bCs/>
          <w:color w:val="1A1A2E"/>
          <w:sz w:val="28"/>
          <w:szCs w:val="28"/>
        </w:rPr>
        <w:t xml:space="preserve">WDAY — Workday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WDAY</w:t>
            </w:r>
          </w:p>
          <w:p>
            <w:r>
              <w:rPr>
                <w:rFonts w:ascii="Arial" w:cs="Arial" w:eastAsia="Arial" w:hAnsi="Arial"/>
                <w:color w:val="444444"/>
                <w:sz w:val="19"/>
                <w:szCs w:val="19"/>
              </w:rPr>
              <w:t xml:space="preserve">~$132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$118 – $276</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$34B  ·  Strong Buy, avg PT ~$230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HR + Finance cloud; AI Agents for workforce planning; enterprise SaaS</w:t>
            </w:r>
          </w:p>
        </w:tc>
      </w:tr>
    </w:tbl>
    <w:p>
      <w:pPr>
        <w:spacing w:after="160" w:before="0"/>
      </w:pPr>
    </w:p>
    <w:p>
      <w:pPr>
        <w:spacing w:after="180" w:before="0"/>
      </w:pPr>
      <w:r>
        <w:rPr>
          <w:rFonts w:ascii="Arial" w:cs="Arial" w:eastAsia="Arial" w:hAnsi="Arial"/>
          <w:color w:val="222222"/>
          <w:sz w:val="22"/>
          <w:szCs w:val="22"/>
        </w:rPr>
        <w:t xml:space="preserve">Workday is the deepest discount in this enterprise software group — down 52% from its $276 52-week high. The sell-off was driven by AI disruption fears (will AI replace HR software?) and a weaker Q3 guidance. The bear case is overblown: Workday's AI Agents are designed to work within its platform, not replace it. The $230 analyst target implies 74% upside from $132. Highest-upside name in this section.</w:t>
      </w:r>
    </w:p>
    <w:p>
      <w:pPr>
        <w:spacing w:after="200" w:before="0"/>
      </w:pPr>
    </w:p>
    <w:p>
      <w:pPr>
        <w:pStyle w:val="Heading2"/>
        <w:spacing w:after="120" w:before="320"/>
      </w:pPr>
      <w:r>
        <w:rPr>
          <w:rFonts w:ascii="Arial" w:cs="Arial" w:eastAsia="Arial" w:hAnsi="Arial"/>
          <w:b/>
          <w:bCs/>
          <w:color w:val="1A1A2E"/>
          <w:sz w:val="28"/>
          <w:szCs w:val="28"/>
        </w:rPr>
        <w:t xml:space="preserve">VEEV — Veeva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VEEV</w:t>
            </w:r>
          </w:p>
          <w:p>
            <w:r>
              <w:rPr>
                <w:rFonts w:ascii="Arial" w:cs="Arial" w:eastAsia="Arial" w:hAnsi="Arial"/>
                <w:color w:val="444444"/>
                <w:sz w:val="19"/>
                <w:szCs w:val="19"/>
              </w:rPr>
              <w:t xml:space="preserve">~$237</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$183 – $285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$36B  ·  Strong Buy, avg PT ~$280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Life science CRM and cloud; Vault platform; biopharma client lock-in</w:t>
            </w:r>
          </w:p>
        </w:tc>
      </w:tr>
    </w:tbl>
    <w:p>
      <w:pPr>
        <w:spacing w:after="160" w:before="0"/>
      </w:pPr>
    </w:p>
    <w:p>
      <w:pPr>
        <w:spacing w:after="180" w:before="0"/>
      </w:pPr>
      <w:r>
        <w:rPr>
          <w:rFonts w:ascii="Arial" w:cs="Arial" w:eastAsia="Arial" w:hAnsi="Arial"/>
          <w:color w:val="222222"/>
          <w:sz w:val="22"/>
          <w:szCs w:val="22"/>
        </w:rPr>
        <w:t xml:space="preserve">Veeva is the CRM and cloud platform specifically designed for life science companies — pharmaceutical, biotech, and medical device firms. Its Vault platform handles regulatory submissions, clinical trial data, and commercial operations. The switching cost is enormous. P/E 40 is reasonable for this quality. At $237, it is 17% below the 52-week high.</w:t>
      </w:r>
    </w:p>
    <w:p>
      <w:pPr>
        <w:spacing w:after="200" w:before="0"/>
      </w:pPr>
    </w:p>
    <w:p>
      <w:pPr>
        <w:pStyle w:val="Heading2"/>
        <w:spacing w:after="120" w:before="320"/>
      </w:pPr>
      <w:r>
        <w:rPr>
          <w:rFonts w:ascii="Arial" w:cs="Arial" w:eastAsia="Arial" w:hAnsi="Arial"/>
          <w:b/>
          <w:bCs/>
          <w:color w:val="1A1A2E"/>
          <w:sz w:val="28"/>
          <w:szCs w:val="28"/>
        </w:rPr>
        <w:t xml:space="preserve">DOCU — DocuSign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DOCU</w:t>
            </w:r>
          </w:p>
          <w:p>
            <w:r>
              <w:rPr>
                <w:rFonts w:ascii="Arial" w:cs="Arial" w:eastAsia="Arial" w:hAnsi="Arial"/>
                <w:color w:val="444444"/>
                <w:sz w:val="19"/>
                <w:szCs w:val="19"/>
              </w:rPr>
              <w:t xml:space="preserve">~$74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$54 – $92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$15B  ·  Buy, avg PT ~$90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eSignature + IAM contract lifecycle; AI contract intelligence</w:t>
            </w:r>
          </w:p>
        </w:tc>
      </w:tr>
    </w:tbl>
    <w:p>
      <w:pPr>
        <w:spacing w:after="160" w:before="0"/>
      </w:pPr>
    </w:p>
    <w:p>
      <w:pPr>
        <w:spacing w:after="180" w:before="0"/>
      </w:pPr>
      <w:r>
        <w:rPr>
          <w:rFonts w:ascii="Arial" w:cs="Arial" w:eastAsia="Arial" w:hAnsi="Arial"/>
          <w:color w:val="222222"/>
          <w:sz w:val="22"/>
          <w:szCs w:val="22"/>
        </w:rPr>
        <w:t xml:space="preserve">DocuSign's IAM (Intelligent Agreement Management) platform is transforming eSignature from a point solution to a full contract lifecycle management system, with AI that extracts obligations, analyzes risk, and monitors compliance. At P/E 17, it is the cheapest quality SaaS name in the universe. Buy.</w:t>
      </w:r>
    </w:p>
    <w:p>
      <w:pPr>
        <w:spacing w:after="200" w:before="0"/>
      </w:pPr>
    </w:p>
    <w:p>
      <w:pPr>
        <w:pStyle w:val="Heading2"/>
        <w:spacing w:after="120" w:before="320"/>
      </w:pPr>
      <w:r>
        <w:rPr>
          <w:rFonts w:ascii="Arial" w:cs="Arial" w:eastAsia="Arial" w:hAnsi="Arial"/>
          <w:b/>
          <w:bCs/>
          <w:color w:val="1A1A2E"/>
          <w:sz w:val="28"/>
          <w:szCs w:val="28"/>
        </w:rPr>
        <w:t xml:space="preserve">CTSH — Cognizant (repeat note)</w:t>
      </w:r>
    </w:p>
    <w:p>
      <w:pPr>
        <w:spacing w:after="180" w:before="0"/>
      </w:pPr>
      <w:r>
        <w:rPr>
          <w:rFonts w:ascii="Arial" w:cs="Arial" w:eastAsia="Arial" w:hAnsi="Arial"/>
          <w:color w:val="222222"/>
          <w:sz w:val="22"/>
          <w:szCs w:val="22"/>
        </w:rPr>
        <w:t xml:space="preserve">See AI Platforms section — Cognizant is listed in Sector III.</w:t>
      </w:r>
    </w:p>
    <w:p>
      <w:pPr>
        <w:spacing w:after="200" w:before="0"/>
      </w:pPr>
    </w:p>
    <w:p>
      <w:pPr>
        <w:pBdr>
          <w:bottom w:val="single" w:color="DDDDDD" w:sz="4" w:space="1"/>
        </w:pBdr>
        <w:spacing w:after="160" w:before="160"/>
      </w:pPr>
    </w:p>
    <w:p>
      <w:pPr>
        <w:spacing w:after="160" w:before="0"/>
      </w:pPr>
    </w:p>
    <w:p>
      <w:pPr>
        <w:pStyle w:val="Heading1"/>
        <w:spacing w:after="160" w:before="480"/>
      </w:pPr>
      <w:r>
        <w:rPr>
          <w:rFonts w:ascii="Arial" w:cs="Arial" w:eastAsia="Arial" w:hAnsi="Arial"/>
          <w:b/>
          <w:bCs/>
          <w:color w:val="111111"/>
          <w:sz w:val="40"/>
          <w:szCs w:val="40"/>
        </w:rPr>
        <w:t xml:space="preserve">VIII. Industrial &amp; Automation</w:t>
      </w:r>
    </w:p>
    <w:p>
      <w:pPr>
        <w:spacing w:after="200" w:before="0"/>
      </w:pPr>
      <w:r>
        <w:rPr>
          <w:rFonts w:ascii="Arial" w:cs="Arial" w:eastAsia="Arial" w:hAnsi="Arial"/>
          <w:i/>
          <w:iCs/>
          <w:color w:val="777777"/>
          <w:sz w:val="21"/>
          <w:szCs w:val="21"/>
        </w:rPr>
        <w:t xml:space="preserve">The physical world getting smarter. Factory automation, industrial electrification, and the machinery of AI deployment.</w:t>
      </w:r>
    </w:p>
    <w:p>
      <w:pPr>
        <w:pStyle w:val="Heading2"/>
        <w:spacing w:after="120" w:before="320"/>
      </w:pPr>
      <w:r>
        <w:rPr>
          <w:rFonts w:ascii="Arial" w:cs="Arial" w:eastAsia="Arial" w:hAnsi="Arial"/>
          <w:b/>
          <w:bCs/>
          <w:color w:val="1A1A2E"/>
          <w:sz w:val="28"/>
          <w:szCs w:val="28"/>
        </w:rPr>
        <w:t xml:space="preserve">ABB — ABB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ABB</w:t>
            </w:r>
          </w:p>
          <w:p>
            <w:r>
              <w:rPr>
                <w:rFonts w:ascii="Arial" w:cs="Arial" w:eastAsia="Arial" w:hAnsi="Arial"/>
                <w:color w:val="444444"/>
                <w:sz w:val="19"/>
                <w:szCs w:val="19"/>
              </w:rPr>
              <w:t xml:space="preserve">~$48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$40 – $57</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$95B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Electrification + robotics + industrial automation; AI datacenter power systems</w:t>
            </w:r>
          </w:p>
        </w:tc>
      </w:tr>
    </w:tbl>
    <w:p>
      <w:pPr>
        <w:spacing w:after="160" w:before="0"/>
      </w:pPr>
    </w:p>
    <w:p>
      <w:pPr>
        <w:spacing w:after="180" w:before="0"/>
      </w:pPr>
      <w:r>
        <w:rPr>
          <w:rFonts w:ascii="Arial" w:cs="Arial" w:eastAsia="Arial" w:hAnsi="Arial"/>
          <w:color w:val="222222"/>
          <w:sz w:val="22"/>
          <w:szCs w:val="22"/>
        </w:rPr>
        <w:t xml:space="preserve">ABB is the Swiss-Swedish electrification and automation giant that is the backbone of the AI power buildout. Its switchgear, transformers, and power management systems are inside every large datacenter electrical system. The robotics division is automating warehouses and factories. At $48 on the NYSE ADR, it is compelling.</w:t>
      </w:r>
    </w:p>
    <w:p>
      <w:pPr>
        <w:spacing w:after="200" w:before="0"/>
      </w:pPr>
    </w:p>
    <w:p>
      <w:pPr>
        <w:pStyle w:val="Heading2"/>
        <w:spacing w:after="120" w:before="320"/>
      </w:pPr>
      <w:r>
        <w:rPr>
          <w:rFonts w:ascii="Arial" w:cs="Arial" w:eastAsia="Arial" w:hAnsi="Arial"/>
          <w:b/>
          <w:bCs/>
          <w:color w:val="1A1A2E"/>
          <w:sz w:val="28"/>
          <w:szCs w:val="28"/>
        </w:rPr>
        <w:t xml:space="preserve">TT — Trane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TT</w:t>
            </w:r>
          </w:p>
          <w:p>
            <w:r>
              <w:rPr>
                <w:rFonts w:ascii="Arial" w:cs="Arial" w:eastAsia="Arial" w:hAnsi="Arial"/>
                <w:color w:val="444444"/>
                <w:sz w:val="19"/>
                <w:szCs w:val="19"/>
              </w:rPr>
              <w:t xml:space="preserve">~$330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$240 – $385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$74B  ·  Strong Buy, avg PT ~$380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HVAC + datacenter liquid cooling; AI cluster thermal management</w:t>
            </w:r>
          </w:p>
        </w:tc>
      </w:tr>
    </w:tbl>
    <w:p>
      <w:pPr>
        <w:spacing w:after="160" w:before="0"/>
      </w:pPr>
    </w:p>
    <w:p>
      <w:pPr>
        <w:spacing w:after="180" w:before="0"/>
      </w:pPr>
      <w:r>
        <w:rPr>
          <w:rFonts w:ascii="Arial" w:cs="Arial" w:eastAsia="Arial" w:hAnsi="Arial"/>
          <w:color w:val="222222"/>
          <w:sz w:val="22"/>
          <w:szCs w:val="22"/>
        </w:rPr>
        <w:t xml:space="preserve">Trane Technologies is the HVAC company most directly benefiting from the AI datacenter cooling crisis. As GPU power density increases, traditional air cooling becomes insufficient, and Trane's precision cooling systems and heat rejection technology are increasingly specified into new AI datacenter builds. P/E 35. At $330, it is 14% below the 52-week high.</w:t>
      </w:r>
    </w:p>
    <w:p>
      <w:pPr>
        <w:spacing w:after="200" w:before="0"/>
      </w:pPr>
    </w:p>
    <w:p>
      <w:pPr>
        <w:pStyle w:val="Heading2"/>
        <w:spacing w:after="120" w:before="320"/>
      </w:pPr>
      <w:r>
        <w:rPr>
          <w:rFonts w:ascii="Arial" w:cs="Arial" w:eastAsia="Arial" w:hAnsi="Arial"/>
          <w:b/>
          <w:bCs/>
          <w:color w:val="1A1A2E"/>
          <w:sz w:val="28"/>
          <w:szCs w:val="28"/>
        </w:rPr>
        <w:t xml:space="preserve">LIN — Linde plc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LIN</w:t>
            </w:r>
          </w:p>
          <w:p>
            <w:r>
              <w:rPr>
                <w:rFonts w:ascii="Arial" w:cs="Arial" w:eastAsia="Arial" w:hAnsi="Arial"/>
                <w:color w:val="444444"/>
                <w:sz w:val="19"/>
                <w:szCs w:val="19"/>
              </w:rPr>
              <w:t xml:space="preserve">~$437</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$380 – $480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$208B  ·  Strong Buy, avg PT ~$480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Industrial gases; hydrogen production; clean energy manufacturing</w:t>
            </w:r>
          </w:p>
        </w:tc>
      </w:tr>
    </w:tbl>
    <w:p>
      <w:pPr>
        <w:spacing w:after="160" w:before="0"/>
      </w:pPr>
    </w:p>
    <w:p>
      <w:pPr>
        <w:spacing w:after="180" w:before="0"/>
      </w:pPr>
      <w:r>
        <w:rPr>
          <w:rFonts w:ascii="Arial" w:cs="Arial" w:eastAsia="Arial" w:hAnsi="Arial"/>
          <w:color w:val="222222"/>
          <w:sz w:val="22"/>
          <w:szCs w:val="22"/>
        </w:rPr>
        <w:t xml:space="preserve">Linde is the world's largest industrial gas company. Its industrial gases — nitrogen for semiconductor fabs, hydrogen for clean energy, oxygen for steel and chemicals — are essential inputs to the manufacturing economy. The semiconductor fab buildout (TSMC Arizona, Intel Ohio, Samsung Texas) creates extraordinary industrial gas demand growth. P/E 32. Dividend yield 1.2%. The most defensive name in the industrial group.</w:t>
      </w:r>
    </w:p>
    <w:p>
      <w:pPr>
        <w:spacing w:after="200" w:before="0"/>
      </w:pPr>
    </w:p>
    <w:p>
      <w:pPr>
        <w:pStyle w:val="Heading2"/>
        <w:spacing w:after="120" w:before="320"/>
      </w:pPr>
      <w:r>
        <w:rPr>
          <w:rFonts w:ascii="Arial" w:cs="Arial" w:eastAsia="Arial" w:hAnsi="Arial"/>
          <w:b/>
          <w:bCs/>
          <w:color w:val="1A1A2E"/>
          <w:sz w:val="28"/>
          <w:szCs w:val="28"/>
        </w:rPr>
        <w:t xml:space="preserve">CMI — Cummins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CMI</w:t>
            </w:r>
          </w:p>
          <w:p>
            <w:r>
              <w:rPr>
                <w:rFonts w:ascii="Arial" w:cs="Arial" w:eastAsia="Arial" w:hAnsi="Arial"/>
                <w:color w:val="444444"/>
                <w:sz w:val="19"/>
                <w:szCs w:val="19"/>
              </w:rPr>
              <w:t xml:space="preserve">~$325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$265 – $380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$44B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Diesel + hydrogen engines; electrolyzer power systems; clean energy transition</w:t>
            </w:r>
          </w:p>
        </w:tc>
      </w:tr>
    </w:tbl>
    <w:p>
      <w:pPr>
        <w:spacing w:after="160" w:before="0"/>
      </w:pPr>
    </w:p>
    <w:p>
      <w:pPr>
        <w:spacing w:after="180" w:before="0"/>
      </w:pPr>
      <w:r>
        <w:rPr>
          <w:rFonts w:ascii="Arial" w:cs="Arial" w:eastAsia="Arial" w:hAnsi="Arial"/>
          <w:color w:val="222222"/>
          <w:sz w:val="22"/>
          <w:szCs w:val="22"/>
        </w:rPr>
        <w:t xml:space="preserve">Cummins is transitioning from diesel engine manufacturer to clean energy infrastructure company. Its electrolyzer and hydrogen fuel cell divisions — under the Accelera brand — are growing rapidly. The core diesel business continues to generate cash. P/E 18. Dividend yield 1.6%. Underappreciated transition story.</w:t>
      </w:r>
    </w:p>
    <w:p>
      <w:pPr>
        <w:spacing w:after="200" w:before="0"/>
      </w:pPr>
    </w:p>
    <w:p>
      <w:pPr>
        <w:pStyle w:val="Heading2"/>
        <w:spacing w:after="120" w:before="320"/>
      </w:pPr>
      <w:r>
        <w:rPr>
          <w:rFonts w:ascii="Arial" w:cs="Arial" w:eastAsia="Arial" w:hAnsi="Arial"/>
          <w:b/>
          <w:bCs/>
          <w:color w:val="1A1A2E"/>
          <w:sz w:val="28"/>
          <w:szCs w:val="28"/>
        </w:rPr>
        <w:t xml:space="preserve">PCAR — PACCAR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PCAR</w:t>
            </w:r>
          </w:p>
          <w:p>
            <w:r>
              <w:rPr>
                <w:rFonts w:ascii="Arial" w:cs="Arial" w:eastAsia="Arial" w:hAnsi="Arial"/>
                <w:color w:val="444444"/>
                <w:sz w:val="19"/>
                <w:szCs w:val="19"/>
              </w:rPr>
              <w:t xml:space="preserve">~$98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$82 – $118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$51B  ·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Peterbilt + Kenworth trucks; autonomous vehicle integration; P/E 12</w:t>
            </w:r>
          </w:p>
        </w:tc>
      </w:tr>
    </w:tbl>
    <w:p>
      <w:pPr>
        <w:spacing w:after="160" w:before="0"/>
      </w:pPr>
    </w:p>
    <w:p>
      <w:pPr>
        <w:spacing w:after="180" w:before="0"/>
      </w:pPr>
      <w:r>
        <w:rPr>
          <w:rFonts w:ascii="Arial" w:cs="Arial" w:eastAsia="Arial" w:hAnsi="Arial"/>
          <w:color w:val="222222"/>
          <w:sz w:val="22"/>
          <w:szCs w:val="22"/>
        </w:rPr>
        <w:t xml:space="preserve">PACCAR makes Peterbilt and Kenworth — two of the three dominant North American truck brands. The autonomous vehicle narrative is the long-term upside: when self-driving trucks become commercial reality, PACCAR's manufacturing capacity and dealer network position it to be the primary OEM. P/E 12 and dividend yield 1.4% provide a compelling value floor.</w:t>
      </w:r>
    </w:p>
    <w:p>
      <w:pPr>
        <w:spacing w:after="200" w:before="0"/>
      </w:pPr>
    </w:p>
    <w:p>
      <w:pPr>
        <w:pStyle w:val="Heading2"/>
        <w:spacing w:after="120" w:before="320"/>
      </w:pPr>
      <w:r>
        <w:rPr>
          <w:rFonts w:ascii="Arial" w:cs="Arial" w:eastAsia="Arial" w:hAnsi="Arial"/>
          <w:b/>
          <w:bCs/>
          <w:color w:val="1A1A2E"/>
          <w:sz w:val="28"/>
          <w:szCs w:val="28"/>
        </w:rPr>
        <w:t xml:space="preserve">FLEX — Flex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FLEX</w:t>
            </w:r>
          </w:p>
          <w:p>
            <w:r>
              <w:rPr>
                <w:rFonts w:ascii="Arial" w:cs="Arial" w:eastAsia="Arial" w:hAnsi="Arial"/>
                <w:color w:val="444444"/>
                <w:sz w:val="19"/>
                <w:szCs w:val="19"/>
              </w:rPr>
              <w:t xml:space="preserve">~$36</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$27 – $40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$13B  ·  Buy, avg PT ~$75</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Electronics manufacturing; AI server assembly; highly diversified</w:t>
            </w:r>
          </w:p>
        </w:tc>
      </w:tr>
    </w:tbl>
    <w:p>
      <w:pPr>
        <w:spacing w:after="160" w:before="0"/>
      </w:pPr>
    </w:p>
    <w:p>
      <w:pPr>
        <w:spacing w:after="180" w:before="0"/>
      </w:pPr>
      <w:r>
        <w:rPr>
          <w:rFonts w:ascii="Arial" w:cs="Arial" w:eastAsia="Arial" w:hAnsi="Arial"/>
          <w:color w:val="222222"/>
          <w:sz w:val="22"/>
          <w:szCs w:val="22"/>
        </w:rPr>
        <w:t xml:space="preserve">Flex manufactures electronics for everyone — from AI servers to medical devices to electric vehicles. The AI server manufacturing ramp has been a direct revenue driver. At P/E 12 and $36, the analyst consensus target of $75 implies 108% upside — the largest percentage upside in this universe by a significant margin. Buy.</w:t>
      </w:r>
    </w:p>
    <w:p>
      <w:pPr>
        <w:spacing w:after="200" w:before="0"/>
      </w:pPr>
    </w:p>
    <w:p>
      <w:pPr>
        <w:pStyle w:val="Heading2"/>
        <w:spacing w:after="120" w:before="320"/>
      </w:pPr>
      <w:r>
        <w:rPr>
          <w:rFonts w:ascii="Arial" w:cs="Arial" w:eastAsia="Arial" w:hAnsi="Arial"/>
          <w:b/>
          <w:bCs/>
          <w:color w:val="1A1A2E"/>
          <w:sz w:val="28"/>
          <w:szCs w:val="28"/>
        </w:rPr>
        <w:t xml:space="preserve">ROP — Roper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ROP</w:t>
            </w:r>
          </w:p>
          <w:p>
            <w:r>
              <w:rPr>
                <w:rFonts w:ascii="Arial" w:cs="Arial" w:eastAsia="Arial" w:hAnsi="Arial"/>
                <w:color w:val="444444"/>
                <w:sz w:val="19"/>
                <w:szCs w:val="19"/>
              </w:rPr>
              <w:t xml:space="preserve">~$565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$495 – $620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$58B  ·  Strong Buy, avg PT ~$620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Niche vertical software through M&amp;A; FCF per share compounder</w:t>
            </w:r>
          </w:p>
        </w:tc>
      </w:tr>
    </w:tbl>
    <w:p>
      <w:pPr>
        <w:spacing w:after="160" w:before="0"/>
      </w:pPr>
    </w:p>
    <w:p>
      <w:pPr>
        <w:spacing w:after="180" w:before="0"/>
      </w:pPr>
      <w:r>
        <w:rPr>
          <w:rFonts w:ascii="Arial" w:cs="Arial" w:eastAsia="Arial" w:hAnsi="Arial"/>
          <w:color w:val="222222"/>
          <w:sz w:val="22"/>
          <w:szCs w:val="22"/>
        </w:rPr>
        <w:t xml:space="preserve">Roper is the niche software acquisition machine — it buys dominant software businesses in specialized vertical markets (healthcare IT, government permitting, legal software) and compounds them through operational improvements and price increases. P/E 38. Strong buy. The most predictable compounder in the industrial/software crossover space.</w:t>
      </w:r>
    </w:p>
    <w:p>
      <w:pPr>
        <w:spacing w:after="200" w:before="0"/>
      </w:pPr>
    </w:p>
    <w:p>
      <w:pPr>
        <w:pStyle w:val="Heading2"/>
        <w:spacing w:after="120" w:before="320"/>
      </w:pPr>
      <w:r>
        <w:rPr>
          <w:rFonts w:ascii="Arial" w:cs="Arial" w:eastAsia="Arial" w:hAnsi="Arial"/>
          <w:b/>
          <w:bCs/>
          <w:color w:val="1A1A2E"/>
          <w:sz w:val="28"/>
          <w:szCs w:val="28"/>
        </w:rPr>
        <w:t xml:space="preserve">CTAS — Cintas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CTAS</w:t>
            </w:r>
          </w:p>
          <w:p>
            <w:r>
              <w:rPr>
                <w:rFonts w:ascii="Arial" w:cs="Arial" w:eastAsia="Arial" w:hAnsi="Arial"/>
                <w:color w:val="444444"/>
                <w:sz w:val="19"/>
                <w:szCs w:val="19"/>
              </w:rPr>
              <w:t xml:space="preserve">~$208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$175 – $235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$84B  ·  Strong Buy, avg PT ~$230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Uniform services + facility services; B2B subscription; 44x P/E compounder</w:t>
            </w:r>
          </w:p>
        </w:tc>
      </w:tr>
    </w:tbl>
    <w:p>
      <w:pPr>
        <w:spacing w:after="160" w:before="0"/>
      </w:pPr>
    </w:p>
    <w:p>
      <w:pPr>
        <w:spacing w:after="180" w:before="0"/>
      </w:pPr>
      <w:r>
        <w:rPr>
          <w:rFonts w:ascii="Arial" w:cs="Arial" w:eastAsia="Arial" w:hAnsi="Arial"/>
          <w:color w:val="222222"/>
          <w:sz w:val="22"/>
          <w:szCs w:val="22"/>
        </w:rPr>
        <w:t xml:space="preserve">Cintas is not exciting. It delivers uniforms and restocks first-aid supplies. And it has compounded at 20%+ per year for decades. Every restaurant, every factory, every school district is a customer. The subscription model is stickier than Netflix. At $208, it is 11% below the 52-week high. The most boring name in the universe and one of the best businesses.</w:t>
      </w:r>
    </w:p>
    <w:p>
      <w:pPr>
        <w:spacing w:after="200" w:before="0"/>
      </w:pPr>
    </w:p>
    <w:p>
      <w:pPr>
        <w:pBdr>
          <w:bottom w:val="single" w:color="DDDDDD" w:sz="4" w:space="1"/>
        </w:pBdr>
        <w:spacing w:after="160" w:before="160"/>
      </w:pPr>
    </w:p>
    <w:p>
      <w:pPr>
        <w:spacing w:after="160" w:before="0"/>
      </w:pPr>
    </w:p>
    <w:p>
      <w:pPr>
        <w:pStyle w:val="Heading1"/>
        <w:spacing w:after="160" w:before="480"/>
      </w:pPr>
      <w:r>
        <w:rPr>
          <w:rFonts w:ascii="Arial" w:cs="Arial" w:eastAsia="Arial" w:hAnsi="Arial"/>
          <w:b/>
          <w:bCs/>
          <w:color w:val="111111"/>
          <w:sz w:val="40"/>
          <w:szCs w:val="40"/>
        </w:rPr>
        <w:t xml:space="preserve">IX. Consumer, Retail &amp; Digital Commerce</w:t>
      </w:r>
    </w:p>
    <w:p>
      <w:pPr>
        <w:spacing w:after="200" w:before="0"/>
      </w:pPr>
      <w:r>
        <w:rPr>
          <w:rFonts w:ascii="Arial" w:cs="Arial" w:eastAsia="Arial" w:hAnsi="Arial"/>
          <w:i/>
          <w:iCs/>
          <w:color w:val="777777"/>
          <w:sz w:val="21"/>
          <w:szCs w:val="21"/>
        </w:rPr>
        <w:t xml:space="preserve">The AI economy needs consumers. These are the consumer-facing businesses positioned for the next decade.</w:t>
      </w:r>
    </w:p>
    <w:p>
      <w:pPr>
        <w:pStyle w:val="Heading2"/>
        <w:spacing w:after="120" w:before="320"/>
      </w:pPr>
      <w:r>
        <w:rPr>
          <w:rFonts w:ascii="Arial" w:cs="Arial" w:eastAsia="Arial" w:hAnsi="Arial"/>
          <w:b/>
          <w:bCs/>
          <w:color w:val="1A1A2E"/>
          <w:sz w:val="28"/>
          <w:szCs w:val="28"/>
        </w:rPr>
        <w:t xml:space="preserve">WMT — Walmart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WMT</w:t>
            </w:r>
          </w:p>
          <w:p>
            <w:r>
              <w:rPr>
                <w:rFonts w:ascii="Arial" w:cs="Arial" w:eastAsia="Arial" w:hAnsi="Arial"/>
                <w:color w:val="444444"/>
                <w:sz w:val="19"/>
                <w:szCs w:val="19"/>
              </w:rPr>
              <w:t xml:space="preserve">~$126</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$80 – $135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$640B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E-commerce +24%; AI supply chain; Sam's Club; Walmart Connect ad platform</w:t>
            </w:r>
          </w:p>
        </w:tc>
      </w:tr>
    </w:tbl>
    <w:p>
      <w:pPr>
        <w:spacing w:after="160" w:before="0"/>
      </w:pPr>
    </w:p>
    <w:p>
      <w:pPr>
        <w:spacing w:after="180" w:before="0"/>
      </w:pPr>
      <w:r>
        <w:rPr>
          <w:rFonts w:ascii="Arial" w:cs="Arial" w:eastAsia="Arial" w:hAnsi="Arial"/>
          <w:color w:val="222222"/>
          <w:sz w:val="22"/>
          <w:szCs w:val="22"/>
        </w:rPr>
        <w:t xml:space="preserve">Walmart is not in this universe because it is a retailer. It is here because it is an AI and logistics company with a retail distribution network. E-commerce grew 24% last quarter. Walmart Connect (its advertising business) is growing at 30%+. The AI supply chain optimization reduces shrinkage and improves in-stock rates. At $126, it is 7% below the 52-week high.</w:t>
      </w:r>
    </w:p>
    <w:p>
      <w:pPr>
        <w:spacing w:after="200" w:before="0"/>
      </w:pPr>
    </w:p>
    <w:p>
      <w:pPr>
        <w:pStyle w:val="Heading2"/>
        <w:spacing w:after="120" w:before="320"/>
      </w:pPr>
      <w:r>
        <w:rPr>
          <w:rFonts w:ascii="Arial" w:cs="Arial" w:eastAsia="Arial" w:hAnsi="Arial"/>
          <w:b/>
          <w:bCs/>
          <w:color w:val="1A1A2E"/>
          <w:sz w:val="28"/>
          <w:szCs w:val="28"/>
        </w:rPr>
        <w:t xml:space="preserve">COST — Costco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COST</w:t>
            </w:r>
          </w:p>
          <w:p>
            <w:r>
              <w:rPr>
                <w:rFonts w:ascii="Arial" w:cs="Arial" w:eastAsia="Arial" w:hAnsi="Arial"/>
                <w:color w:val="444444"/>
                <w:sz w:val="19"/>
                <w:szCs w:val="19"/>
              </w:rPr>
              <w:t xml:space="preserve">~$1,020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$860 – $1,070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$440B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Gold standard of retail; P/E 55; membership model; recession-resistant</w:t>
            </w:r>
          </w:p>
        </w:tc>
      </w:tr>
    </w:tbl>
    <w:p>
      <w:pPr>
        <w:spacing w:after="160" w:before="0"/>
      </w:pPr>
    </w:p>
    <w:p>
      <w:pPr>
        <w:spacing w:after="180" w:before="0"/>
      </w:pPr>
      <w:r>
        <w:rPr>
          <w:rFonts w:ascii="Arial" w:cs="Arial" w:eastAsia="Arial" w:hAnsi="Arial"/>
          <w:color w:val="222222"/>
          <w:sz w:val="22"/>
          <w:szCs w:val="22"/>
        </w:rPr>
        <w:t xml:space="preserve">Costco is the most expensive stock in the consumer sector and one of the best businesses in the universe. Its membership model creates a remarkably loyal customer base. The treasure-hunt shopping experience drives traffic and the private label Kirkland brand drives margins. P/E 55 is the cost of owning the best retailer on the planet.</w:t>
      </w:r>
    </w:p>
    <w:p>
      <w:pPr>
        <w:spacing w:after="200" w:before="0"/>
      </w:pPr>
    </w:p>
    <w:p>
      <w:pPr>
        <w:pStyle w:val="Heading2"/>
        <w:spacing w:after="120" w:before="320"/>
      </w:pPr>
      <w:r>
        <w:rPr>
          <w:rFonts w:ascii="Arial" w:cs="Arial" w:eastAsia="Arial" w:hAnsi="Arial"/>
          <w:b/>
          <w:bCs/>
          <w:color w:val="1A1A2E"/>
          <w:sz w:val="28"/>
          <w:szCs w:val="28"/>
        </w:rPr>
        <w:t xml:space="preserve">AMZN — Amazon (repeat)</w:t>
      </w:r>
    </w:p>
    <w:p>
      <w:pPr>
        <w:spacing w:after="180" w:before="0"/>
      </w:pPr>
      <w:r>
        <w:rPr>
          <w:rFonts w:ascii="Arial" w:cs="Arial" w:eastAsia="Arial" w:hAnsi="Arial"/>
          <w:color w:val="222222"/>
          <w:sz w:val="22"/>
          <w:szCs w:val="22"/>
        </w:rPr>
        <w:t xml:space="preserve">Amazon appears in Sector II (AI Cloud) — its primary investment thesis is AWS and AI infrastructure.</w:t>
      </w:r>
    </w:p>
    <w:p>
      <w:pPr>
        <w:spacing w:after="200" w:before="0"/>
      </w:pPr>
    </w:p>
    <w:p>
      <w:pPr>
        <w:pStyle w:val="Heading2"/>
        <w:spacing w:after="120" w:before="320"/>
      </w:pPr>
      <w:r>
        <w:rPr>
          <w:rFonts w:ascii="Arial" w:cs="Arial" w:eastAsia="Arial" w:hAnsi="Arial"/>
          <w:b/>
          <w:bCs/>
          <w:color w:val="1A1A2E"/>
          <w:sz w:val="28"/>
          <w:szCs w:val="28"/>
        </w:rPr>
        <w:t xml:space="preserve">BKNG — Booking Holdings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BKNG</w:t>
            </w:r>
          </w:p>
          <w:p>
            <w:r>
              <w:rPr>
                <w:rFonts w:ascii="Arial" w:cs="Arial" w:eastAsia="Arial" w:hAnsi="Arial"/>
                <w:color w:val="444444"/>
                <w:sz w:val="19"/>
                <w:szCs w:val="19"/>
              </w:rPr>
              <w:t xml:space="preserve">~$5,200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$3,800 – $5,800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$154B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Travel + AI assistant; Priceline + Booking.com + Kayak; P/E 25</w:t>
            </w:r>
          </w:p>
        </w:tc>
      </w:tr>
    </w:tbl>
    <w:p>
      <w:pPr>
        <w:spacing w:after="160" w:before="0"/>
      </w:pPr>
    </w:p>
    <w:p>
      <w:pPr>
        <w:spacing w:after="180" w:before="0"/>
      </w:pPr>
      <w:r>
        <w:rPr>
          <w:rFonts w:ascii="Arial" w:cs="Arial" w:eastAsia="Arial" w:hAnsi="Arial"/>
          <w:color w:val="222222"/>
          <w:sz w:val="22"/>
          <w:szCs w:val="22"/>
        </w:rPr>
        <w:t xml:space="preserve">Booking Holdings is the most profitable digital travel marketplace in the world. Its AI travel assistant — which now handles full trip planning including restaurants, activities, and transportation — is one of the most practical consumer AI applications deployed at scale. P/E 25 for a business that takes no inventory risk and compounds bookings at 15% annually. Strong buy.</w:t>
      </w:r>
    </w:p>
    <w:p>
      <w:pPr>
        <w:spacing w:after="200" w:before="0"/>
      </w:pPr>
    </w:p>
    <w:p>
      <w:pPr>
        <w:pStyle w:val="Heading2"/>
        <w:spacing w:after="120" w:before="320"/>
      </w:pPr>
      <w:r>
        <w:rPr>
          <w:rFonts w:ascii="Arial" w:cs="Arial" w:eastAsia="Arial" w:hAnsi="Arial"/>
          <w:b/>
          <w:bCs/>
          <w:color w:val="1A1A2E"/>
          <w:sz w:val="28"/>
          <w:szCs w:val="28"/>
        </w:rPr>
        <w:t xml:space="preserve">MELI — MercadoLibre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MELI</w:t>
            </w:r>
          </w:p>
          <w:p>
            <w:r>
              <w:rPr>
                <w:rFonts w:ascii="Arial" w:cs="Arial" w:eastAsia="Arial" w:hAnsi="Arial"/>
                <w:color w:val="444444"/>
                <w:sz w:val="19"/>
                <w:szCs w:val="19"/>
              </w:rPr>
              <w:t xml:space="preserve">~$2,300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$1,600 – $2,600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$115B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Latin America e-commerce + Mercado Pago fintech; 29% revenue growth expected</w:t>
            </w:r>
          </w:p>
        </w:tc>
      </w:tr>
    </w:tbl>
    <w:p>
      <w:pPr>
        <w:spacing w:after="160" w:before="0"/>
      </w:pPr>
    </w:p>
    <w:p>
      <w:pPr>
        <w:spacing w:after="180" w:before="0"/>
      </w:pPr>
      <w:r>
        <w:rPr>
          <w:rFonts w:ascii="Arial" w:cs="Arial" w:eastAsia="Arial" w:hAnsi="Arial"/>
          <w:color w:val="222222"/>
          <w:sz w:val="22"/>
          <w:szCs w:val="22"/>
        </w:rPr>
        <w:t xml:space="preserve">MercadoLibre is the Amazon + PayPal of Latin America. Its e-commerce platform is dominant. Its fintech arm, Mercado Pago, serves as the primary digital payment infrastructure for hundreds of millions of people who lack access to traditional banking. Revenue is growing at ~29% annually. At $2,300, it is down from its $2,600 52-week high. One of the most compelling growth stories in this universe.</w:t>
      </w:r>
    </w:p>
    <w:p>
      <w:pPr>
        <w:spacing w:after="200" w:before="0"/>
      </w:pPr>
    </w:p>
    <w:p>
      <w:pPr>
        <w:pStyle w:val="Heading2"/>
        <w:spacing w:after="120" w:before="320"/>
      </w:pPr>
      <w:r>
        <w:rPr>
          <w:rFonts w:ascii="Arial" w:cs="Arial" w:eastAsia="Arial" w:hAnsi="Arial"/>
          <w:b/>
          <w:bCs/>
          <w:color w:val="1A1A2E"/>
          <w:sz w:val="28"/>
          <w:szCs w:val="28"/>
        </w:rPr>
        <w:t xml:space="preserve">META — Meta (repeat)</w:t>
      </w:r>
    </w:p>
    <w:p>
      <w:pPr>
        <w:spacing w:after="180" w:before="0"/>
      </w:pPr>
      <w:r>
        <w:rPr>
          <w:rFonts w:ascii="Arial" w:cs="Arial" w:eastAsia="Arial" w:hAnsi="Arial"/>
          <w:color w:val="222222"/>
          <w:sz w:val="22"/>
          <w:szCs w:val="22"/>
        </w:rPr>
        <w:t xml:space="preserve">Meta appears in Sector II (AI Cloud) — its primary thesis is AI infrastructure capex.</w:t>
      </w:r>
    </w:p>
    <w:p>
      <w:pPr>
        <w:spacing w:after="200" w:before="0"/>
      </w:pPr>
    </w:p>
    <w:p>
      <w:pPr>
        <w:pStyle w:val="Heading2"/>
        <w:spacing w:after="120" w:before="320"/>
      </w:pPr>
      <w:r>
        <w:rPr>
          <w:rFonts w:ascii="Arial" w:cs="Arial" w:eastAsia="Arial" w:hAnsi="Arial"/>
          <w:b/>
          <w:bCs/>
          <w:color w:val="1A1A2E"/>
          <w:sz w:val="28"/>
          <w:szCs w:val="28"/>
        </w:rPr>
        <w:t xml:space="preserve">NFLX — Netflix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NFLX</w:t>
            </w:r>
          </w:p>
          <w:p>
            <w:r>
              <w:rPr>
                <w:rFonts w:ascii="Arial" w:cs="Arial" w:eastAsia="Arial" w:hAnsi="Arial"/>
                <w:color w:val="444444"/>
                <w:sz w:val="19"/>
                <w:szCs w:val="19"/>
              </w:rPr>
              <w:t xml:space="preserve">~$95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$75 – $134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$419B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Streaming + AI content + live sports; walked away from Warner Bros deal</w:t>
            </w:r>
          </w:p>
        </w:tc>
      </w:tr>
    </w:tbl>
    <w:p>
      <w:pPr>
        <w:spacing w:after="160" w:before="0"/>
      </w:pPr>
    </w:p>
    <w:p>
      <w:pPr>
        <w:spacing w:after="180" w:before="0"/>
      </w:pPr>
      <w:r>
        <w:rPr>
          <w:rFonts w:ascii="Arial" w:cs="Arial" w:eastAsia="Arial" w:hAnsi="Arial"/>
          <w:color w:val="222222"/>
          <w:sz w:val="22"/>
          <w:szCs w:val="22"/>
        </w:rPr>
        <w:t xml:space="preserve">Netflix walked away from an $82.7 billion acquisition of Warner Bros. Discovery assets in February 2026, choosing to invest in organic content and live sports rather than the complexity of a major acquisition. The stock pulled back. The decision is correct: Netflix's AI content recommendation system and its live sports expansion (NFL Christmas games, boxing) are more durable growth drivers than acquiring legacy cable assets. At $95, it is 29% below the 52-week high.</w:t>
      </w:r>
    </w:p>
    <w:p>
      <w:pPr>
        <w:spacing w:after="200" w:before="0"/>
      </w:pPr>
    </w:p>
    <w:p>
      <w:pPr>
        <w:pStyle w:val="Heading2"/>
        <w:spacing w:after="120" w:before="320"/>
      </w:pPr>
      <w:r>
        <w:rPr>
          <w:rFonts w:ascii="Arial" w:cs="Arial" w:eastAsia="Arial" w:hAnsi="Arial"/>
          <w:b/>
          <w:bCs/>
          <w:color w:val="1A1A2E"/>
          <w:sz w:val="28"/>
          <w:szCs w:val="28"/>
        </w:rPr>
        <w:t xml:space="preserve">SHOP — Shopify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SHOP</w:t>
            </w:r>
          </w:p>
          <w:p>
            <w:r>
              <w:rPr>
                <w:rFonts w:ascii="Arial" w:cs="Arial" w:eastAsia="Arial" w:hAnsi="Arial"/>
                <w:color w:val="444444"/>
                <w:sz w:val="19"/>
                <w:szCs w:val="19"/>
              </w:rPr>
              <w:t xml:space="preserve">~$103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$67 – $138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$130B  ·  Strong Buy, avg PT ~$135</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AI commerce platform; Sidekick AI merchant assistant; e-commerce infrastructure</w:t>
            </w:r>
          </w:p>
        </w:tc>
      </w:tr>
    </w:tbl>
    <w:p>
      <w:pPr>
        <w:spacing w:after="160" w:before="0"/>
      </w:pPr>
    </w:p>
    <w:p>
      <w:pPr>
        <w:spacing w:after="180" w:before="0"/>
      </w:pPr>
      <w:r>
        <w:rPr>
          <w:rFonts w:ascii="Arial" w:cs="Arial" w:eastAsia="Arial" w:hAnsi="Arial"/>
          <w:color w:val="222222"/>
          <w:sz w:val="22"/>
          <w:szCs w:val="22"/>
        </w:rPr>
        <w:t xml:space="preserve">Shopify's Sidekick AI assistant helps merchants analyze their data, launch campaigns, and manage inventory — turning the platform from a technical tool into a business advisor. The internationalization of Shopify Payments is a multi-year revenue expansion. At $103, it is 25% below the 52-week high. Strong buy.</w:t>
      </w:r>
    </w:p>
    <w:p>
      <w:pPr>
        <w:spacing w:after="200" w:before="0"/>
      </w:pPr>
    </w:p>
    <w:p>
      <w:pPr>
        <w:pStyle w:val="Heading2"/>
        <w:spacing w:after="120" w:before="320"/>
      </w:pPr>
      <w:r>
        <w:rPr>
          <w:rFonts w:ascii="Arial" w:cs="Arial" w:eastAsia="Arial" w:hAnsi="Arial"/>
          <w:b/>
          <w:bCs/>
          <w:color w:val="1A1A2E"/>
          <w:sz w:val="28"/>
          <w:szCs w:val="28"/>
        </w:rPr>
        <w:t xml:space="preserve">UBER — Uber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UBER</w:t>
            </w:r>
          </w:p>
          <w:p>
            <w:r>
              <w:rPr>
                <w:rFonts w:ascii="Arial" w:cs="Arial" w:eastAsia="Arial" w:hAnsi="Arial"/>
                <w:color w:val="444444"/>
                <w:sz w:val="19"/>
                <w:szCs w:val="19"/>
              </w:rPr>
              <w:t xml:space="preserve">~$73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$61 – $102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$151B  ·  Buy, avg PT ~$104</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Rideshare + delivery + robotaxi partnerships; Motional/Wayve/Zoox deals</w:t>
            </w:r>
          </w:p>
        </w:tc>
      </w:tr>
    </w:tbl>
    <w:p>
      <w:pPr>
        <w:spacing w:after="160" w:before="0"/>
      </w:pPr>
    </w:p>
    <w:p>
      <w:pPr>
        <w:spacing w:after="180" w:before="0"/>
      </w:pPr>
      <w:r>
        <w:rPr>
          <w:rFonts w:ascii="Arial" w:cs="Arial" w:eastAsia="Arial" w:hAnsi="Arial"/>
          <w:color w:val="222222"/>
          <w:sz w:val="22"/>
          <w:szCs w:val="22"/>
        </w:rPr>
        <w:t xml:space="preserve">Uber launched commercial robotaxi service in Las Vegas in March 2026 — partnering with Motional, the Hyundai-backed AV company. It also announced a Tokyo robotaxi collaboration with Nissan and Wayve, and a partnership with Amazon's Zoox. Uber is positioning itself as the consumer-facing platform layer for autonomous vehicles regardless of whose technology wins. At $73, it is 28% below the 52-week high.</w:t>
      </w:r>
    </w:p>
    <w:p>
      <w:pPr>
        <w:spacing w:after="200" w:before="0"/>
      </w:pPr>
    </w:p>
    <w:p>
      <w:pPr>
        <w:pStyle w:val="Heading2"/>
        <w:spacing w:after="120" w:before="320"/>
      </w:pPr>
      <w:r>
        <w:rPr>
          <w:rFonts w:ascii="Arial" w:cs="Arial" w:eastAsia="Arial" w:hAnsi="Arial"/>
          <w:b/>
          <w:bCs/>
          <w:color w:val="1A1A2E"/>
          <w:sz w:val="28"/>
          <w:szCs w:val="28"/>
        </w:rPr>
        <w:t xml:space="preserve">DASH — DoorDash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DASH</w:t>
            </w:r>
          </w:p>
          <w:p>
            <w:r>
              <w:rPr>
                <w:rFonts w:ascii="Arial" w:cs="Arial" w:eastAsia="Arial" w:hAnsi="Arial"/>
                <w:color w:val="444444"/>
                <w:sz w:val="19"/>
                <w:szCs w:val="19"/>
              </w:rPr>
              <w:t xml:space="preserve">~$187</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$120 – $224</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$77B  ·  Strong Buy, avg PT ~$230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Food delivery + grocery + international expansion; AI route optimization</w:t>
            </w:r>
          </w:p>
        </w:tc>
      </w:tr>
    </w:tbl>
    <w:p>
      <w:pPr>
        <w:spacing w:after="160" w:before="0"/>
      </w:pPr>
    </w:p>
    <w:p>
      <w:pPr>
        <w:spacing w:after="180" w:before="0"/>
      </w:pPr>
      <w:r>
        <w:rPr>
          <w:rFonts w:ascii="Arial" w:cs="Arial" w:eastAsia="Arial" w:hAnsi="Arial"/>
          <w:color w:val="222222"/>
          <w:sz w:val="22"/>
          <w:szCs w:val="22"/>
        </w:rPr>
        <w:t xml:space="preserve">DoorDash is expanding beyond restaurant delivery into grocery, alcohol, and convenience — making it the on-demand logistics platform for the physical world. International expansion (Europe, Australia, Japan) is accelerating. At $187, it is 16% below the 52-week high. Strong buy.</w:t>
      </w:r>
    </w:p>
    <w:p>
      <w:pPr>
        <w:spacing w:after="200" w:before="0"/>
      </w:pPr>
    </w:p>
    <w:p>
      <w:pPr>
        <w:pStyle w:val="Heading2"/>
        <w:spacing w:after="120" w:before="320"/>
      </w:pPr>
      <w:r>
        <w:rPr>
          <w:rFonts w:ascii="Arial" w:cs="Arial" w:eastAsia="Arial" w:hAnsi="Arial"/>
          <w:b/>
          <w:bCs/>
          <w:color w:val="1A1A2E"/>
          <w:sz w:val="28"/>
          <w:szCs w:val="28"/>
        </w:rPr>
        <w:t xml:space="preserve">CVNA — Carvana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CVNA</w:t>
            </w:r>
          </w:p>
          <w:p>
            <w:r>
              <w:rPr>
                <w:rFonts w:ascii="Arial" w:cs="Arial" w:eastAsia="Arial" w:hAnsi="Arial"/>
                <w:color w:val="444444"/>
                <w:sz w:val="19"/>
                <w:szCs w:val="19"/>
              </w:rPr>
              <w:t xml:space="preserve">~$265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$65 – $275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$56B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Online used car marketplace; AI pricing; remarkable bankruptcy comeback</w:t>
            </w:r>
          </w:p>
        </w:tc>
      </w:tr>
    </w:tbl>
    <w:p>
      <w:pPr>
        <w:spacing w:after="160" w:before="0"/>
      </w:pPr>
    </w:p>
    <w:p>
      <w:pPr>
        <w:spacing w:after="180" w:before="0"/>
      </w:pPr>
      <w:r>
        <w:rPr>
          <w:rFonts w:ascii="Arial" w:cs="Arial" w:eastAsia="Arial" w:hAnsi="Arial"/>
          <w:color w:val="222222"/>
          <w:sz w:val="22"/>
          <w:szCs w:val="22"/>
        </w:rPr>
        <w:t xml:space="preserve">Carvana is one of the most extraordinary turnarounds in recent market history — from near-bankruptcy in 2022 to a $56 billion company today. Its AI pricing model and vending machine car delivery experience are genuinely differentiated. P/E 60 is elevated but the growth rate justifies a premium. Near ATH — momentum story.</w:t>
      </w:r>
    </w:p>
    <w:p>
      <w:pPr>
        <w:spacing w:after="200" w:before="0"/>
      </w:pPr>
    </w:p>
    <w:p>
      <w:pPr>
        <w:pStyle w:val="Heading2"/>
        <w:spacing w:after="120" w:before="320"/>
      </w:pPr>
      <w:r>
        <w:rPr>
          <w:rFonts w:ascii="Arial" w:cs="Arial" w:eastAsia="Arial" w:hAnsi="Arial"/>
          <w:b/>
          <w:bCs/>
          <w:color w:val="1A1A2E"/>
          <w:sz w:val="28"/>
          <w:szCs w:val="28"/>
        </w:rPr>
        <w:t xml:space="preserve">CPRT — Copart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CPRT</w:t>
            </w:r>
          </w:p>
          <w:p>
            <w:r>
              <w:rPr>
                <w:rFonts w:ascii="Arial" w:cs="Arial" w:eastAsia="Arial" w:hAnsi="Arial"/>
                <w:color w:val="444444"/>
                <w:sz w:val="19"/>
                <w:szCs w:val="19"/>
              </w:rPr>
              <w:t xml:space="preserve">~$59</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$53 – $66</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$57B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Vehicle auctions; total loss insurance processing; asset-light compounder</w:t>
            </w:r>
          </w:p>
        </w:tc>
      </w:tr>
    </w:tbl>
    <w:p>
      <w:pPr>
        <w:spacing w:after="160" w:before="0"/>
      </w:pPr>
    </w:p>
    <w:p>
      <w:pPr>
        <w:spacing w:after="180" w:before="0"/>
      </w:pPr>
      <w:r>
        <w:rPr>
          <w:rFonts w:ascii="Arial" w:cs="Arial" w:eastAsia="Arial" w:hAnsi="Arial"/>
          <w:color w:val="222222"/>
          <w:sz w:val="22"/>
          <w:szCs w:val="22"/>
        </w:rPr>
        <w:t xml:space="preserve">Copart is the most underappreciated compounder in this universe. It processes totaled vehicles for insurance companies — a business with extraordinarily high barriers to entry (physical storage lots, regulatory relationships, global buyer network) that is slowly digitizing its auction platform. P/E 35. Strong buy.</w:t>
      </w:r>
    </w:p>
    <w:p>
      <w:pPr>
        <w:spacing w:after="200" w:before="0"/>
      </w:pPr>
    </w:p>
    <w:p>
      <w:pPr>
        <w:pStyle w:val="Heading2"/>
        <w:spacing w:after="120" w:before="320"/>
      </w:pPr>
      <w:r>
        <w:rPr>
          <w:rFonts w:ascii="Arial" w:cs="Arial" w:eastAsia="Arial" w:hAnsi="Arial"/>
          <w:b/>
          <w:bCs/>
          <w:color w:val="1A1A2E"/>
          <w:sz w:val="28"/>
          <w:szCs w:val="28"/>
        </w:rPr>
        <w:t xml:space="preserve">PM — Philip Morris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PM</w:t>
            </w:r>
          </w:p>
          <w:p>
            <w:r>
              <w:rPr>
                <w:rFonts w:ascii="Arial" w:cs="Arial" w:eastAsia="Arial" w:hAnsi="Arial"/>
                <w:color w:val="444444"/>
                <w:sz w:val="19"/>
                <w:szCs w:val="19"/>
              </w:rPr>
              <w:t xml:space="preserve">~$161</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$108 – $165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$252B  ·  Strong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Zyn nicotine pouches; IQOS heated tobacco; smoke-free transition</w:t>
            </w:r>
          </w:p>
        </w:tc>
      </w:tr>
    </w:tbl>
    <w:p>
      <w:pPr>
        <w:spacing w:after="160" w:before="0"/>
      </w:pPr>
    </w:p>
    <w:p>
      <w:pPr>
        <w:spacing w:after="180" w:before="0"/>
      </w:pPr>
      <w:r>
        <w:rPr>
          <w:rFonts w:ascii="Arial" w:cs="Arial" w:eastAsia="Arial" w:hAnsi="Arial"/>
          <w:color w:val="222222"/>
          <w:sz w:val="22"/>
          <w:szCs w:val="22"/>
        </w:rPr>
        <w:t xml:space="preserve">Philip Morris is the most successful consumer vice stock in the universe over the past three years, driven entirely by Zyn nicotine pouches and IQOS heated tobacco — both of which are growing at double-digit rates while combustible cigarettes decline. P/E 20. Dividend yield 3.4%. The definition of a defensive compounder.</w:t>
      </w:r>
    </w:p>
    <w:p>
      <w:pPr>
        <w:spacing w:after="200" w:before="0"/>
      </w:pPr>
    </w:p>
    <w:p>
      <w:pPr>
        <w:pStyle w:val="Heading2"/>
        <w:spacing w:after="120" w:before="320"/>
      </w:pPr>
      <w:r>
        <w:rPr>
          <w:rFonts w:ascii="Arial" w:cs="Arial" w:eastAsia="Arial" w:hAnsi="Arial"/>
          <w:b/>
          <w:bCs/>
          <w:color w:val="1A1A2E"/>
          <w:sz w:val="28"/>
          <w:szCs w:val="28"/>
        </w:rPr>
        <w:t xml:space="preserve">RBLX — Roblox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RBLX</w:t>
            </w:r>
          </w:p>
          <w:p>
            <w:r>
              <w:rPr>
                <w:rFonts w:ascii="Arial" w:cs="Arial" w:eastAsia="Arial" w:hAnsi="Arial"/>
                <w:color w:val="444444"/>
                <w:sz w:val="19"/>
                <w:szCs w:val="19"/>
              </w:rPr>
              <w:t xml:space="preserve">~$49</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$29 – $59</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$30B  ·  Strong Buy, avg PT ~$65</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Gaming metaverse; AI-generated user content; Gen Z platform</w:t>
            </w:r>
          </w:p>
        </w:tc>
      </w:tr>
    </w:tbl>
    <w:p>
      <w:pPr>
        <w:spacing w:after="160" w:before="0"/>
      </w:pPr>
    </w:p>
    <w:p>
      <w:pPr>
        <w:spacing w:after="180" w:before="0"/>
      </w:pPr>
      <w:r>
        <w:rPr>
          <w:rFonts w:ascii="Arial" w:cs="Arial" w:eastAsia="Arial" w:hAnsi="Arial"/>
          <w:color w:val="222222"/>
          <w:sz w:val="22"/>
          <w:szCs w:val="22"/>
        </w:rPr>
        <w:t xml:space="preserve">Roblox is the defining platform for Gen Z digital entertainment. Its user-generated game content is now being created and enhanced using AI tools built directly into the Roblox Studio — democratizing game development further. Daily active users continue to grow. At $49, it is 17% below the 52-week high.</w:t>
      </w:r>
    </w:p>
    <w:p>
      <w:pPr>
        <w:spacing w:after="200" w:before="0"/>
      </w:pPr>
    </w:p>
    <w:p>
      <w:pPr>
        <w:pStyle w:val="Heading2"/>
        <w:spacing w:after="120" w:before="320"/>
      </w:pPr>
      <w:r>
        <w:rPr>
          <w:rFonts w:ascii="Arial" w:cs="Arial" w:eastAsia="Arial" w:hAnsi="Arial"/>
          <w:b/>
          <w:bCs/>
          <w:color w:val="1A1A2E"/>
          <w:sz w:val="28"/>
          <w:szCs w:val="28"/>
        </w:rPr>
        <w:t xml:space="preserve">TTWO — Take-Two Interactive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TTWO</w:t>
            </w:r>
          </w:p>
          <w:p>
            <w:r>
              <w:rPr>
                <w:rFonts w:ascii="Arial" w:cs="Arial" w:eastAsia="Arial" w:hAnsi="Arial"/>
                <w:color w:val="444444"/>
                <w:sz w:val="19"/>
                <w:szCs w:val="19"/>
              </w:rPr>
              <w:t xml:space="preserve">~$175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$139 – $210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$31B  ·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GTA VI launch; 2K Sports; gaming pipeline; speculative catalyst</w:t>
            </w:r>
          </w:p>
        </w:tc>
      </w:tr>
    </w:tbl>
    <w:p>
      <w:pPr>
        <w:spacing w:after="160" w:before="0"/>
      </w:pPr>
    </w:p>
    <w:p>
      <w:pPr>
        <w:spacing w:after="180" w:before="0"/>
      </w:pPr>
      <w:r>
        <w:rPr>
          <w:rFonts w:ascii="Arial" w:cs="Arial" w:eastAsia="Arial" w:hAnsi="Arial"/>
          <w:color w:val="222222"/>
          <w:sz w:val="22"/>
          <w:szCs w:val="22"/>
        </w:rPr>
        <w:t xml:space="preserve">Take-Two's entire investment thesis rests on Grand Theft Auto VI. GTA V, released in 2013, has sold 200 million copies. GTA VI was delayed to calendar 2026 and is now the most anticipated game release in a generation. If it delivers, the stock re-rates significantly. If it disappoints or is delayed again, the thesis collapses. Binary bet on the biggest entertainment launch of the decade.</w:t>
      </w:r>
    </w:p>
    <w:p>
      <w:pPr>
        <w:spacing w:after="200" w:before="0"/>
      </w:pPr>
    </w:p>
    <w:p>
      <w:pPr>
        <w:pStyle w:val="Heading2"/>
        <w:spacing w:after="120" w:before="320"/>
      </w:pPr>
      <w:r>
        <w:rPr>
          <w:rFonts w:ascii="Arial" w:cs="Arial" w:eastAsia="Arial" w:hAnsi="Arial"/>
          <w:b/>
          <w:bCs/>
          <w:color w:val="1A1A2E"/>
          <w:sz w:val="28"/>
          <w:szCs w:val="28"/>
        </w:rPr>
        <w:t xml:space="preserve">SERV — Serve Robotics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SERV</w:t>
            </w:r>
          </w:p>
          <w:p>
            <w:r>
              <w:rPr>
                <w:rFonts w:ascii="Arial" w:cs="Arial" w:eastAsia="Arial" w:hAnsi="Arial"/>
                <w:color w:val="444444"/>
                <w:sz w:val="19"/>
                <w:szCs w:val="19"/>
              </w:rPr>
              <w:t xml:space="preserve">~$13</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$4 – $28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$0.8B  ·  Speculative</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Autonomous delivery robots; Uber Eats + White Castle contracts</w:t>
            </w:r>
          </w:p>
        </w:tc>
      </w:tr>
    </w:tbl>
    <w:p>
      <w:pPr>
        <w:spacing w:after="160" w:before="0"/>
      </w:pPr>
    </w:p>
    <w:p>
      <w:pPr>
        <w:spacing w:after="180" w:before="0"/>
      </w:pPr>
      <w:r>
        <w:rPr>
          <w:rFonts w:ascii="Arial" w:cs="Arial" w:eastAsia="Arial" w:hAnsi="Arial"/>
          <w:color w:val="222222"/>
          <w:sz w:val="22"/>
          <w:szCs w:val="22"/>
        </w:rPr>
        <w:t xml:space="preserve">Serve Robotics is the most speculative name in this universe. A $800 million market cap company with revenues measured in the single-digit millions, its thesis is entirely forward-looking: as delivery robots become commercially viable, Serve's partnership with Uber Eats and new deal with White Castle provide a pathway to scale. The stock is 54% below its $28 52-week high. Lottery ticket only.</w:t>
      </w:r>
    </w:p>
    <w:p>
      <w:pPr>
        <w:spacing w:after="200" w:before="0"/>
      </w:pPr>
    </w:p>
    <w:p>
      <w:pPr>
        <w:pStyle w:val="Heading2"/>
        <w:spacing w:after="120" w:before="320"/>
      </w:pPr>
      <w:r>
        <w:rPr>
          <w:rFonts w:ascii="Arial" w:cs="Arial" w:eastAsia="Arial" w:hAnsi="Arial"/>
          <w:b/>
          <w:bCs/>
          <w:color w:val="1A1A2E"/>
          <w:sz w:val="28"/>
          <w:szCs w:val="28"/>
        </w:rPr>
        <w:t xml:space="preserve">NEM — Newmont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NEM</w:t>
            </w:r>
          </w:p>
          <w:p>
            <w:r>
              <w:rPr>
                <w:rFonts w:ascii="Arial" w:cs="Arial" w:eastAsia="Arial" w:hAnsi="Arial"/>
                <w:color w:val="444444"/>
                <w:sz w:val="19"/>
                <w:szCs w:val="19"/>
              </w:rPr>
              <w:t xml:space="preserve">~$48</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$36 – $62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$54B  ·  Buy (macro hedge)</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Gold mining; $3,000+ gold price; hard asset defense</w:t>
            </w:r>
          </w:p>
        </w:tc>
      </w:tr>
    </w:tbl>
    <w:p>
      <w:pPr>
        <w:spacing w:after="160" w:before="0"/>
      </w:pPr>
    </w:p>
    <w:p>
      <w:pPr>
        <w:spacing w:after="180" w:before="0"/>
      </w:pPr>
      <w:r>
        <w:rPr>
          <w:rFonts w:ascii="Arial" w:cs="Arial" w:eastAsia="Arial" w:hAnsi="Arial"/>
          <w:color w:val="222222"/>
          <w:sz w:val="22"/>
          <w:szCs w:val="22"/>
        </w:rPr>
        <w:t xml:space="preserve">Newmont is in this universe not because of AI but because of it — gold at $3,000+ per ounce is a signal that institutional capital is hedging macro risk. As a portfolio hedge against the geopolitical premium in oil and the uncertainty of the Iran situation, Newmont earns its spot. Dividend yield ~2%. Buy for the hedge value.</w:t>
      </w:r>
    </w:p>
    <w:p>
      <w:pPr>
        <w:spacing w:after="200" w:before="0"/>
      </w:pPr>
    </w:p>
    <w:p>
      <w:pPr>
        <w:pStyle w:val="Heading2"/>
        <w:spacing w:after="120" w:before="320"/>
      </w:pPr>
      <w:r>
        <w:rPr>
          <w:rFonts w:ascii="Arial" w:cs="Arial" w:eastAsia="Arial" w:hAnsi="Arial"/>
          <w:b/>
          <w:bCs/>
          <w:color w:val="1A1A2E"/>
          <w:sz w:val="28"/>
          <w:szCs w:val="28"/>
        </w:rPr>
        <w:t xml:space="preserve">KKR — KKR &amp; 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KKR</w:t>
            </w:r>
          </w:p>
          <w:p>
            <w:r>
              <w:rPr>
                <w:rFonts w:ascii="Arial" w:cs="Arial" w:eastAsia="Arial" w:hAnsi="Arial"/>
                <w:color w:val="444444"/>
                <w:sz w:val="19"/>
                <w:szCs w:val="19"/>
              </w:rPr>
              <w:t xml:space="preserve">~$117</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$97 – $152</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$104B  ·  Strong Buy, avg PT ~$160</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Private equity; AI infrastructure investments; fee-earning AUM compounding</w:t>
            </w:r>
          </w:p>
        </w:tc>
      </w:tr>
    </w:tbl>
    <w:p>
      <w:pPr>
        <w:spacing w:after="160" w:before="0"/>
      </w:pPr>
    </w:p>
    <w:p>
      <w:pPr>
        <w:spacing w:after="180" w:before="0"/>
      </w:pPr>
      <w:r>
        <w:rPr>
          <w:rFonts w:ascii="Arial" w:cs="Arial" w:eastAsia="Arial" w:hAnsi="Arial"/>
          <w:color w:val="222222"/>
          <w:sz w:val="22"/>
          <w:szCs w:val="22"/>
        </w:rPr>
        <w:t xml:space="preserve">KKR is the one financial institution in this universe because its investment thesis is directly tied to AI infrastructure — it is one of the largest investors in data centers, digital infrastructure, and energy transition assets through its private equity and infrastructure funds. As fee-earning AUM compounds, the management fee income grows predictably. At $117, it is 23% below the 52-week high.</w:t>
      </w:r>
    </w:p>
    <w:p>
      <w:pPr>
        <w:spacing w:after="200" w:before="0"/>
      </w:pPr>
    </w:p>
    <w:p>
      <w:pPr>
        <w:pStyle w:val="Heading2"/>
        <w:spacing w:after="120" w:before="320"/>
      </w:pPr>
      <w:r>
        <w:rPr>
          <w:rFonts w:ascii="Arial" w:cs="Arial" w:eastAsia="Arial" w:hAnsi="Arial"/>
          <w:b/>
          <w:bCs/>
          <w:color w:val="1A1A2E"/>
          <w:sz w:val="28"/>
          <w:szCs w:val="28"/>
        </w:rPr>
        <w:t xml:space="preserve">CHTR — Charter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CHTR</w:t>
            </w:r>
          </w:p>
          <w:p>
            <w:r>
              <w:rPr>
                <w:rFonts w:ascii="Arial" w:cs="Arial" w:eastAsia="Arial" w:hAnsi="Arial"/>
                <w:color w:val="444444"/>
                <w:sz w:val="19"/>
                <w:szCs w:val="19"/>
              </w:rPr>
              <w:t xml:space="preserve">~$380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$285 – $430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$42B  ·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Cable broadband; internet infrastructure; cord-cutting pressure; P/E ~12</w:t>
            </w:r>
          </w:p>
        </w:tc>
      </w:tr>
    </w:tbl>
    <w:p>
      <w:pPr>
        <w:spacing w:after="160" w:before="0"/>
      </w:pPr>
    </w:p>
    <w:p>
      <w:pPr>
        <w:spacing w:after="180" w:before="0"/>
      </w:pPr>
      <w:r>
        <w:rPr>
          <w:rFonts w:ascii="Arial" w:cs="Arial" w:eastAsia="Arial" w:hAnsi="Arial"/>
          <w:color w:val="222222"/>
          <w:sz w:val="22"/>
          <w:szCs w:val="22"/>
        </w:rPr>
        <w:t xml:space="preserve">Charter is a broadband infrastructure story that the market is pricing as a declining cable company. The broadband business — not the TV package — is what matters: as AI applications require higher internet speeds, Charter's network upgrade (DOCSIS 3.1 and eventually 4.0) becomes more valuable. P/E ~12 is cheap. Buy.</w:t>
      </w:r>
    </w:p>
    <w:p>
      <w:pPr>
        <w:spacing w:after="200" w:before="0"/>
      </w:pPr>
    </w:p>
    <w:p>
      <w:pPr>
        <w:pStyle w:val="Heading2"/>
        <w:spacing w:after="120" w:before="320"/>
      </w:pPr>
      <w:r>
        <w:rPr>
          <w:rFonts w:ascii="Arial" w:cs="Arial" w:eastAsia="Arial" w:hAnsi="Arial"/>
          <w:b/>
          <w:bCs/>
          <w:color w:val="1A1A2E"/>
          <w:sz w:val="28"/>
          <w:szCs w:val="28"/>
        </w:rPr>
        <w:t xml:space="preserve">VRSN — VeriSign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E0E0E0" w:sz="1"/>
              <w:left w:val="single" w:color="E0E0E0" w:sz="1"/>
              <w:bottom w:val="single" w:color="E0E0E0" w:sz="1"/>
              <w:right w:val="single" w:color="E0E0E0" w:sz="1"/>
            </w:tcBorders>
            <w:shd w:fill="F2F4FF" w:val="clear"/>
            <w:tcMar>
              <w:top w:type="dxa" w:w="60"/>
              <w:left w:type="dxa" w:w="100"/>
              <w:bottom w:type="dxa" w:w="60"/>
              <w:right w:type="dxa" w:w="100"/>
            </w:tcMar>
          </w:tcPr>
          <w:p>
            <w:r>
              <w:rPr>
                <w:rFonts w:ascii="Arial" w:cs="Arial" w:eastAsia="Arial" w:hAnsi="Arial"/>
                <w:b/>
                <w:bCs/>
                <w:color w:val="1A1A2E"/>
                <w:sz w:val="22"/>
                <w:szCs w:val="22"/>
              </w:rPr>
              <w:t xml:space="preserve">VRSN</w:t>
            </w:r>
          </w:p>
          <w:p>
            <w:r>
              <w:rPr>
                <w:rFonts w:ascii="Arial" w:cs="Arial" w:eastAsia="Arial" w:hAnsi="Arial"/>
                <w:color w:val="444444"/>
                <w:sz w:val="19"/>
                <w:szCs w:val="19"/>
              </w:rPr>
              <w:t xml:space="preserve">~$195</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52-week range</w:t>
            </w:r>
          </w:p>
          <w:p>
            <w:r>
              <w:rPr>
                <w:rFonts w:ascii="Arial" w:cs="Arial" w:eastAsia="Arial" w:hAnsi="Arial"/>
                <w:color w:val="555555"/>
                <w:sz w:val="18"/>
                <w:szCs w:val="18"/>
              </w:rPr>
              <w:t xml:space="preserve">$175 – $230</w:t>
            </w:r>
          </w:p>
        </w:tc>
        <w:tc>
          <w:tcPr>
            <w:tcW w:type="dxa" w:w="2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999999"/>
                <w:sz w:val="16"/>
                <w:szCs w:val="16"/>
              </w:rPr>
              <w:t xml:space="preserve">Mkt cap | Rating</w:t>
            </w:r>
          </w:p>
          <w:p>
            <w:r>
              <w:rPr>
                <w:rFonts w:ascii="Arial" w:cs="Arial" w:eastAsia="Arial" w:hAnsi="Arial"/>
                <w:color w:val="555555"/>
                <w:sz w:val="18"/>
                <w:szCs w:val="18"/>
              </w:rPr>
              <w:t xml:space="preserve">$21B  ·  Buy</w:t>
            </w:r>
          </w:p>
        </w:tc>
        <w:tc>
          <w:tcPr>
            <w:tcW w:type="dxa" w:w="3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444444"/>
                <w:sz w:val="18"/>
                <w:szCs w:val="18"/>
              </w:rPr>
              <w:t xml:space="preserve">Monopoly .com/.net registry; pricing power; 100% recurring revenue</w:t>
            </w:r>
          </w:p>
        </w:tc>
      </w:tr>
    </w:tbl>
    <w:p>
      <w:pPr>
        <w:spacing w:after="160" w:before="0"/>
      </w:pPr>
    </w:p>
    <w:p>
      <w:pPr>
        <w:spacing w:after="180" w:before="0"/>
      </w:pPr>
      <w:r>
        <w:rPr>
          <w:rFonts w:ascii="Arial" w:cs="Arial" w:eastAsia="Arial" w:hAnsi="Arial"/>
          <w:color w:val="222222"/>
          <w:sz w:val="22"/>
          <w:szCs w:val="22"/>
        </w:rPr>
        <w:t xml:space="preserve">VeriSign has a US government contract to operate the .com domain name registry through 2030, with the right to increase prices by 7% annually in three out of every five years. It is the most boring monopoly in technology. 100% recurring revenue, minimal capex, enormous free cash flow margins, and pricing power backed by contractual right. P/E 28. Classic compounder.</w:t>
      </w:r>
    </w:p>
    <w:p>
      <w:pPr>
        <w:spacing w:after="200" w:before="0"/>
      </w:pPr>
    </w:p>
    <w:p>
      <w:pPr>
        <w:pStyle w:val="Heading2"/>
        <w:spacing w:after="120" w:before="320"/>
      </w:pPr>
      <w:r>
        <w:rPr>
          <w:rFonts w:ascii="Arial" w:cs="Arial" w:eastAsia="Arial" w:hAnsi="Arial"/>
          <w:b/>
          <w:bCs/>
          <w:color w:val="1A1A2E"/>
          <w:sz w:val="28"/>
          <w:szCs w:val="28"/>
        </w:rPr>
        <w:t xml:space="preserve">INTU (repeated)</w:t>
      </w:r>
    </w:p>
    <w:p>
      <w:pPr>
        <w:spacing w:after="180" w:before="0"/>
      </w:pPr>
      <w:r>
        <w:rPr>
          <w:rFonts w:ascii="Arial" w:cs="Arial" w:eastAsia="Arial" w:hAnsi="Arial"/>
          <w:color w:val="222222"/>
          <w:sz w:val="22"/>
          <w:szCs w:val="22"/>
        </w:rPr>
        <w:t xml:space="preserve">Intuit is in Sector VII (Enterprise Software).</w:t>
      </w:r>
    </w:p>
    <w:p>
      <w:pPr>
        <w:spacing w:after="200" w:before="0"/>
      </w:pPr>
    </w:p>
    <w:p>
      <w:pPr>
        <w:pBdr>
          <w:bottom w:val="single" w:color="DDDDDD" w:sz="4" w:space="1"/>
        </w:pBdr>
        <w:spacing w:after="160" w:before="160"/>
      </w:pPr>
    </w:p>
    <w:p>
      <w:pPr>
        <w:spacing w:after="160" w:before="0"/>
      </w:pPr>
    </w:p>
    <w:p>
      <w:pPr>
        <w:pStyle w:val="Heading1"/>
        <w:spacing w:after="160" w:before="480"/>
      </w:pPr>
      <w:r>
        <w:rPr>
          <w:rFonts w:ascii="Arial" w:cs="Arial" w:eastAsia="Arial" w:hAnsi="Arial"/>
          <w:b/>
          <w:bCs/>
          <w:color w:val="111111"/>
          <w:sz w:val="40"/>
          <w:szCs w:val="40"/>
        </w:rPr>
        <w:t xml:space="preserve">The Closing Argument</w:t>
      </w:r>
    </w:p>
    <w:p>
      <w:pPr>
        <w:spacing w:after="220" w:before="0"/>
      </w:pPr>
      <w:r>
        <w:rPr>
          <w:rFonts w:ascii="Arial" w:cs="Arial" w:eastAsia="Arial" w:hAnsi="Arial"/>
          <w:b/>
          <w:bCs/>
          <w:color w:val="333333"/>
          <w:sz w:val="24"/>
          <w:szCs w:val="24"/>
        </w:rPr>
        <w:t xml:space="preserve">One hundred stocks across nine sectors. One question: does AI change the fundamental demand equation for this business? If yes — it earns a place in the universe.</w:t>
      </w:r>
    </w:p>
    <w:p>
      <w:pPr>
        <w:spacing w:after="180" w:before="0"/>
      </w:pPr>
      <w:r>
        <w:rPr>
          <w:rFonts w:ascii="Arial" w:cs="Arial" w:eastAsia="Arial" w:hAnsi="Arial"/>
          <w:color w:val="222222"/>
          <w:sz w:val="22"/>
          <w:szCs w:val="22"/>
        </w:rPr>
        <w:t xml:space="preserve">The current market environment, March 15, 2026, is defined by three competing forces: the Iran/oil shock creating sector rotation toward defense and energy; the software sell-off creating entry points in enterprise software and AI platforms; and the Blackwell GPU ramp creating extraordinary revenue visibility for the semiconductor complex. These three forces do not cancel out — they create a complex terrain where the best investments in each sector are sitting at discounts they will not hold for long.</w:t>
      </w:r>
    </w:p>
    <w:p>
      <w:pPr>
        <w:spacing w:after="180" w:before="0"/>
      </w:pPr>
      <w:r>
        <w:rPr>
          <w:rFonts w:ascii="Arial" w:cs="Arial" w:eastAsia="Arial" w:hAnsi="Arial"/>
          <w:color w:val="222222"/>
          <w:sz w:val="22"/>
          <w:szCs w:val="22"/>
        </w:rPr>
        <w:t xml:space="preserve">The Bench's highest-conviction positions in this universe, ranked by structural moat and current valuation discount, are: ORCL (55% off ATH, $249 PT), MSFT (29% off ATH, essential AI enterprise), WDAY (52% off ATH, 74% upside to consensus), BSX (37% off ATH, 58% upside to consensus), FLEX (buy at $36, $75 consensus), OKLO (70% off ATH, nuclear SMR ahead of earnings), KLAC ($7B buyback + 21% dividend raise, 16% off ATH), AMAT (20% WFE growth guidance, SK Hynix/Micron partnerships), and MU (HBM3E inside Blackwell, 34% off ATH).</w:t>
      </w:r>
    </w:p>
    <w:p>
      <w:pPr>
        <w:spacing w:after="180" w:before="0"/>
      </w:pPr>
      <w:r>
        <w:rPr>
          <w:rFonts w:ascii="Arial" w:cs="Arial" w:eastAsia="Arial" w:hAnsi="Arial"/>
          <w:color w:val="222222"/>
          <w:sz w:val="22"/>
          <w:szCs w:val="22"/>
        </w:rPr>
        <w:t xml:space="preserve">The most speculative but potentially highest-upside positions: IONQ (quantum computing arriving faster than expected), ASTS (direct-to-cell satellite, 95% vertically integrated), CORZ (bitcoin-to-AI-datacenter pivot with existing infrastructure), and SMCI (governance cleared, hardware quality intact).</w:t>
      </w:r>
    </w:p>
    <w:p>
      <w:pPr>
        <w:spacing w:after="180" w:before="0"/>
      </w:pPr>
      <w:r>
        <w:rPr>
          <w:rFonts w:ascii="Arial" w:cs="Arial" w:eastAsia="Arial" w:hAnsi="Arial"/>
          <w:color w:val="222222"/>
          <w:sz w:val="22"/>
          <w:szCs w:val="22"/>
        </w:rPr>
        <w:t xml:space="preserve">The Bench will publish individual quarterly earnings analyses for each of these as the cycle progresses. KLAC reports April 23. ASML April 15. LRCX April 29. AMAT May 14. The next 60 days of earnings will either confirm the 20% WFE growth thesis — or force us to revise. We will tell you which.</w:t>
      </w:r>
    </w:p>
    <w:p>
      <w:pPr>
        <w:spacing w:after="200" w:before="0"/>
      </w:pPr>
    </w:p>
    <w:p>
      <w:pPr>
        <w:pBdr>
          <w:bottom w:val="single" w:color="DDDDDD" w:sz="4" w:space="1"/>
        </w:pBdr>
        <w:spacing w:after="160" w:before="160"/>
      </w:pPr>
    </w:p>
    <w:p>
      <w:pPr>
        <w:spacing w:after="160" w:before="0"/>
      </w:pPr>
    </w:p>
    <w:p>
      <w:pPr>
        <w:spacing w:after="160" w:before="0"/>
      </w:pPr>
      <w:r>
        <w:rPr>
          <w:rFonts w:ascii="Arial" w:cs="Arial" w:eastAsia="Arial" w:hAnsi="Arial"/>
          <w:b/>
          <w:bCs/>
          <w:i/>
          <w:iCs/>
          <w:color w:val="888888"/>
          <w:sz w:val="22"/>
          <w:szCs w:val="22"/>
        </w:rPr>
        <w:t xml:space="preserve">The benchmark. No substitute.</w:t>
      </w:r>
    </w:p>
    <w:p>
      <w:pPr>
        <w:spacing w:after="80" w:before="0"/>
      </w:pPr>
      <w:r>
        <w:rPr>
          <w:rFonts w:ascii="Arial" w:cs="Arial" w:eastAsia="Arial" w:hAnsi="Arial"/>
          <w:color w:val="AAAAAA"/>
          <w:sz w:val="18"/>
          <w:szCs w:val="18"/>
        </w:rPr>
        <w:t xml:space="preserve">The Bench  ·  Ikigai Studio  ·  ikigaistudio.substack.com</w:t>
      </w:r>
    </w:p>
    <w:p>
      <w:pPr>
        <w:spacing w:after="80" w:before="0"/>
      </w:pPr>
      <w:r>
        <w:rPr>
          <w:rFonts w:ascii="Arial" w:cs="Arial" w:eastAsia="Arial" w:hAnsi="Arial"/>
          <w:color w:val="BBBBBB"/>
          <w:sz w:val="17"/>
          <w:szCs w:val="17"/>
        </w:rPr>
        <w:t xml:space="preserve">March 15, 2026  ·  Prices as of market close March 14–15, 2026.</w:t>
      </w:r>
    </w:p>
    <w:p>
      <w:pPr>
        <w:spacing w:after="0" w:before="0"/>
      </w:pPr>
      <w:r>
        <w:rPr>
          <w:rFonts w:ascii="Arial" w:cs="Arial" w:eastAsia="Arial" w:hAnsi="Arial"/>
          <w:i/>
          <w:iCs/>
          <w:color w:val="BBBBBB"/>
          <w:sz w:val="17"/>
          <w:szCs w:val="17"/>
        </w:rPr>
        <w:t xml:space="preserve">This essay is published for informational and educational purposes only. It does not constitute financial advice, an offer to buy or sell securities, or a solicitation. All investment decisions carry risk. The authors may hold positions in securities discussed. Past performance does not guarantee future results. Do your own research.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pPr>
    <w:r>
      <w:rPr>
        <w:rFonts w:ascii="Arial" w:cs="Arial" w:eastAsia="Arial" w:hAnsi="Arial"/>
        <w:i/>
        <w:iCs/>
        <w:color w:val="BBBBBB"/>
        <w:sz w:val="16"/>
        <w:szCs w:val="16"/>
      </w:rPr>
      <w:t xml:space="preserve">Not financial advice. Research only. ikigaistudio.substack.com  ·  The Bench. No substitute.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80"/>
    </w:pPr>
    <w:r>
      <w:rPr>
        <w:rFonts w:ascii="Arial" w:cs="Arial" w:eastAsia="Arial" w:hAnsi="Arial"/>
        <w:color w:val="AAAAAA"/>
        <w:sz w:val="17"/>
        <w:szCs w:val="17"/>
      </w:rPr>
      <w:t xml:space="preserve">Ikigai Studio  ·  The Bench  ·  100-Stock Universe Deep Dive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2026-03-15T12:43:07.656Z</dcterms:created>
  <dcterms:modified xsi:type="dcterms:W3CDTF">2026-03-15T12:43:07.657Z</dcterms:modified>
</cp:coreProperties>
</file>

<file path=docProps/custom.xml><?xml version="1.0" encoding="utf-8"?>
<Properties xmlns="http://schemas.openxmlformats.org/officeDocument/2006/custom-properties" xmlns:vt="http://schemas.openxmlformats.org/officeDocument/2006/docPropsVTypes"/>
</file>