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/>
        <w:jc w:val="center"/>
        <w:rPr>
          <w:lang w:val="ru-RU"/>
        </w:rPr>
      </w:pPr>
      <w:r>
        <w:rPr>
          <w:lang w:val="ru-RU"/>
        </w:rPr>
        <w:t>МОСКОВСКИЙ ФИЗИКО-ТЕХНИЧЕСКИЙ ИНСТИТУТ (НАЦИОНАЛЬНЫЙ ГОСУДАРСТВЕННЫЙ УНИВЕРСИТЕТ)</w:t>
      </w:r>
    </w:p>
    <w:p>
      <w:pPr>
        <w:pStyle w:val="Normal"/>
        <w:bidi w:val="0"/>
        <w:ind w:hanging="0" w:star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star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star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star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star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star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star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star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star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start="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ind w:hanging="0" w:start="0"/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  <w:t>Пример текстового документа</w:t>
      </w:r>
    </w:p>
    <w:p>
      <w:pPr>
        <w:pStyle w:val="Normal"/>
        <w:bidi w:val="0"/>
        <w:ind w:hanging="0" w:start="0"/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start="0"/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start="0"/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start="0"/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start="0"/>
        <w:jc w:val="end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  <w:t>Выполнил:</w:t>
      </w:r>
    </w:p>
    <w:p>
      <w:pPr>
        <w:pStyle w:val="Normal"/>
        <w:bidi w:val="0"/>
        <w:jc w:val="end"/>
        <w:rPr/>
      </w:pPr>
      <w:r>
        <w:rPr/>
        <w:t>Гумерова Элиза</w:t>
      </w:r>
    </w:p>
    <w:p>
      <w:pPr>
        <w:pStyle w:val="Normal"/>
        <w:bidi w:val="0"/>
        <w:ind w:hanging="0" w:start="0"/>
        <w:jc w:val="end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start="0"/>
        <w:jc w:val="end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start="0"/>
        <w:jc w:val="end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</w:r>
    </w:p>
    <w:p>
      <w:pPr>
        <w:pStyle w:val="Normal"/>
        <w:bidi w:val="0"/>
        <w:ind w:hanging="0" w:start="0"/>
        <w:jc w:val="center"/>
        <w:rPr>
          <w:sz w:val="44"/>
          <w:szCs w:val="44"/>
          <w:lang w:val="ru-RU"/>
        </w:rPr>
      </w:pPr>
      <w:r>
        <w:rPr>
          <w:sz w:val="44"/>
          <w:szCs w:val="44"/>
          <w:lang w:val="ru-RU"/>
        </w:rPr>
        <w:t>Долгопрудный,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r>
            <w:fldChar w:fldCharType="begin"/>
          </w:r>
          <w:r>
            <w:rPr>
              <w:rStyle w:val="Style5"/>
            </w:rPr>
            <w:instrText xml:space="preserve"> TOC \f \o "1-9" \t "Заголовок 10,10" \h</w:instrText>
          </w:r>
          <w:r>
            <w:rPr>
              <w:rStyle w:val="Style5"/>
            </w:rPr>
            <w:fldChar w:fldCharType="separate"/>
          </w:r>
          <w:hyperlink w:anchor="__RefHeading___Toc658_590224366" w:tooltip="ВВЕДЕНИЕ">
            <w:r>
              <w:rPr>
                <w:rStyle w:val="Style5"/>
              </w:rPr>
              <w:t>ВВЕДЕНИЕ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168_590224366" w:tooltip="Основные направления деятельности">
            <w:r>
              <w:rPr>
                <w:rStyle w:val="Style5"/>
              </w:rPr>
              <w:t>1 Основные направления деятельности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70_590224366" w:tooltip=" Экспериментальные исследования">
            <w:r>
              <w:rPr>
                <w:rStyle w:val="Style5"/>
              </w:rPr>
              <w:t>1.1  Экспериментальные исследования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72_590224366" w:tooltip=" Разработка и проведение экспериментов">
            <w:r>
              <w:rPr>
                <w:rStyle w:val="Style5"/>
              </w:rPr>
              <w:t>1.1.1  Разработка и проведение экспериментов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74_590224366" w:tooltip="Сбор данных">
            <w:r>
              <w:rPr>
                <w:rStyle w:val="Style5"/>
              </w:rPr>
              <w:t>1.1.2 Сбор данных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76_590224366" w:tooltip="Aнализ данных">
            <w:r>
              <w:rPr>
                <w:rStyle w:val="Style5"/>
              </w:rPr>
              <w:t>1.2 Aнализ данных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78_590224366" w:tooltip="Обработка и интерпретация полученных данных">
            <w:r>
              <w:rPr>
                <w:rStyle w:val="Style5"/>
              </w:rPr>
              <w:t>1.2.1 Обработка и интерпретация полученных данных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80_590224366" w:tooltip=" Применение методов моделирования и симуляции">
            <w:r>
              <w:rPr>
                <w:rStyle w:val="Style5"/>
              </w:rPr>
              <w:t>1.2.2  Применение методов моделирования и симуляции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82_590224366" w:tooltip="Разработка и тестирование прототипов">
            <w:r>
              <w:rPr>
                <w:rStyle w:val="Style5"/>
              </w:rPr>
              <w:t>1.3 Разработка и тестирование прототипов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84_590224366" w:tooltip="Cоздание прототипов">
            <w:r>
              <w:rPr>
                <w:rStyle w:val="Style5"/>
              </w:rPr>
              <w:t>1.3.1 Cоздание прототипов</w:t>
              <w:tab/>
              <w:t>5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86_590224366" w:tooltip="Тестирование прототипов">
            <w:r>
              <w:rPr>
                <w:rStyle w:val="Style5"/>
              </w:rPr>
              <w:t>1.3.2 Тестирование прототипов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88_590224366" w:tooltip="Подготовка отчётов и презентаций">
            <w:r>
              <w:rPr>
                <w:rStyle w:val="Style5"/>
              </w:rPr>
              <w:t>1.3.3 Подготовка отчётов и презентаций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90_590224366" w:tooltip="Оформление результатов исследований">
            <w:r>
              <w:rPr>
                <w:rStyle w:val="Style5"/>
              </w:rPr>
              <w:t>1.3.4 Оформление результатов исследований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92_590224366" w:tooltip="Публикация результатов">
            <w:r>
              <w:rPr>
                <w:rStyle w:val="Style5"/>
              </w:rPr>
              <w:t>1.3.5 Публикация результатов</w:t>
              <w:tab/>
              <w:t>6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94_590224366" w:tooltip="Сотрудничество">
            <w:r>
              <w:rPr>
                <w:rStyle w:val="Style5"/>
              </w:rPr>
              <w:t>1.4 Сотрудничество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96_590224366" w:tooltip="Работа в команде">
            <w:r>
              <w:rPr>
                <w:rStyle w:val="Style5"/>
              </w:rPr>
              <w:t>1.4.1 Работа в команде</w:t>
              <w:tab/>
              <w:t>6</w:t>
            </w:r>
          </w:hyperlink>
        </w:p>
        <w:p>
          <w:pPr>
            <w:pStyle w:val="TOC3"/>
            <w:tabs>
              <w:tab w:val="clear" w:pos="9071"/>
              <w:tab w:val="right" w:pos="9637" w:leader="dot"/>
            </w:tabs>
            <w:bidi w:val="0"/>
            <w:rPr/>
          </w:pPr>
          <w:hyperlink w:anchor="__RefHeading___Toc198_590224366" w:tooltip="Участие в междисциплинарных проектах">
            <w:r>
              <w:rPr>
                <w:rStyle w:val="Style5"/>
              </w:rPr>
              <w:t>1.4.2 Участие в междисциплинарных проектах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443_590224366" w:tooltip="Ключевые компетенции специалиста">
            <w:r>
              <w:rPr>
                <w:rStyle w:val="Style5"/>
              </w:rPr>
              <w:t>2 Ключевые компетенции специалиста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445_590224366" w:tooltip=" 2.1 Технические навыки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2.1 Технические навыки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447_590224366" w:tooltip=" 2.2 Личностные качества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2.2 Личностные качества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587_590224366" w:tooltip=" 2.3 Профессионализм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2.3 Профессионализм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449_590224366" w:tooltip=" 3 Сферы применения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3 Сферы применения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451_590224366" w:tooltip=" 3.1 Роль в современном бизнесе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3.1 Роль в современном бизнесе</w:t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453_590224366" w:tooltip=" 3.2 Перспективы развития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3.2 Перспективы развития</w:t>
              <w:tab/>
              <w:t>8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455_590224366" w:tooltip=" 4 Требования к образованию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4 Требования к образованию</w:t>
              <w:tab/>
              <w:t>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1589_590224366" w:tooltip=" 5 Пример из жизни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5 Пример из жизни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591_590224366" w:tooltip=" 5.1 Организации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5.1 Организации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bidi w:val="0"/>
            <w:rPr/>
          </w:pPr>
          <w:hyperlink w:anchor="__RefHeading___Toc1593_590224366" w:tooltip=" 5.2 Люди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5.2 Люди</w:t>
              <w:tab/>
              <w:t>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457_590224366" w:tooltip=" ЗАКЛЮЧЕНИЕ">
            <w:r>
              <w:rPr>
                <w:rStyle w:val="Style5"/>
              </w:rPr>
              <w:t xml:space="preserve"> </w:t>
            </w:r>
            <w:r>
              <w:rPr>
                <w:rStyle w:val="Style5"/>
              </w:rPr>
              <w:t>ЗАКЛЮЧЕНИЕ</w:t>
              <w:tab/>
              <w:t>12</w:t>
            </w:r>
          </w:hyperlink>
          <w:r>
            <w:rPr>
              <w:rStyle w:val="Style5"/>
            </w:rPr>
            <w:fldChar w:fldCharType="end"/>
          </w:r>
        </w:p>
      </w:sdtContent>
    </w:sdt>
    <w:p>
      <w:pPr>
        <w:pStyle w:val="Style11"/>
        <w:bidi w:val="0"/>
        <w:spacing w:lineRule="auto" w:line="360" w:before="0" w:after="0"/>
        <w:ind w:firstLine="709" w:start="0" w:end="0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11"/>
        <w:bidi w:val="0"/>
        <w:rPr>
          <w:rFonts w:ascii="Times New Roman" w:hAnsi="Times New Roman"/>
        </w:rPr>
      </w:pPr>
      <w:bookmarkStart w:id="0" w:name="__RefHeading___Toc658_590224366"/>
      <w:bookmarkEnd w:id="0"/>
      <w:r>
        <w:rPr>
          <w:rFonts w:ascii="Times New Roman" w:hAnsi="Times New Roman"/>
        </w:rPr>
        <w:t>ВВЕДЕНИЕ</w:t>
      </w:r>
    </w:p>
    <w:p>
      <w:pPr>
        <w:pStyle w:val="Style11"/>
        <w:bidi w:val="0"/>
        <w:spacing w:lineRule="auto" w:line="360" w:before="0" w:after="0"/>
        <w:ind w:firstLine="709" w:start="0" w:end="0"/>
        <w:rPr>
          <w:sz w:val="28"/>
          <w:szCs w:val="28"/>
        </w:rPr>
      </w:pPr>
      <w:r>
        <w:rPr>
          <w:sz w:val="28"/>
          <w:szCs w:val="28"/>
        </w:rPr>
        <w:t>Инженер</w:t>
      </w:r>
      <w:r>
        <w:rPr>
          <w:sz w:val="28"/>
          <w:szCs w:val="28"/>
        </w:rPr>
        <w:t xml:space="preserve">-исследователь — это специалист, работающий на стыке науки и практики. Он сочетает глубокие инженерные знания с навыками проведения исследований для создания инновационных решений </w:t>
      </w:r>
    </w:p>
    <w:p>
      <w:pPr>
        <w:pStyle w:val="Style11"/>
        <w:bidi w:val="0"/>
        <w:spacing w:lineRule="auto" w:line="36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>и оптимизации существующих процессов.</w:t>
      </w:r>
    </w:p>
    <w:p>
      <w:pPr>
        <w:pStyle w:val="Heading1"/>
        <w:bidi w:val="0"/>
        <w:ind w:start="0"/>
        <w:rPr>
          <w:rFonts w:ascii="Times New Roman" w:hAnsi="Times New Roman"/>
          <w:sz w:val="28"/>
          <w:szCs w:val="28"/>
        </w:rPr>
      </w:pPr>
      <w:bookmarkStart w:id="1" w:name="__RefHeading___Toc168_590224366"/>
      <w:bookmarkEnd w:id="1"/>
      <w:r>
        <w:rPr>
          <w:rFonts w:ascii="Times New Roman" w:hAnsi="Times New Roman"/>
          <w:sz w:val="28"/>
          <w:szCs w:val="28"/>
        </w:rPr>
        <w:t>Основные направления деятельности</w:t>
      </w:r>
    </w:p>
    <w:p>
      <w:pPr>
        <w:pStyle w:val="BodyText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Инженер-исследователь осуществляет свою деятельность в нескольких ключевых направлениях, каждое из которых требует глубоких знаний и специализированных навыков.</w:t>
      </w:r>
    </w:p>
    <w:p>
      <w:pPr>
        <w:pStyle w:val="Heading2"/>
        <w:bidi w:val="0"/>
        <w:ind w:start="0"/>
        <w:rPr/>
      </w:pPr>
      <w:bookmarkStart w:id="2" w:name="__RefHeading___Toc170_590224366"/>
      <w:bookmarkEnd w:id="2"/>
      <w:r>
        <w:rPr/>
        <w:t xml:space="preserve"> </w:t>
      </w:r>
      <w:r>
        <w:rPr/>
        <w:t>Экспериментальные исследования</w:t>
      </w:r>
    </w:p>
    <w:p>
      <w:pPr>
        <w:pStyle w:val="Heading3"/>
        <w:bidi w:val="0"/>
        <w:ind w:start="0"/>
        <w:rPr/>
      </w:pPr>
      <w:bookmarkStart w:id="3" w:name="__RefHeading___Toc172_590224366"/>
      <w:bookmarkEnd w:id="3"/>
      <w:r>
        <w:rPr/>
        <w:t xml:space="preserve"> </w:t>
      </w:r>
      <w:r>
        <w:rPr/>
        <w:t>Разработка и проведение экспериментов</w:t>
      </w:r>
    </w:p>
    <w:p>
      <w:pPr>
        <w:pStyle w:val="Style11"/>
        <w:bidi w:val="0"/>
        <w:spacing w:lineRule="auto" w:line="36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ab/>
        <w:t>Без экспериментальной работы не обойтись при тестирование новых материалов, изучении поведения систем в различных условиях и оптимизации процессов.</w:t>
      </w:r>
    </w:p>
    <w:p>
      <w:pPr>
        <w:pStyle w:val="Heading3"/>
        <w:bidi w:val="0"/>
        <w:ind w:start="0"/>
        <w:rPr/>
      </w:pPr>
      <w:bookmarkStart w:id="4" w:name="__RefHeading___Toc174_590224366"/>
      <w:bookmarkEnd w:id="4"/>
      <w:r>
        <w:rPr/>
        <w:t>Сбор данных</w:t>
      </w:r>
    </w:p>
    <w:p>
      <w:pPr>
        <w:pStyle w:val="Style11"/>
        <w:bidi w:val="0"/>
        <w:spacing w:lineRule="auto" w:line="36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Сбор данные невозможно представить без использование лабораторного оборудования и технологий. Инженеры-исследователи работают с различными инструментами и устройствами, такими как спектрометры, микроскопы, датчики и т. д. </w:t>
      </w:r>
    </w:p>
    <w:p>
      <w:pPr>
        <w:pStyle w:val="Heading2"/>
        <w:bidi w:val="0"/>
        <w:ind w:start="0"/>
        <w:rPr/>
      </w:pPr>
      <w:bookmarkStart w:id="5" w:name="__RefHeading___Toc176_590224366"/>
      <w:bookmarkEnd w:id="5"/>
      <w:r>
        <w:rPr>
          <w:lang w:val="en-GB"/>
        </w:rPr>
        <w:t>A</w:t>
      </w:r>
      <w:r>
        <w:rPr/>
        <w:t>нализ данных</w:t>
      </w:r>
    </w:p>
    <w:p>
      <w:pPr>
        <w:pStyle w:val="Heading3"/>
        <w:bidi w:val="0"/>
        <w:ind w:start="0"/>
        <w:rPr/>
      </w:pPr>
      <w:bookmarkStart w:id="6" w:name="__RefHeading___Toc178_590224366"/>
      <w:bookmarkEnd w:id="6"/>
      <w:r>
        <w:rPr/>
        <w:t>Обработка и интерпретация полученных данных</w:t>
      </w:r>
    </w:p>
    <w:p>
      <w:pPr>
        <w:pStyle w:val="Style11"/>
        <w:bidi w:val="0"/>
        <w:spacing w:lineRule="auto" w:line="36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Без анализа и интерпретации собранные данные будут просто занимать место на жёстком диске. Инженеры обрабатывают их, строят графики и делают выводы с использованием статистических методов и программного обеспечения (например, MATLAB, Python, R).</w:t>
      </w:r>
    </w:p>
    <w:p>
      <w:pPr>
        <w:pStyle w:val="Heading3"/>
        <w:bidi w:val="0"/>
        <w:ind w:start="0"/>
        <w:rPr/>
      </w:pPr>
      <w:bookmarkStart w:id="7" w:name="__RefHeading___Toc180_590224366"/>
      <w:bookmarkEnd w:id="7"/>
      <w:r>
        <w:rPr/>
        <w:t xml:space="preserve"> </w:t>
      </w:r>
      <w:r>
        <w:rPr/>
        <w:t>Применение методов моделирования и симуляции</w:t>
      </w:r>
    </w:p>
    <w:p>
      <w:pPr>
        <w:pStyle w:val="Style11"/>
        <w:bidi w:val="0"/>
        <w:spacing w:lineRule="auto" w:line="36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ab/>
        <w:t>Для анализа результатов и прогнозирования поведения систем инженеры применяют моделирование. Это позволяет инженерам-исследователям выявлять закономерности и тенденции, а также оптимизировать процессы.</w:t>
      </w:r>
    </w:p>
    <w:p>
      <w:pPr>
        <w:pStyle w:val="Style11"/>
        <w:bidi w:val="0"/>
        <w:spacing w:lineRule="auto" w:line="36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Heading2"/>
        <w:bidi w:val="0"/>
        <w:ind w:start="0"/>
        <w:rPr/>
      </w:pPr>
      <w:bookmarkStart w:id="8" w:name="__RefHeading___Toc182_590224366"/>
      <w:bookmarkEnd w:id="8"/>
      <w:r>
        <w:rPr/>
        <w:t>Разработка и тестирование прототипов</w:t>
      </w:r>
    </w:p>
    <w:p>
      <w:pPr>
        <w:pStyle w:val="Heading3"/>
        <w:bidi w:val="0"/>
        <w:ind w:start="0"/>
        <w:rPr/>
      </w:pPr>
      <w:bookmarkStart w:id="9" w:name="__RefHeading___Toc184_590224366"/>
      <w:bookmarkEnd w:id="9"/>
      <w:r>
        <w:rPr>
          <w:lang w:val="en-GB"/>
        </w:rPr>
        <w:t>C</w:t>
      </w:r>
      <w:r>
        <w:rPr/>
        <w:t>оздание прототипов</w:t>
      </w:r>
    </w:p>
    <w:p>
      <w:pPr>
        <w:pStyle w:val="Style11"/>
        <w:bidi w:val="0"/>
        <w:spacing w:lineRule="auto" w:line="36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ab/>
        <w:t>Самая важная задача инженера-исследователя - создавать новые продукты или технологии на основе результатов исследований. Это может быть как физическое моделирование, так и виртуальное прототипирование с использованием CAD-программ.</w:t>
      </w:r>
    </w:p>
    <w:p>
      <w:pPr>
        <w:pStyle w:val="Heading3"/>
        <w:bidi w:val="0"/>
        <w:ind w:start="0"/>
        <w:rPr/>
      </w:pPr>
      <w:bookmarkStart w:id="10" w:name="__RefHeading___Toc186_590224366"/>
      <w:bookmarkEnd w:id="10"/>
      <w:r>
        <w:rPr/>
        <w:t>Тестирование прототипов</w:t>
      </w:r>
    </w:p>
    <w:p>
      <w:pPr>
        <w:pStyle w:val="Style11"/>
        <w:bidi w:val="0"/>
        <w:spacing w:lineRule="auto" w:line="36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ab/>
        <w:t>Перед тем, как стать полноценным продуктом, экспериментальные образцы необходимо испытать для оценки их эффективности и надёжности. Такая деятельность включает в себя проведение испытаний в контролируемых условиях и анализ полученных результатов.</w:t>
      </w:r>
    </w:p>
    <w:p>
      <w:pPr>
        <w:pStyle w:val="Heading3"/>
        <w:bidi w:val="0"/>
        <w:ind w:start="0"/>
        <w:rPr/>
      </w:pPr>
      <w:bookmarkStart w:id="11" w:name="__RefHeading___Toc188_590224366"/>
      <w:bookmarkEnd w:id="11"/>
      <w:r>
        <w:rPr/>
        <w:t>Подготовка отчётов и презентаций</w:t>
      </w:r>
    </w:p>
    <w:p>
      <w:pPr>
        <w:pStyle w:val="Heading3"/>
        <w:bidi w:val="0"/>
        <w:ind w:start="0"/>
        <w:rPr/>
      </w:pPr>
      <w:bookmarkStart w:id="12" w:name="__RefHeading___Toc190_590224366"/>
      <w:bookmarkEnd w:id="12"/>
      <w:r>
        <w:rPr/>
        <w:t>Оформление результатов исследований</w:t>
      </w:r>
    </w:p>
    <w:p>
      <w:pPr>
        <w:pStyle w:val="Style11"/>
        <w:bidi w:val="0"/>
        <w:spacing w:lineRule="auto" w:line="36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ab/>
        <w:t xml:space="preserve"> Результаты оформляются и закрепляются в виде отчётов, статей и презентаций. Это требует навыков письменной и устной коммуникации, а также умения наглядно представлять данные.</w:t>
      </w:r>
    </w:p>
    <w:p>
      <w:pPr>
        <w:pStyle w:val="Heading3"/>
        <w:bidi w:val="0"/>
        <w:ind w:start="0"/>
        <w:rPr/>
      </w:pPr>
      <w:bookmarkStart w:id="13" w:name="__RefHeading___Toc192_590224366"/>
      <w:bookmarkEnd w:id="13"/>
      <w:r>
        <w:rPr/>
        <w:t>Публикация результатов</w:t>
      </w:r>
    </w:p>
    <w:p>
      <w:pPr>
        <w:pStyle w:val="Style11"/>
        <w:bidi w:val="0"/>
        <w:spacing w:lineRule="auto" w:line="36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ab/>
        <w:t>Закреплённые в виде текста результаты нужно обязательно публиковать в научных журналах и представлять на конференциях для обмена знаниями с коллегами.</w:t>
      </w:r>
    </w:p>
    <w:p>
      <w:pPr>
        <w:pStyle w:val="Heading2"/>
        <w:bidi w:val="0"/>
        <w:ind w:start="0"/>
        <w:rPr/>
      </w:pPr>
      <w:bookmarkStart w:id="14" w:name="__RefHeading___Toc194_590224366"/>
      <w:bookmarkEnd w:id="14"/>
      <w:r>
        <w:rPr/>
        <w:t>Сотрудничество</w:t>
      </w:r>
    </w:p>
    <w:p>
      <w:pPr>
        <w:pStyle w:val="Heading3"/>
        <w:bidi w:val="0"/>
        <w:ind w:start="0"/>
        <w:rPr/>
      </w:pPr>
      <w:bookmarkStart w:id="15" w:name="__RefHeading___Toc196_590224366"/>
      <w:bookmarkEnd w:id="15"/>
      <w:r>
        <w:rPr/>
        <w:t>Работа в команде</w:t>
      </w:r>
    </w:p>
    <w:p>
      <w:pPr>
        <w:pStyle w:val="Style11"/>
        <w:bidi w:val="0"/>
        <w:spacing w:lineRule="auto" w:line="36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ab/>
        <w:t>Современным инженерам необходимо взаимодействовать с другими специалистами (инженерами, учёными, дизайнерами) для решения комплексных задач. Это способствует интеграции различных областей знаний и разработке инновационных решений.</w:t>
      </w:r>
    </w:p>
    <w:p>
      <w:pPr>
        <w:pStyle w:val="Heading3"/>
        <w:bidi w:val="0"/>
        <w:ind w:start="0"/>
        <w:rPr/>
      </w:pPr>
      <w:bookmarkStart w:id="16" w:name="__RefHeading___Toc198_590224366"/>
      <w:bookmarkEnd w:id="16"/>
      <w:r>
        <w:rPr/>
        <w:t>Участие в междисциплинарных проектах</w:t>
      </w:r>
    </w:p>
    <w:p>
      <w:pPr>
        <w:pStyle w:val="Style11"/>
        <w:bidi w:val="0"/>
        <w:spacing w:lineRule="auto" w:line="360" w:before="0" w:after="0"/>
        <w:ind w:hanging="0" w:start="0" w:end="0"/>
        <w:rPr>
          <w:sz w:val="28"/>
          <w:szCs w:val="28"/>
        </w:rPr>
      </w:pPr>
      <w:r>
        <w:rPr>
          <w:sz w:val="28"/>
          <w:szCs w:val="28"/>
        </w:rPr>
        <w:tab/>
        <w:t>Сегодня инженеров активно привлекают для разработки новых технологий и продуктов. Например, сотрудничество с биологами при создании медицинских устройств или с архитекторами при проектировании умных городов.</w:t>
      </w:r>
    </w:p>
    <w:p>
      <w:pPr>
        <w:pStyle w:val="Heading1"/>
        <w:bidi w:val="0"/>
        <w:ind w:start="0"/>
        <w:rPr/>
      </w:pPr>
      <w:bookmarkStart w:id="17" w:name="__RefHeading___Toc443_590224366"/>
      <w:bookmarkEnd w:id="17"/>
      <w:r>
        <w:rPr/>
        <w:t>Ключевые компетенции специалиста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bookmarkStart w:id="18" w:name="__RefHeading___Toc445_590224366"/>
      <w:bookmarkEnd w:id="18"/>
      <w:r>
        <w:rPr>
          <w:lang w:val="en-GB"/>
        </w:rPr>
        <w:tab/>
        <w:t xml:space="preserve">2.1 </w:t>
      </w:r>
      <w:r>
        <w:rPr/>
        <w:t>Технические навыки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t xml:space="preserve">-Глубокие знания в профильной области 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t xml:space="preserve">-Умение работать с современным оборудованием 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t xml:space="preserve">-Навыки программирования 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t xml:space="preserve">-Способность к математическому моделированию 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bookmarkStart w:id="19" w:name="__RefHeading___Toc447_590224366"/>
      <w:bookmarkEnd w:id="19"/>
      <w:r>
        <w:rPr>
          <w:lang w:val="en-GB"/>
        </w:rPr>
        <w:tab/>
        <w:t xml:space="preserve">2.2 </w:t>
      </w:r>
      <w:r>
        <w:rPr/>
        <w:t>Личностные качества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t xml:space="preserve">-Аналитическое мышление 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t xml:space="preserve">-Способность к критическому анализу 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t xml:space="preserve">-Гибкость мышления 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t xml:space="preserve">-Коммуникабельность </w:t>
      </w:r>
    </w:p>
    <w:p>
      <w:pPr>
        <w:pStyle w:val="Normal"/>
        <w:numPr>
          <w:ilvl w:val="0"/>
          <w:numId w:val="0"/>
        </w:numPr>
        <w:bidi w:val="0"/>
        <w:ind w:hanging="0" w:start="0"/>
        <w:rPr/>
      </w:pPr>
      <w:r>
        <w:rPr/>
        <w:t xml:space="preserve">-Стремление к постоянному обучению 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bookmarkStart w:id="20" w:name="__RefHeading___Toc1587_590224366"/>
      <w:bookmarkEnd w:id="20"/>
      <w:r>
        <w:rPr/>
        <w:tab/>
        <w:t>2</w:t>
      </w:r>
      <w:r>
        <w:rPr/>
        <w:t>.3 Профессионализм</w:t>
      </w:r>
    </w:p>
    <w:p>
      <w:pPr>
        <w:pStyle w:val="Style17"/>
        <w:bidi w:val="0"/>
        <w:rPr/>
      </w:pPr>
      <w:r>
        <w:rPr/>
        <w:t>Успешность и востребованность инженера-исследователя, как и специалиста в любой другой области, зависит не только от качества тренировки навыков. Профессионализм можно оценить следующей формулой:</w:t>
        <w:br/>
        <w:t xml:space="preserve"> </w:t>
      </w:r>
      <w:r>
        <w:rPr/>
      </w:r>
      <m:oMath xmlns:m="http://schemas.openxmlformats.org/officeDocument/2006/math">
        <m:r>
          <m:t xml:space="preserve">P</m:t>
        </m:r>
        <m:r>
          <m:t xml:space="preserve">=</m:t>
        </m:r>
        <m:r>
          <m:t xml:space="preserve">S</m:t>
        </m:r>
        <m:r>
          <m:t xml:space="preserve">⋅</m:t>
        </m:r>
        <m:r>
          <m:t xml:space="preserve">A</m:t>
        </m:r>
      </m:oMath>
      <w:r>
        <w:rPr/>
        <w:t xml:space="preserve"> </w:t>
      </w:r>
      <w:r>
        <w:rPr/>
        <w:t>(1)</w:t>
      </w:r>
      <w:r>
        <w:rPr/>
        <w:br/>
        <w:t>где P (professionalism) — профессионализм , S (skills) — навыки, A (attitude) — отношение. Из формулы 1 следует, что мастер, работающий с равнодушием, и воодушевлённый новичок будут одинаково далеки от тех, с кем хочется иметь дело.</w:t>
        <w:br/>
        <w:t>Для того, чтобы приносить ощутимую пользу, стоит постоянно тренировать и поддерживать навыки, но не менее важно относиться к своему делу энергично, с душой и любовью.</w:t>
      </w:r>
    </w:p>
    <w:p>
      <w:pPr>
        <w:pStyle w:val="BodyText"/>
        <w:bidi w:val="0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rPr/>
      </w:pPr>
      <w:bookmarkStart w:id="21" w:name="__RefHeading___Toc449_590224366"/>
      <w:bookmarkEnd w:id="21"/>
      <w:r>
        <w:rPr>
          <w:lang w:val="en-GB"/>
        </w:rPr>
        <w:tab/>
        <w:t xml:space="preserve">3 </w:t>
      </w:r>
      <w:r>
        <w:rPr/>
        <w:t>Сферы применения</w:t>
      </w:r>
    </w:p>
    <w:p>
      <w:pPr>
        <w:pStyle w:val="Normal"/>
        <w:bidi w:val="0"/>
        <w:rPr/>
      </w:pPr>
      <w:r>
        <w:rPr/>
        <w:t>Инженеры-исследователи востребованы в</w:t>
      </w:r>
      <w:r>
        <w:rPr>
          <w:lang w:val="en-GB"/>
        </w:rPr>
        <w:t>: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Машиностроении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Электронике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Энергетике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Биотехнологиях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IT-индустрии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Химической промышленности 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bookmarkStart w:id="22" w:name="__RefHeading___Toc451_590224366"/>
      <w:bookmarkEnd w:id="22"/>
      <w:r>
        <w:rPr>
          <w:lang w:val="en-GB"/>
        </w:rPr>
        <w:tab/>
        <w:t xml:space="preserve">3.1 </w:t>
      </w:r>
      <w:r>
        <w:rPr/>
        <w:t>Роль в современном бизнесе</w:t>
      </w:r>
    </w:p>
    <w:p>
      <w:pPr>
        <w:pStyle w:val="Normal"/>
        <w:bidi w:val="0"/>
        <w:rPr/>
      </w:pPr>
      <w:r>
        <w:rPr/>
        <w:t>Преимущества для компании:</w:t>
      </w:r>
    </w:p>
    <w:p>
      <w:pPr>
        <w:pStyle w:val="BodyText"/>
        <w:numPr>
          <w:ilvl w:val="0"/>
          <w:numId w:val="2"/>
        </w:numPr>
        <w:bidi w:val="0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Cs w:val="28"/>
        </w:rPr>
        <w:t xml:space="preserve">Внедрение передовых технологий </w:t>
      </w:r>
    </w:p>
    <w:p>
      <w:pPr>
        <w:pStyle w:val="BodyText"/>
        <w:numPr>
          <w:ilvl w:val="0"/>
          <w:numId w:val="2"/>
        </w:numPr>
        <w:bidi w:val="0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Cs w:val="28"/>
        </w:rPr>
        <w:t xml:space="preserve">Оптимизация производственных процессов </w:t>
      </w:r>
    </w:p>
    <w:p>
      <w:pPr>
        <w:pStyle w:val="BodyText"/>
        <w:numPr>
          <w:ilvl w:val="0"/>
          <w:numId w:val="2"/>
        </w:numPr>
        <w:bidi w:val="0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Cs w:val="28"/>
        </w:rPr>
        <w:t xml:space="preserve">Разработка инновационных продуктов </w:t>
      </w:r>
    </w:p>
    <w:p>
      <w:pPr>
        <w:pStyle w:val="BodyText"/>
        <w:numPr>
          <w:ilvl w:val="0"/>
          <w:numId w:val="2"/>
        </w:numPr>
        <w:bidi w:val="0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Cs w:val="28"/>
        </w:rPr>
        <w:t xml:space="preserve">Снижение затрат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Cs w:val="28"/>
        </w:rPr>
        <w:t xml:space="preserve">Повышение конкурентоспособности 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bookmarkStart w:id="23" w:name="__RefHeading___Toc453_590224366"/>
      <w:bookmarkEnd w:id="23"/>
      <w:r>
        <w:rPr>
          <w:lang w:val="en-GB"/>
        </w:rPr>
        <w:tab/>
        <w:t xml:space="preserve">3.2 </w:t>
      </w:r>
      <w:r>
        <w:rPr/>
        <w:t>Перспективы развития</w:t>
      </w:r>
    </w:p>
    <w:p>
      <w:pPr>
        <w:pStyle w:val="Normal"/>
        <w:bidi w:val="0"/>
        <w:rPr/>
      </w:pPr>
      <w:r>
        <w:rPr/>
        <w:t>Карьерный рост инженера-исследователя может включать: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Руководящие позиции в отделах исследований и разработок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Создание собственных исследовательских проектов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Переход в академическую сферу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Основание инновационных компаний </w:t>
      </w:r>
    </w:p>
    <w:p>
      <w:pPr>
        <w:pStyle w:val="Heading1"/>
        <w:numPr>
          <w:ilvl w:val="0"/>
          <w:numId w:val="0"/>
        </w:numPr>
        <w:bidi w:val="0"/>
        <w:ind w:hanging="0" w:start="0"/>
        <w:rPr/>
      </w:pPr>
      <w:bookmarkStart w:id="24" w:name="__RefHeading___Toc455_590224366"/>
      <w:bookmarkEnd w:id="24"/>
      <w:r>
        <w:rPr/>
        <w:tab/>
      </w:r>
      <w:r>
        <w:rPr>
          <w:lang w:val="en-GB"/>
        </w:rPr>
        <w:t xml:space="preserve">4 </w:t>
      </w:r>
      <w:r>
        <w:rPr/>
        <w:t>Требования к образованию</w:t>
      </w:r>
    </w:p>
    <w:p>
      <w:pPr>
        <w:pStyle w:val="Normal"/>
        <w:bidi w:val="0"/>
        <w:rPr/>
      </w:pPr>
      <w:r>
        <w:rPr/>
        <w:t>Для работы инженером-исследователем необходимо: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Высшее техническое образование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Магистратура или аспирантура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Практический опыт в выбранной области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Знание современных методов исследования 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 xml:space="preserve">Владение специализированным программным обеспечением </w:t>
      </w:r>
    </w:p>
    <w:p>
      <w:pPr>
        <w:pStyle w:val="Heading1"/>
        <w:numPr>
          <w:ilvl w:val="0"/>
          <w:numId w:val="0"/>
        </w:numPr>
        <w:bidi w:val="0"/>
        <w:ind w:hanging="0" w:start="0"/>
        <w:rPr/>
      </w:pPr>
      <w:bookmarkStart w:id="25" w:name="__RefHeading___Toc1589_590224366"/>
      <w:bookmarkEnd w:id="25"/>
      <w:r>
        <w:rPr/>
        <w:tab/>
        <w:t>5 Пример из жизни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bookmarkStart w:id="26" w:name="__RefHeading___Toc1591_590224366"/>
      <w:bookmarkEnd w:id="26"/>
      <w:r>
        <w:rPr/>
        <w:tab/>
        <w:t>5.1 Организации</w:t>
      </w:r>
    </w:p>
    <w:p>
      <w:pPr>
        <w:pStyle w:val="BodyText"/>
        <w:bidi w:val="0"/>
        <w:rPr/>
      </w:pPr>
      <w:r>
        <w:rPr/>
        <w:t>Подготовиться к профессии инженера исследователя можно в ведущих технических университетах страны, например в МФТИ. Лабораторный корпус Физтеха представлен на рисунке</w:t>
      </w:r>
    </w:p>
    <w:p>
      <w:pPr>
        <w:pStyle w:val="BodyText"/>
        <w:bidi w:val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567805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67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16"/>
        <w:bidi w:val="0"/>
        <w:rPr>
          <w:i w:val="false"/>
          <w:iCs w:val="false"/>
        </w:rPr>
      </w:pPr>
      <w:r>
        <w:rPr>
          <w:i w:val="false"/>
          <w:iCs w:val="false"/>
        </w:rPr>
        <w:t xml:space="preserve">Рисунок </w:t>
      </w:r>
      <w:r>
        <w:rPr>
          <w:i w:val="false"/>
          <w:iCs w:val="false"/>
        </w:rPr>
        <w:fldChar w:fldCharType="begin"/>
      </w:r>
      <w:r>
        <w:rPr>
          <w:i w:val="false"/>
          <w:iCs w:val="false"/>
        </w:rPr>
        <w:instrText xml:space="preserve"> SEQ Иллюстрация \* ARABIC </w:instrText>
      </w:r>
      <w:r>
        <w:rPr>
          <w:i w:val="false"/>
          <w:iCs w:val="false"/>
        </w:rPr>
        <w:fldChar w:fldCharType="separate"/>
      </w:r>
      <w:r>
        <w:rPr>
          <w:i w:val="false"/>
          <w:iCs w:val="false"/>
        </w:rPr>
        <w:t>1</w:t>
      </w:r>
      <w:r>
        <w:rPr>
          <w:i w:val="false"/>
          <w:iCs w:val="false"/>
        </w:rPr>
        <w:fldChar w:fldCharType="end"/>
      </w:r>
      <w:r>
        <w:rPr>
          <w:i w:val="false"/>
          <w:iCs w:val="false"/>
        </w:rPr>
        <w:t xml:space="preserve"> —  </w:t>
      </w:r>
      <w:r>
        <w:rPr>
          <w:i w:val="false"/>
          <w:iCs w:val="false"/>
        </w:rPr>
        <w:t>лабораторный корпу</w:t>
      </w:r>
      <w:r>
        <w:rPr>
          <w:i w:val="false"/>
          <w:iCs w:val="false"/>
          <w:lang w:val="ru-RU"/>
        </w:rPr>
        <w:t>с</w:t>
      </w:r>
      <w:r>
        <w:rPr>
          <w:i w:val="false"/>
          <w:iCs w:val="false"/>
        </w:rPr>
        <w:t xml:space="preserve"> МФТИ,  Физтех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bookmarkStart w:id="27" w:name="__RefHeading___Toc1593_590224366"/>
      <w:bookmarkEnd w:id="27"/>
      <w:r>
        <w:rPr/>
        <w:tab/>
        <w:t>5.</w:t>
      </w:r>
      <w:r>
        <w:rPr/>
        <w:t>2</w:t>
      </w:r>
      <w:r>
        <w:rPr/>
        <w:t xml:space="preserve"> Люди </w:t>
      </w:r>
    </w:p>
    <w:p>
      <w:pPr>
        <w:pStyle w:val="Style15"/>
        <w:bidi w:val="0"/>
        <w:rPr/>
      </w:pPr>
      <w:r>
        <w:rPr/>
        <w:t xml:space="preserve">На рисунке </w:t>
      </w:r>
      <w:r>
        <w:rPr/>
        <w:fldChar w:fldCharType="begin"/>
      </w:r>
      <w:r>
        <w:rPr/>
        <w:instrText xml:space="preserve"> REF Ref_Иллюстрация1_number_only \h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изображён молодой человек, который в ближайшие полгода будет осваивать инструменты и понятия, которыми каждый день пользуется и оперирует профессиональный инженер-исследователь. Ничему невозможно научиться быстро, на всё нужно время, для всего нужны постоянные тренировки, которые лучше начинать как можно раньше. Именно поэтому мы предлагаем познакомиться с текстовыми процессорами с самого начала, в сентябре самого первого курса.</w:t>
      </w:r>
    </w:p>
    <w:p>
      <w:pPr>
        <w:pStyle w:val="Style15"/>
        <w:bidi w:val="0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4115" cy="4032250"/>
            <wp:effectExtent l="0" t="0" r="0" b="0"/>
            <wp:wrapSquare wrapText="righ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403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\</w:t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</w:r>
    </w:p>
    <w:p>
      <w:pPr>
        <w:pStyle w:val="Style15"/>
        <w:bidi w:val="0"/>
        <w:rPr/>
      </w:pPr>
      <w:r>
        <w:rPr/>
      </w:r>
    </w:p>
    <w:p>
      <w:pPr>
        <w:pStyle w:val="Style16"/>
        <w:bidi w:val="0"/>
        <w:rPr/>
      </w:pPr>
      <w:r>
        <w:rPr/>
      </w:r>
    </w:p>
    <w:p>
      <w:pPr>
        <w:pStyle w:val="Style16"/>
        <w:bidi w:val="0"/>
        <w:rPr>
          <w:i w:val="false"/>
          <w:iCs w:val="false"/>
        </w:rPr>
      </w:pPr>
      <w:r>
        <w:rPr>
          <w:i w:val="false"/>
          <w:iCs w:val="false"/>
        </w:rPr>
        <w:t>Рисунок</w:t>
      </w:r>
      <w:r>
        <w:rPr>
          <w:i w:val="false"/>
          <w:iCs w:val="false"/>
          <w:lang w:val="en-GB"/>
        </w:rPr>
        <w:t xml:space="preserve"> </w:t>
      </w:r>
      <w:bookmarkStart w:id="28" w:name="Ref_Иллюстрация1_number_only"/>
      <w:r>
        <w:rPr>
          <w:i w:val="false"/>
          <w:iCs w:val="false"/>
          <w:lang w:val="en-GB"/>
        </w:rPr>
        <w:fldChar w:fldCharType="begin"/>
      </w:r>
      <w:r>
        <w:rPr>
          <w:i w:val="false"/>
          <w:iCs w:val="false"/>
          <w:lang w:val="en-GB"/>
        </w:rPr>
        <w:instrText xml:space="preserve"> SEQ Иллюстрация \* ARABIC </w:instrText>
      </w:r>
      <w:r>
        <w:rPr>
          <w:i w:val="false"/>
          <w:iCs w:val="false"/>
          <w:lang w:val="en-GB"/>
        </w:rPr>
        <w:fldChar w:fldCharType="separate"/>
      </w:r>
      <w:r>
        <w:rPr>
          <w:i w:val="false"/>
          <w:iCs w:val="false"/>
          <w:lang w:val="en-GB"/>
        </w:rPr>
        <w:t>2</w:t>
      </w:r>
      <w:r>
        <w:rPr>
          <w:i w:val="false"/>
          <w:iCs w:val="false"/>
          <w:lang w:val="en-GB"/>
        </w:rPr>
        <w:fldChar w:fldCharType="end"/>
      </w:r>
      <w:bookmarkEnd w:id="28"/>
      <w:r>
        <w:rPr>
          <w:i w:val="false"/>
          <w:iCs w:val="false"/>
          <w:lang w:val="en-GB"/>
        </w:rPr>
        <w:t xml:space="preserve"> </w:t>
      </w:r>
      <w:r>
        <w:rPr>
          <w:i w:val="false"/>
          <w:iCs w:val="false"/>
        </w:rPr>
        <w:t>— Элиза Гумерова,  выпускник школы № 10  и студент первого курса</w:t>
        <w:br/>
        <w:t xml:space="preserve"> МФТИ,  Физтех </w:t>
      </w:r>
    </w:p>
    <w:p>
      <w:pPr>
        <w:pStyle w:val="11"/>
        <w:bidi w:val="0"/>
        <w:rPr/>
      </w:pPr>
      <w:bookmarkStart w:id="29" w:name="__RefHeading___Toc457_590224366"/>
      <w:bookmarkEnd w:id="29"/>
      <w:r>
        <w:rPr/>
        <w:tab/>
      </w:r>
      <w:r>
        <w:rPr>
          <w:sz w:val="28"/>
          <w:lang w:val="ru-RU"/>
        </w:rPr>
        <w:t>ЗАКЛЮЧЕНИЕ</w:t>
      </w:r>
    </w:p>
    <w:p>
      <w:pPr>
        <w:pStyle w:val="Normal"/>
        <w:bidi w:val="0"/>
        <w:rPr/>
      </w:pPr>
      <w:r>
        <w:rPr/>
        <w:t>В современных условиях профессия инженера-исследователя становится все более востребованной, так как компании нуждаются в специалистах, способных создавать инновационные решения и поддерживать технологический прогресс.</w:t>
      </w:r>
    </w:p>
    <w:p>
      <w:pPr>
        <w:pStyle w:val="Style19"/>
        <w:keepNext w:val="true"/>
        <w:bidi w:val="0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хехехе</w:t>
      </w:r>
    </w:p>
    <w:tbl>
      <w:tblPr>
        <w:tblW w:w="5000" w:type="pct"/>
        <w:jc w:val="start"/>
        <w:tblInd w:w="-5" w:type="dxa"/>
        <w:tblLayout w:type="fixed"/>
        <w:tblCellMar>
          <w:top w:w="58" w:type="dxa"/>
          <w:start w:w="58" w:type="dxa"/>
          <w:bottom w:w="58" w:type="dxa"/>
          <w:end w:w="58" w:type="dxa"/>
        </w:tblCellMar>
      </w:tblPr>
      <w:tblGrid>
        <w:gridCol w:w="1606"/>
        <w:gridCol w:w="1606"/>
        <w:gridCol w:w="1606"/>
        <w:gridCol w:w="1607"/>
        <w:gridCol w:w="1606"/>
        <w:gridCol w:w="1607"/>
      </w:tblGrid>
      <w:tr>
        <w:trPr/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</w:tr>
      <w:tr>
        <w:trPr/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widowControl w:val="false"/>
              <w:suppressLineNumbers/>
              <w:bidi w:val="0"/>
              <w:rPr/>
            </w:pPr>
            <w:r>
              <w:rPr/>
            </w:r>
          </w:p>
        </w:tc>
      </w:tr>
    </w:tbl>
    <w:p>
      <w:pPr>
        <w:pStyle w:val="Normal"/>
        <w:bidi w:val="0"/>
        <w:rPr/>
      </w:pPr>
      <w:r>
        <w:rPr/>
      </w:r>
    </w:p>
    <w:sectPr>
      <w:footerReference w:type="default" r:id="rId4"/>
      <w:type w:val="nextPage"/>
      <w:pgSz w:w="11906" w:h="16838"/>
      <w:pgMar w:left="1134" w:right="1134" w:gutter="0" w:header="0" w:top="1134" w:footer="1134" w:bottom="1739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ind w:hanging="0" w:start="0"/>
      <w:jc w:val="center"/>
      <w:rPr/>
    </w:pPr>
    <w:bookmarkStart w:id="30" w:name="PageNumWizard_FOOTER_Базовый1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bookmarkEnd w:id="3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0" w:hanging="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  <w:sz w:val="28"/>
        <w:szCs w:val="28"/>
        <w:lang w:val="en-GB"/>
      </w:rPr>
    </w:lvl>
    <w:lvl w:ilvl="1">
      <w:start w:val="1"/>
      <w:numFmt w:val="bullet"/>
      <w:lvlText w:val="-"/>
      <w:lvlJc w:val="start"/>
      <w:pPr>
        <w:tabs>
          <w:tab w:val="num" w:pos="340"/>
        </w:tabs>
        <w:ind w:start="340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2">
      <w:start w:val="1"/>
      <w:numFmt w:val="bullet"/>
      <w:lvlText w:val="-"/>
      <w:lvlJc w:val="start"/>
      <w:pPr>
        <w:tabs>
          <w:tab w:val="num" w:pos="510"/>
        </w:tabs>
        <w:ind w:start="510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3">
      <w:start w:val="1"/>
      <w:numFmt w:val="bullet"/>
      <w:lvlText w:val="-"/>
      <w:lvlJc w:val="start"/>
      <w:pPr>
        <w:tabs>
          <w:tab w:val="num" w:pos="680"/>
        </w:tabs>
        <w:ind w:start="680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4">
      <w:start w:val="1"/>
      <w:numFmt w:val="bullet"/>
      <w:lvlText w:val="-"/>
      <w:lvlJc w:val="start"/>
      <w:pPr>
        <w:tabs>
          <w:tab w:val="num" w:pos="850"/>
        </w:tabs>
        <w:ind w:start="850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5">
      <w:start w:val="1"/>
      <w:numFmt w:val="bullet"/>
      <w:lvlText w:val="-"/>
      <w:lvlJc w:val="start"/>
      <w:pPr>
        <w:tabs>
          <w:tab w:val="num" w:pos="1020"/>
        </w:tabs>
        <w:ind w:start="1020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6">
      <w:start w:val="1"/>
      <w:numFmt w:val="bullet"/>
      <w:lvlText w:val="-"/>
      <w:lvlJc w:val="start"/>
      <w:pPr>
        <w:tabs>
          <w:tab w:val="num" w:pos="1191"/>
        </w:tabs>
        <w:ind w:start="1191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7">
      <w:start w:val="1"/>
      <w:numFmt w:val="bullet"/>
      <w:lvlText w:val="-"/>
      <w:lvlJc w:val="start"/>
      <w:pPr>
        <w:tabs>
          <w:tab w:val="num" w:pos="1361"/>
        </w:tabs>
        <w:ind w:start="1361" w:hanging="170"/>
      </w:pPr>
      <w:rPr>
        <w:rFonts w:ascii="OpenSymbol" w:hAnsi="OpenSymbol" w:cs="OpenSymbol" w:hint="default"/>
        <w:sz w:val="28"/>
        <w:szCs w:val="28"/>
        <w:lang w:val="en-GB"/>
      </w:rPr>
    </w:lvl>
    <w:lvl w:ilvl="8">
      <w:start w:val="1"/>
      <w:numFmt w:val="bullet"/>
      <w:lvlText w:val="-"/>
      <w:lvlJc w:val="start"/>
      <w:pPr>
        <w:tabs>
          <w:tab w:val="num" w:pos="1531"/>
        </w:tabs>
        <w:ind w:start="1531" w:hanging="170"/>
      </w:pPr>
      <w:rPr>
        <w:rFonts w:ascii="OpenSymbol" w:hAnsi="OpenSymbol" w:cs="OpenSymbol" w:hint="default"/>
        <w:sz w:val="28"/>
        <w:szCs w:val="28"/>
        <w:lang w:val="en-GB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  <w:lang w:val="en-GB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  <w:lang w:val="en-GB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  <w:lang w:val="en-GB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  <w:lang w:val="en-GB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  <w:lang w:val="en-GB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  <w:lang w:val="en-GB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  <w:lang w:val="en-GB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  <w:lang w:val="en-GB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  <w:lang w:val="en-GB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  <w:sz w:val="28"/>
        <w:szCs w:val="28"/>
        <w:lang w:val="en-GB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sz w:val="28"/>
        <w:szCs w:val="28"/>
        <w:lang w:val="en-GB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sz w:val="28"/>
        <w:szCs w:val="28"/>
        <w:lang w:val="en-GB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sz w:val="28"/>
        <w:szCs w:val="28"/>
        <w:lang w:val="en-GB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sz w:val="28"/>
        <w:szCs w:val="28"/>
        <w:lang w:val="en-GB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sz w:val="28"/>
        <w:szCs w:val="28"/>
        <w:lang w:val="en-GB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sz w:val="28"/>
        <w:szCs w:val="28"/>
        <w:lang w:val="en-GB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sz w:val="28"/>
        <w:szCs w:val="28"/>
        <w:lang w:val="en-GB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sz w:val="28"/>
        <w:szCs w:val="28"/>
        <w:lang w:val="en-GB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/>
      <w:ind w:firstLine="709" w:start="0"/>
      <w:jc w:val="both"/>
    </w:pPr>
    <w:rPr>
      <w:rFonts w:ascii="Times New Roman" w:hAnsi="Times New Roman" w:eastAsia="NSimSun" w:cs="Arial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9"/>
    <w:next w:val="BodyText"/>
    <w:qFormat/>
    <w:pPr>
      <w:pageBreakBefore/>
      <w:numPr>
        <w:ilvl w:val="0"/>
        <w:numId w:val="1"/>
      </w:numPr>
      <w:spacing w:before="0" w:after="0"/>
      <w:ind w:firstLine="709"/>
      <w:outlineLvl w:val="0"/>
    </w:pPr>
    <w:rPr>
      <w:rFonts w:ascii="Times New Roman" w:hAnsi="Times New Roman"/>
      <w:b/>
      <w:bCs/>
      <w:i w:val="false"/>
      <w:sz w:val="28"/>
      <w:szCs w:val="36"/>
    </w:rPr>
  </w:style>
  <w:style w:type="paragraph" w:styleId="Heading2">
    <w:name w:val="heading 2"/>
    <w:basedOn w:val="Style9"/>
    <w:next w:val="BodyText"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hAnsi="Times New Roman"/>
      <w:b/>
      <w:bCs/>
      <w:sz w:val="28"/>
      <w:szCs w:val="32"/>
    </w:rPr>
  </w:style>
  <w:style w:type="paragraph" w:styleId="Heading3">
    <w:name w:val="heading 3"/>
    <w:basedOn w:val="Style9"/>
    <w:next w:val="BodyText"/>
    <w:qFormat/>
    <w:pPr>
      <w:numPr>
        <w:ilvl w:val="2"/>
        <w:numId w:val="1"/>
      </w:numPr>
      <w:spacing w:before="0" w:after="0"/>
      <w:ind w:firstLine="709"/>
      <w:outlineLvl w:val="2"/>
    </w:pPr>
    <w:rPr>
      <w:b w:val="false"/>
      <w:bCs/>
      <w:sz w:val="28"/>
      <w:szCs w:val="28"/>
    </w:rPr>
  </w:style>
  <w:style w:type="paragraph" w:styleId="Heading4">
    <w:name w:val="heading 4"/>
    <w:basedOn w:val="Style9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Style9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Style9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Style9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Style9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Style9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character" w:styleId="Style5">
    <w:name w:val="Ссылка указателя"/>
    <w:qFormat/>
    <w:rPr/>
  </w:style>
  <w:style w:type="character" w:styleId="Style6">
    <w:name w:val="Маркеры"/>
    <w:qFormat/>
    <w:rPr>
      <w:rFonts w:ascii="Times New Roman" w:hAnsi="Times New Roman" w:eastAsia="OpenSymbol" w:cs="OpenSymbol"/>
      <w:sz w:val="28"/>
      <w:szCs w:val="28"/>
      <w:lang w:val="en-GB"/>
    </w:rPr>
  </w:style>
  <w:style w:type="character" w:styleId="Style7">
    <w:name w:val="Исходный текст"/>
    <w:qFormat/>
    <w:rPr>
      <w:rFonts w:ascii="Liberation Mono" w:hAnsi="Liberation Mono" w:eastAsia="NSimSun" w:cs="Liberation Mono"/>
    </w:rPr>
  </w:style>
  <w:style w:type="character" w:styleId="Style8">
    <w:name w:val="Символ нумерации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0" w:after="0"/>
      <w:ind w:start="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tabs>
        <w:tab w:val="clear" w:pos="709"/>
      </w:tabs>
      <w:spacing w:lineRule="auto" w:line="240" w:before="0" w:after="0"/>
      <w:ind w:hanging="0"/>
    </w:pPr>
    <w:rPr>
      <w:rFonts w:cs="Arial"/>
      <w:i/>
      <w:iCs/>
      <w:sz w:val="28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Arial"/>
    </w:rPr>
  </w:style>
  <w:style w:type="paragraph" w:styleId="Style11">
    <w:name w:val="Обычный"/>
    <w:basedOn w:val="BodyText"/>
    <w:qFormat/>
    <w:pPr>
      <w:bidi w:val="0"/>
    </w:pPr>
    <w:rPr>
      <w:rFonts w:ascii="Times New Roman" w:hAnsi="Times New Roman"/>
    </w:rPr>
  </w:style>
  <w:style w:type="paragraph" w:styleId="Style12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Footer">
    <w:name w:val="footer"/>
    <w:basedOn w:val="Style12"/>
    <w:pPr>
      <w:suppressLineNumbers/>
    </w:pPr>
    <w:rPr/>
  </w:style>
  <w:style w:type="paragraph" w:styleId="Style13">
    <w:name w:val="Содержимое врезки"/>
    <w:basedOn w:val="Normal"/>
    <w:qFormat/>
    <w:pPr/>
    <w:rPr/>
  </w:style>
  <w:style w:type="paragraph" w:styleId="1">
    <w:name w:val="Без имени1"/>
    <w:basedOn w:val="Normal"/>
    <w:qFormat/>
    <w:pPr/>
    <w:rPr/>
  </w:style>
  <w:style w:type="paragraph" w:styleId="IndexHeading">
    <w:name w:val="index heading"/>
    <w:basedOn w:val="Style9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  <w:jc w:val="center"/>
    </w:pPr>
    <w:rPr>
      <w:b/>
      <w:bCs/>
      <w:caps/>
      <w:imprint/>
      <w:sz w:val="32"/>
      <w:szCs w:val="32"/>
    </w:rPr>
  </w:style>
  <w:style w:type="paragraph" w:styleId="TOC1">
    <w:name w:val="toc 1"/>
    <w:basedOn w:val="Style10"/>
    <w:pPr>
      <w:tabs>
        <w:tab w:val="clear" w:pos="709"/>
        <w:tab w:val="right" w:pos="9638" w:leader="dot"/>
      </w:tabs>
      <w:ind w:hanging="0" w:start="0"/>
    </w:pPr>
    <w:rPr/>
  </w:style>
  <w:style w:type="paragraph" w:styleId="TOC2">
    <w:name w:val="toc 2"/>
    <w:basedOn w:val="Style10"/>
    <w:pPr>
      <w:tabs>
        <w:tab w:val="clear" w:pos="709"/>
        <w:tab w:val="right" w:pos="9638" w:leader="dot"/>
      </w:tabs>
      <w:ind w:hanging="0" w:start="283"/>
    </w:pPr>
    <w:rPr/>
  </w:style>
  <w:style w:type="paragraph" w:styleId="TOC3">
    <w:name w:val="toc 3"/>
    <w:basedOn w:val="Style10"/>
    <w:pPr>
      <w:tabs>
        <w:tab w:val="clear" w:pos="709"/>
        <w:tab w:val="right" w:pos="9638" w:leader="dot"/>
      </w:tabs>
      <w:ind w:hanging="0" w:start="567"/>
    </w:pPr>
    <w:rPr/>
  </w:style>
  <w:style w:type="paragraph" w:styleId="10">
    <w:name w:val="Заголовок 10"/>
    <w:basedOn w:val="Style9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itle">
    <w:name w:val="Title"/>
    <w:basedOn w:val="Style9"/>
    <w:next w:val="BodyText"/>
    <w:qFormat/>
    <w:pPr>
      <w:jc w:val="center"/>
    </w:pPr>
    <w:rPr>
      <w:b/>
      <w:bCs/>
      <w:sz w:val="56"/>
      <w:szCs w:val="56"/>
    </w:rPr>
  </w:style>
  <w:style w:type="paragraph" w:styleId="11">
    <w:name w:val="заколовок без номера 1"/>
    <w:basedOn w:val="Style9"/>
    <w:next w:val="BodyText"/>
    <w:qFormat/>
    <w:pPr>
      <w:pageBreakBefore/>
      <w:numPr>
        <w:ilvl w:val="0"/>
        <w:numId w:val="0"/>
      </w:numPr>
      <w:ind w:start="0" w:hanging="0"/>
      <w:jc w:val="center"/>
      <w:outlineLvl w:val="0"/>
    </w:pPr>
    <w:rPr>
      <w:rFonts w:ascii="Times New Roman" w:hAnsi="Times New Roman"/>
      <w:b/>
    </w:rPr>
  </w:style>
  <w:style w:type="paragraph" w:styleId="Style15">
    <w:name w:val="абзац рисунка"/>
    <w:basedOn w:val="Normal"/>
    <w:qFormat/>
    <w:pPr>
      <w:keepNext w:val="true"/>
      <w:tabs>
        <w:tab w:val="clear" w:pos="709"/>
      </w:tabs>
      <w:spacing w:before="278" w:after="0"/>
      <w:ind w:hanging="0"/>
      <w:jc w:val="both"/>
    </w:pPr>
    <w:rPr/>
  </w:style>
  <w:style w:type="paragraph" w:styleId="Style16">
    <w:name w:val="Рисунок"/>
    <w:basedOn w:val="Caption"/>
    <w:qFormat/>
    <w:pPr>
      <w:spacing w:before="0" w:after="278"/>
      <w:jc w:val="center"/>
    </w:pPr>
    <w:rPr/>
  </w:style>
  <w:style w:type="paragraph" w:styleId="Style17">
    <w:name w:val="абзац формулы"/>
    <w:basedOn w:val="Normal"/>
    <w:qFormat/>
    <w:pPr>
      <w:tabs>
        <w:tab w:val="clear" w:pos="709"/>
        <w:tab w:val="right" w:pos="4535" w:leader="none"/>
        <w:tab w:val="right" w:pos="9638" w:leader="none"/>
      </w:tabs>
      <w:spacing w:before="278" w:after="278"/>
      <w:ind w:hanging="0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Таблица"/>
    <w:basedOn w:val="Caption"/>
    <w:qFormat/>
    <w:pPr/>
    <w:rPr/>
  </w:style>
  <w:style w:type="numbering" w:styleId="Style20">
    <w:name w:val="Маркированный •"/>
    <w:qFormat/>
  </w:style>
  <w:style w:type="numbering" w:styleId="Style21">
    <w:name w:val="Маркированный –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650</TotalTime>
  <Application>LibreOffice/26.8.0.3$Windows_X86_64 LibreOffice_project/bce0998afefdbc355585ca324285661a2170ba77</Application>
  <AppVersion>15.0000</AppVersion>
  <Pages>12</Pages>
  <Words>872</Words>
  <Characters>6121</Characters>
  <CharactersWithSpaces>6918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2026-09-08T15:37:05Z</dcterms:created>
  <dc:creator/>
  <dc:description/>
  <dc:language>ru-RU</dc:language>
  <cp:lastModifiedBy/>
  <dcterms:modified xsi:type="dcterms:W3CDTF">2026-09-14T21:56:37Z</dcterms:modified>
  <cp:revision>9</cp:revision>
  <dc:subject/>
  <dc:title/>
</cp:coreProperties>
</file>