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Socioeconomic and Insurance-Based Disparities in Stroke Management and Outcomes Among Patients with Atrial Fibrillation</w:t>
      </w:r>
    </w:p>
    <w:p>
      <w:pPr>
        <w:pStyle w:val="Subtitle"/>
      </w:pPr>
      <w:r>
        <w:t xml:space="preserve">Analysis for RCOP group 2025April-NIS-1 Cardiology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household income and insurance status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Utilization of endovascular thrombectomy</w:t>
      </w:r>
    </w:p>
    <w:p>
      <w:pPr>
        <w:numPr>
          <w:ilvl w:val="1"/>
          <w:numId w:val="1002"/>
        </w:numPr>
      </w:pPr>
      <w:r>
        <w:t xml:space="preserve">Intracranial hemorrhage</w:t>
      </w:r>
    </w:p>
    <w:p>
      <w:pPr>
        <w:numPr>
          <w:ilvl w:val="1"/>
          <w:numId w:val="1002"/>
        </w:numPr>
      </w:pPr>
      <w:r>
        <w:t xml:space="preserve">Sepsis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3"/>
        </w:numPr>
      </w:pPr>
      <w:r>
        <w:t xml:space="preserve">Demographics: Age, sex, race, hospital region, hospital bedsize, hospital location, and teaching status.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heart failure, cancer,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5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6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6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47,905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38,220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252,980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70,465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58,075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4.28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 (2.17)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22,800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132,510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50,965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26,890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185,185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50,190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45,920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25,030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262,125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67,560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67,450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66,240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60,875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302,020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81,550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81,135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74,320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33,695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30,965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53,875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56,490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53,190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22,675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12,070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33,685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7,860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96,220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23,380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20,580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18,085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151,635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8,880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121,780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252,980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31,450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210,100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7,630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25,875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16,220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 (2.10)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4.19 (2.08)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4.24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 (2.28)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63,155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132,510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20,265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185,185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19,265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262,125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36,705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12,610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208,145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302,020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38,855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244,370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98,485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27,055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171,735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91,860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69,855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12,070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10,275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51,795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74,755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33,685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96,220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4,705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77,915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5,295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82,503 (108,472)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83,270 (107,568)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77,086 (101,847)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82,038 (109,177)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88,758 (116,076)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endovascular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22,620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5,670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5,040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30,880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18,120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 (16.7)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82,503 (108,472)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89,435 (117,445)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129,738 (222,158)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78,829 (95,947)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77,100 (104,074)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endovascular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22,620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3,845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17,200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30,880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utilization-of-endovascular-thrombectomy"/>
    <w:p>
      <w:pPr>
        <w:pStyle w:val="Heading3"/>
      </w:pPr>
      <w:r>
        <w:t xml:space="preserve">Utilization of Endovascular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4.08, 20.0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12.9, 60.5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intracranial-hemorrhage"/>
    <w:p>
      <w:pPr>
        <w:pStyle w:val="Heading3"/>
      </w:pPr>
      <w:r>
        <w:t xml:space="preserve">Intracranial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2.51, 3.69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2.10, 3.09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4.51, 5.55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-4,911, 105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-4,266, 1,541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-944, 6,930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15,302, 31,781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-1,660, 4,386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-12,245, 555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-674, -462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370, 3,614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13,726, 32,841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5,221, 12,498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28,613, 40,842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-28,569, -10,846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24,871, 42,574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7,178, 8,516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15,287, 24,383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13,700, 20,043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34,811, 44,639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-16,125, -8,654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-27,837, -19,846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25,370, 33,329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40,233, 45,580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-11,373, -4,934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-11,461, -7,288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-5,205, -1,502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-3,546, 299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-7,144, -1,551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242, 4,334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-25,827, -20,778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-10,336, -6,215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-16,721, -12,768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-17,898, -9,729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2,062, 21,387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1,001, 5,970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-7,202, -3,391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-7,893, -2,950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-11,890, -7,651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40,924, 46,178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Socioeconomic and Insurance-Based Disparities in Stroke Management and Outcomes Among Patients with Atrial Fibrillation</dc:title>
  <dc:creator>Eliza Aisha</dc:creator>
  <cp:keywords/>
  <dcterms:created xsi:type="dcterms:W3CDTF">2025-05-25T15:03:10Z</dcterms:created>
  <dcterms:modified xsi:type="dcterms:W3CDTF">2025-05-25T15:03:10Z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2025April-NIS-1 Cardiology</vt:lpwstr>
  </property>
  <property fmtid="{D5CDD505-2E9C-101B-9397-08002B2CF9AE}" pid="12" name="toc-title">
    <vt:lpwstr>Table of contents</vt:lpwstr>
  </property>
</Properties>
</file>