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of Palliative Care in Colorectal Cancer Patients: A National Inpatient Sample Analysis</w:t>
      </w:r>
    </w:p>
    <w:p>
      <w:pPr>
        <w:pStyle w:val="Subtitle"/>
      </w:pPr>
      <w:r>
        <w:t xml:space="preserve">Analysis for RCOP NIS-Apr-IM12</w:t>
      </w:r>
    </w:p>
    <w:p>
      <w:pPr>
        <w:pStyle w:val="Author"/>
      </w:pPr>
      <w:r>
        <w:t xml:space="preserve">Eliza Aisha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Mojtahedi et al. 2021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characterize the demographic, clinical, and hospital-level factors associated with utilization of palliative care among patients with colorectal cancer.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 The NIS is part of the Healthcare Cost and Utilization Project (HCUP) and provides a stratified sample of inpatient discharges from U.S. community hospitals across all payers.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  <w:r>
        <w:t xml:space="preserve"> </w:t>
      </w:r>
      <w:r>
        <w:t xml:space="preserve">Patients were included if they met the following criteria</w:t>
      </w:r>
    </w:p>
    <w:p>
      <w:pPr>
        <w:numPr>
          <w:ilvl w:val="1"/>
          <w:numId w:val="1003"/>
        </w:numPr>
      </w:pPr>
      <w:r>
        <w:t xml:space="preserve">Age ≥18 years</w:t>
      </w:r>
    </w:p>
    <w:p>
      <w:pPr>
        <w:numPr>
          <w:ilvl w:val="1"/>
          <w:numId w:val="1003"/>
        </w:numPr>
      </w:pPr>
      <w:r>
        <w:t xml:space="preserve">Diagnosis of colorectal cancer</w:t>
      </w:r>
    </w:p>
    <w:p>
      <w:pPr>
        <w:numPr>
          <w:ilvl w:val="1"/>
          <w:numId w:val="1003"/>
        </w:numPr>
      </w:pPr>
      <w:r>
        <w:t xml:space="preserve">Non-missing data for palliative care consultation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of Interest:</w:t>
      </w:r>
      <w:r>
        <w:t xml:space="preserve"> </w:t>
      </w:r>
      <w:r>
        <w:t xml:space="preserve">Receipt of palliative care consultation, defined by ICD-10-CM code Z51.5 (</w:t>
      </w:r>
      <w:r>
        <w:t xml:space="preserve">“Encounter for palliative care”</w:t>
      </w:r>
      <w:r>
        <w:t xml:space="preserve">) in any diagnosis field.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Demographic Factors:</w:t>
      </w:r>
      <w:r>
        <w:t xml:space="preserve"> </w:t>
      </w:r>
      <w:r>
        <w:t xml:space="preserve">Age, sex, race/ethnicity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Socioeconomic Factors:</w:t>
      </w:r>
      <w:r>
        <w:t xml:space="preserve"> </w:t>
      </w:r>
      <w:r>
        <w:t xml:space="preserve">Primary payer, ZIP code–level income quartile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Clinical Factors:</w:t>
      </w:r>
      <w:r>
        <w:t xml:space="preserve"> </w:t>
      </w:r>
      <w:r>
        <w:t xml:space="preserve">Elixhauser comorbidity index (aggregate score), APR-DRG risk of mortality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Hospital-Level Factors:</w:t>
      </w:r>
      <w:r>
        <w:t xml:space="preserve"> </w:t>
      </w:r>
      <w:r>
        <w:t xml:space="preserve">Hospital region, bed size, teaching status, and urban/rural location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Descriptive Analysis:</w:t>
      </w:r>
    </w:p>
    <w:p>
      <w:pPr>
        <w:numPr>
          <w:ilvl w:val="2"/>
          <w:numId w:val="1006"/>
        </w:numPr>
      </w:pPr>
      <w:r>
        <w:t xml:space="preserve">Patient and hospital characteristics were compared between those who did and did not receive palliative care consultation.</w:t>
      </w:r>
    </w:p>
    <w:p>
      <w:pPr>
        <w:numPr>
          <w:ilvl w:val="2"/>
          <w:numId w:val="1006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6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5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7"/>
        </w:numPr>
      </w:pPr>
      <w:r>
        <w:t xml:space="preserve">Predictors of palliative care consultation were assessed using survey-weighted logistic regression with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family.</w:t>
      </w:r>
    </w:p>
    <w:p>
      <w:pPr>
        <w:numPr>
          <w:ilvl w:val="2"/>
          <w:numId w:val="1007"/>
        </w:numPr>
      </w:pPr>
      <w:r>
        <w:t xml:space="preserve">Results were reported as adjusted odds ratios (aORs)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746,240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670,335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75,905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5,580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4,970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133,975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114,840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19,135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19,940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64,510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58,875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5,635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146,000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133,270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196,135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178,260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70-79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177,870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160,180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17,690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345,695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309,240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36,455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400,525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361,075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39,450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510,820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461,270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49,550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26,235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2,835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96,695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84,530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70,965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63,510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4,000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3,605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20,590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18,470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238,460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219,145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83,535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74,065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405,680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361,900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43,780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17,770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3,235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206,025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184,950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21,075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195,345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176,135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175,985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157,810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156,545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140,400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163,740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147,075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124,305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14,945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296,070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267,000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29,070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147,180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131,955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392,670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352,635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40,035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209,890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188,545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143,680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129,155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60,345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55,610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114,910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12,040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558,945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499,815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59,130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89,180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64,660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24,520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244,620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207,010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37,610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138,105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137,375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274,330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261,290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13,040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745,015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669,135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75,880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2"/>
    <w:bookmarkStart w:id="24" w:name="multivariable-logistic-regression"/>
    <w:p>
      <w:pPr>
        <w:pStyle w:val="Heading2"/>
      </w:pPr>
      <w:r>
        <w:t xml:space="preserve">Multivariable logistic regression:</w:t>
      </w:r>
    </w:p>
    <w:bookmarkStart w:id="23" w:name="palliative-care-consultation"/>
    <w:p>
      <w:pPr>
        <w:pStyle w:val="Heading3"/>
      </w:pPr>
      <w:r>
        <w:t xml:space="preserve">Palliative care consultation: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1.97, 2.48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location/teaching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APR-DRG risk of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Extreme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0.46, 0.51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3,886, 196,787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mc.ncbi.nlm.nih.gov/articles/PMC8496534/#s000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mc.ncbi.nlm.nih.gov/articles/PMC8496534/#s000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of Palliative Care in Colorectal Cancer Patients: A National Inpatient Sample Analysis</dc:title>
  <dc:creator>Eliza Aisha</dc:creator>
  <cp:keywords/>
  <dcterms:created xsi:type="dcterms:W3CDTF">2025-06-16T11:03:44Z</dcterms:created>
  <dcterms:modified xsi:type="dcterms:W3CDTF">2025-06-16T11:03:44Z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NIS-Apr-IM12</vt:lpwstr>
  </property>
  <property fmtid="{D5CDD505-2E9C-101B-9397-08002B2CF9AE}" pid="12" name="toc-title">
    <vt:lpwstr>Table of contents</vt:lpwstr>
  </property>
</Properties>
</file>