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Characteristics and Outcomes of Patients with Inflammatory Bowel Disease and Acute Myocardial Infarction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household income and insurance status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Stroke</w:t>
      </w:r>
    </w:p>
    <w:p>
      <w:pPr>
        <w:numPr>
          <w:ilvl w:val="1"/>
          <w:numId w:val="1003"/>
        </w:numPr>
      </w:pPr>
      <w:r>
        <w:t xml:space="preserve">Cardiogenic Shock</w:t>
      </w:r>
    </w:p>
    <w:p>
      <w:pPr>
        <w:numPr>
          <w:ilvl w:val="1"/>
          <w:numId w:val="1003"/>
        </w:numPr>
      </w:pPr>
      <w:r>
        <w:t xml:space="preserve">Cardiac Arrest</w:t>
      </w:r>
    </w:p>
    <w:p>
      <w:pPr>
        <w:numPr>
          <w:ilvl w:val="1"/>
          <w:numId w:val="1003"/>
        </w:numPr>
      </w:pPr>
      <w:r>
        <w:t xml:space="preserve">Utilization of Percutaneous Coronary Intervention</w:t>
      </w:r>
    </w:p>
    <w:p>
      <w:pPr>
        <w:numPr>
          <w:ilvl w:val="1"/>
          <w:numId w:val="1003"/>
        </w:numPr>
      </w:pPr>
      <w:r>
        <w:t xml:space="preserve">Utilization of Coronary Artery Bypass Grafting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4"/>
        </w:numPr>
      </w:pPr>
      <w:r>
        <w:t xml:space="preserve">Demographics: Age, sex, race, hospital region, hospital bedsize, hospital location, and teaching status.</w:t>
      </w:r>
    </w:p>
    <w:p>
      <w:pPr>
        <w:numPr>
          <w:ilvl w:val="1"/>
          <w:numId w:val="1004"/>
        </w:numPr>
      </w:pPr>
      <w:r>
        <w:t xml:space="preserve">Medical History: Hypertension, diabetes mellitus, hyperlipidemia, coronary artery disease, peripheral vascular disease, heart failure, cancer,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4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6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7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7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8,065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IBD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IBD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5,180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 (1.95)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 (1.95)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6,535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6,500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IBD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IBD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 total charges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75,670 (42,066, 126,630)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52,652 (31,666, 106,937)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Percutaneous coronary 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bypass grafting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cardiogenic-shock"/>
    <w:p>
      <w:pPr>
        <w:pStyle w:val="Heading3"/>
      </w:pPr>
      <w:r>
        <w:t xml:space="preserve">Cardiogenic Shock: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2.78, 11.6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2.56, 8.41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3.62, 18.7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stroke"/>
    <w:p>
      <w:pPr>
        <w:pStyle w:val="Heading3"/>
      </w:pPr>
      <w:r>
        <w:t xml:space="preserve">Stroke: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3.81, 44.8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18.2, 91.6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IBD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-41,689, 11,768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-1,187, 206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3,539, 27,433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-22,197, 70,054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-18,754, 17,868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-21,264, 11,828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-61,478, 60,058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-5,513, 96,440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-12,965, 17,069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-12,352, 22,384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-18,153, 30,534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-18,672, 16,528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-7,292, 25,836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-6,812, 45,998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 of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-23,309, 16,219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-24,416, 26,054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-27,299, 18,855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-24,897, 15,351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-43,432, 8,721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-8,831, 27,666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19,455, 49,006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19,900, 56,078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-27,713, 6,215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-36,854, -5,397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-3,012, 35,674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22,639, 60,638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1,417, 23,487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-8,694, 15,516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-44,998, -1,492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-15,155, 13,264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-36,507, 12,655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-23,755, 15,020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-24,657, 49,072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-39,741, 1,865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-4,082, 19,116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-5,749, 22,938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-71,285, -4,177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-23,612, 16,443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19,492, 43,817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-6,747, 27,266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-19,731, 5,177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-43,235, -15,248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-25,073, 768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-45,512, -18,724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Characteristics and Outcomes of Patients with Inflammatory Bowel Disease and Acute Myocardial Infarction</dc:title>
  <dc:creator>Eliza Aisha</dc:creator>
  <cp:keywords/>
  <dcterms:created xsi:type="dcterms:W3CDTF">2025-05-25T21:20:23Z</dcterms:created>
  <dcterms:modified xsi:type="dcterms:W3CDTF">2025-05-25T21:20:23Z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