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30 and 90-day readmission characteristics in patients with aortic dissection</w:t>
      </w:r>
    </w:p>
    <w:p>
      <w:pPr>
        <w:pStyle w:val="Subtitle"/>
      </w:pPr>
      <w:r>
        <w:t xml:space="preserve">2025_June_NRD_A15</w:t>
      </w:r>
    </w:p>
    <w:p>
      <w:pPr>
        <w:pStyle w:val="Author"/>
      </w:pPr>
      <w:r>
        <w:t xml:space="preserve">Eliza Aisha</w:t>
      </w:r>
    </w:p>
    <w:p>
      <w:pPr>
        <w:pStyle w:val="Author"/>
      </w:pPr>
      <w:r>
        <w:t xml:space="preserve">Adeena Jamil</w:t>
      </w:r>
    </w:p>
    <w:bookmarkStart w:id="35" w:name="day-readmissions"/>
    <w:p>
      <w:pPr>
        <w:pStyle w:val="Heading2"/>
      </w:pPr>
      <w:r>
        <w:t xml:space="preserve">30-Day Readmissions</w:t>
      </w:r>
    </w:p>
    <w:bookmarkStart w:id="22" w:name="type-a-aortic-dissection"/>
    <w:p>
      <w:pPr>
        <w:pStyle w:val="Heading3"/>
      </w:pPr>
      <w:r>
        <w:t xml:space="preserve">Type A Aortic Dissection</w:t>
      </w:r>
    </w:p>
    <w:bookmarkStart w:id="20" w:name="in-hospital-mortality"/>
    <w:p>
      <w:pPr>
        <w:pStyle w:val="Heading4"/>
      </w:pPr>
      <w:r>
        <w:t xml:space="preserve">In-Hospital Mortality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Deaths (n)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 Rate (%)</w:t>
            </w:r>
          </w:p>
        </w:tc>
        <w:tc>
          <w:tcPr/>
          <w:p>
            <w:pPr>
              <w:pStyle w:val="Compact"/>
            </w:pPr>
            <w:r>
              <w:t xml:space="preserve">3.48%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1.63% – 5.32%</w:t>
            </w:r>
          </w:p>
        </w:tc>
      </w:tr>
    </w:tbl>
    <w:bookmarkEnd w:id="20"/>
    <w:bookmarkStart w:id="21" w:name="length-of-stay-and-cost"/>
    <w:p>
      <w:pPr>
        <w:pStyle w:val="Heading4"/>
      </w:pPr>
      <w:r>
        <w:t xml:space="preserve">Length of Stay and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LOS (days)</w:t>
            </w:r>
          </w:p>
        </w:tc>
        <w:tc>
          <w:tcPr/>
          <w:p>
            <w:pPr>
              <w:pStyle w:val="Compact"/>
            </w:pPr>
            <w:r>
              <w:t xml:space="preserve">7.01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95% CI</w:t>
            </w:r>
          </w:p>
        </w:tc>
        <w:tc>
          <w:tcPr/>
          <w:p>
            <w:pPr>
              <w:pStyle w:val="Compact"/>
            </w:pPr>
            <w:r>
              <w:t xml:space="preserve">5.9 – 8.12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Charge ($)</w:t>
            </w:r>
          </w:p>
        </w:tc>
        <w:tc>
          <w:tcPr/>
          <w:p>
            <w:pPr>
              <w:pStyle w:val="Compact"/>
            </w:pPr>
            <w:r>
              <w:t xml:space="preserve">82,348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 95% CI</w:t>
            </w:r>
          </w:p>
        </w:tc>
        <w:tc>
          <w:tcPr/>
          <w:p>
            <w:pPr>
              <w:pStyle w:val="Compact"/>
            </w:pPr>
            <w:r>
              <w:t xml:space="preserve">66,714 – 97,981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type-b-aortic-dissection-overall"/>
    <w:p>
      <w:pPr>
        <w:pStyle w:val="Heading3"/>
      </w:pPr>
      <w:r>
        <w:t xml:space="preserve">Type B Aortic Dissection (Overall)</w:t>
      </w:r>
    </w:p>
    <w:bookmarkStart w:id="23" w:name="in-hospital-mortality-1"/>
    <w:p>
      <w:pPr>
        <w:pStyle w:val="Heading4"/>
      </w:pPr>
      <w:r>
        <w:t xml:space="preserve">In-Hospital Mortality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Deaths (n)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 Rate (%)</w:t>
            </w:r>
          </w:p>
        </w:tc>
        <w:tc>
          <w:tcPr/>
          <w:p>
            <w:pPr>
              <w:pStyle w:val="Compact"/>
            </w:pPr>
            <w:r>
              <w:t xml:space="preserve">2.72%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1.77% – 3.67%</w:t>
            </w:r>
          </w:p>
        </w:tc>
      </w:tr>
    </w:tbl>
    <w:bookmarkEnd w:id="23"/>
    <w:bookmarkStart w:id="24" w:name="length-of-stay-and-cost-1"/>
    <w:p>
      <w:pPr>
        <w:pStyle w:val="Heading4"/>
      </w:pPr>
      <w:r>
        <w:t xml:space="preserve">Length of Stay and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LOS (days)</w:t>
            </w:r>
          </w:p>
        </w:tc>
        <w:tc>
          <w:tcPr/>
          <w:p>
            <w:pPr>
              <w:pStyle w:val="Compact"/>
            </w:pPr>
            <w:r>
              <w:t xml:space="preserve">6.01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95% CI</w:t>
            </w:r>
          </w:p>
        </w:tc>
        <w:tc>
          <w:tcPr/>
          <w:p>
            <w:pPr>
              <w:pStyle w:val="Compact"/>
            </w:pPr>
            <w:r>
              <w:t xml:space="preserve">5.62 – 6.39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Charge ($)</w:t>
            </w:r>
          </w:p>
        </w:tc>
        <w:tc>
          <w:tcPr/>
          <w:p>
            <w:pPr>
              <w:pStyle w:val="Compact"/>
            </w:pPr>
            <w:r>
              <w:t xml:space="preserve">103,782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 95% CI</w:t>
            </w:r>
          </w:p>
        </w:tc>
        <w:tc>
          <w:tcPr/>
          <w:p>
            <w:pPr>
              <w:pStyle w:val="Compact"/>
            </w:pPr>
            <w:r>
              <w:t xml:space="preserve">92,807 – 114,757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type-b-aortic-dissection-tevar"/>
    <w:p>
      <w:pPr>
        <w:pStyle w:val="Heading3"/>
      </w:pPr>
      <w:r>
        <w:t xml:space="preserve">Type B Aortic Dissection (TEVAR)</w:t>
      </w:r>
    </w:p>
    <w:bookmarkStart w:id="26" w:name="in-hospital-mortality-2"/>
    <w:p>
      <w:pPr>
        <w:pStyle w:val="Heading4"/>
      </w:pPr>
      <w:r>
        <w:t xml:space="preserve">In-Hospital Mortality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Deaths (n)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 Rate (%)</w:t>
            </w:r>
          </w:p>
        </w:tc>
        <w:tc>
          <w:tcPr/>
          <w:p>
            <w:pPr>
              <w:pStyle w:val="Compact"/>
            </w:pPr>
            <w:r>
              <w:t xml:space="preserve">2.44%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0.43% – 4.45%</w:t>
            </w:r>
          </w:p>
        </w:tc>
      </w:tr>
    </w:tbl>
    <w:bookmarkEnd w:id="26"/>
    <w:bookmarkStart w:id="27" w:name="length-of-stay-and-cost-2"/>
    <w:p>
      <w:pPr>
        <w:pStyle w:val="Heading4"/>
      </w:pPr>
      <w:r>
        <w:t xml:space="preserve">Length of Stay and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LOS (days)</w:t>
            </w:r>
          </w:p>
        </w:tc>
        <w:tc>
          <w:tcPr/>
          <w:p>
            <w:pPr>
              <w:pStyle w:val="Compact"/>
            </w:pPr>
            <w:r>
              <w:t xml:space="preserve">4.73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95% CI</w:t>
            </w:r>
          </w:p>
        </w:tc>
        <w:tc>
          <w:tcPr/>
          <w:p>
            <w:pPr>
              <w:pStyle w:val="Compact"/>
            </w:pPr>
            <w:r>
              <w:t xml:space="preserve">3.93 – 5.54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Charge ($)</w:t>
            </w:r>
          </w:p>
        </w:tc>
        <w:tc>
          <w:tcPr/>
          <w:p>
            <w:pPr>
              <w:pStyle w:val="Compact"/>
            </w:pPr>
            <w:r>
              <w:t xml:space="preserve">66,335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 95% CI</w:t>
            </w:r>
          </w:p>
        </w:tc>
        <w:tc>
          <w:tcPr/>
          <w:p>
            <w:pPr>
              <w:pStyle w:val="Compact"/>
            </w:pPr>
            <w:r>
              <w:t xml:space="preserve">53,622 – 79,049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X9a3a0cec3b9533c72f090ce46dcd4b14c9517d0"/>
    <w:p>
      <w:pPr>
        <w:pStyle w:val="Heading3"/>
      </w:pPr>
      <w:r>
        <w:t xml:space="preserve">Type B Aortic Dissection (Open Surgical Repair)</w:t>
      </w:r>
    </w:p>
    <w:bookmarkStart w:id="29" w:name="in-hospital-mortality-3"/>
    <w:p>
      <w:pPr>
        <w:pStyle w:val="Heading4"/>
      </w:pPr>
      <w:r>
        <w:t xml:space="preserve">In-Hospital Mortality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Deaths (n)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 Rate (%)</w:t>
            </w:r>
          </w:p>
        </w:tc>
        <w:tc>
          <w:tcPr/>
          <w:p>
            <w:pPr>
              <w:pStyle w:val="Compact"/>
            </w:pPr>
            <w:r>
              <w:t xml:space="preserve">0.59%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-0.59% – 1.78%</w:t>
            </w:r>
          </w:p>
        </w:tc>
      </w:tr>
    </w:tbl>
    <w:bookmarkEnd w:id="29"/>
    <w:bookmarkStart w:id="30" w:name="length-of-stay-and-cost-3"/>
    <w:p>
      <w:pPr>
        <w:pStyle w:val="Heading4"/>
      </w:pPr>
      <w:r>
        <w:t xml:space="preserve">Length of Stay and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LOS (days)</w:t>
            </w:r>
          </w:p>
        </w:tc>
        <w:tc>
          <w:tcPr/>
          <w:p>
            <w:pPr>
              <w:pStyle w:val="Compact"/>
            </w:pPr>
            <w:r>
              <w:t xml:space="preserve">6.37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95% CI</w:t>
            </w:r>
          </w:p>
        </w:tc>
        <w:tc>
          <w:tcPr/>
          <w:p>
            <w:pPr>
              <w:pStyle w:val="Compact"/>
            </w:pPr>
            <w:r>
              <w:t xml:space="preserve">5.19 – 7.55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Charge ($)</w:t>
            </w:r>
          </w:p>
        </w:tc>
        <w:tc>
          <w:tcPr/>
          <w:p>
            <w:pPr>
              <w:pStyle w:val="Compact"/>
            </w:pPr>
            <w:r>
              <w:t xml:space="preserve">64,860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 95% CI</w:t>
            </w:r>
          </w:p>
        </w:tc>
        <w:tc>
          <w:tcPr/>
          <w:p>
            <w:pPr>
              <w:pStyle w:val="Compact"/>
            </w:pPr>
            <w:r>
              <w:t xml:space="preserve">46,695 – 83,025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Xed2267cbcc1d6a527702fc65f60038c24519832"/>
    <w:p>
      <w:pPr>
        <w:pStyle w:val="Heading3"/>
      </w:pPr>
      <w:r>
        <w:t xml:space="preserve">Type B Aortic Dissection (Medically Managed)</w:t>
      </w:r>
    </w:p>
    <w:bookmarkStart w:id="32" w:name="in-hospital-mortality-4"/>
    <w:p>
      <w:pPr>
        <w:pStyle w:val="Heading4"/>
      </w:pPr>
      <w:r>
        <w:t xml:space="preserve">In-Hospital Mortality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Deaths (n)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 Rate (%)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1.88% – 4.32%</w:t>
            </w:r>
          </w:p>
        </w:tc>
      </w:tr>
    </w:tbl>
    <w:bookmarkEnd w:id="32"/>
    <w:bookmarkStart w:id="33" w:name="length-of-stay-and-cost-4"/>
    <w:p>
      <w:pPr>
        <w:pStyle w:val="Heading4"/>
      </w:pPr>
      <w:r>
        <w:t xml:space="preserve">Length of Stay and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LOS (days)</w:t>
            </w:r>
          </w:p>
        </w:tc>
        <w:tc>
          <w:tcPr/>
          <w:p>
            <w:pPr>
              <w:pStyle w:val="Compact"/>
            </w:pPr>
            <w:r>
              <w:t xml:space="preserve">6.22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95% CI</w:t>
            </w:r>
          </w:p>
        </w:tc>
        <w:tc>
          <w:tcPr/>
          <w:p>
            <w:pPr>
              <w:pStyle w:val="Compact"/>
            </w:pPr>
            <w:r>
              <w:t xml:space="preserve">5.75 – 6.69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Charge ($)</w:t>
            </w:r>
          </w:p>
        </w:tc>
        <w:tc>
          <w:tcPr/>
          <w:p>
            <w:pPr>
              <w:pStyle w:val="Compact"/>
            </w:pPr>
            <w:r>
              <w:t xml:space="preserve">117,391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 95% CI</w:t>
            </w:r>
          </w:p>
        </w:tc>
        <w:tc>
          <w:tcPr/>
          <w:p>
            <w:pPr>
              <w:pStyle w:val="Compact"/>
            </w:pPr>
            <w:r>
              <w:t xml:space="preserve">103,554 – 131,227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51" w:name="day-readmissions-1"/>
    <w:p>
      <w:pPr>
        <w:pStyle w:val="Heading2"/>
      </w:pPr>
      <w:r>
        <w:t xml:space="preserve">90-Day Readmissions</w:t>
      </w:r>
    </w:p>
    <w:bookmarkStart w:id="38" w:name="type-a-aortic-dissection-1"/>
    <w:p>
      <w:pPr>
        <w:pStyle w:val="Heading3"/>
      </w:pPr>
      <w:r>
        <w:t xml:space="preserve">Type A Aortic Dissection</w:t>
      </w:r>
    </w:p>
    <w:bookmarkStart w:id="36" w:name="in-hospital-mortality-5"/>
    <w:p>
      <w:pPr>
        <w:pStyle w:val="Heading4"/>
      </w:pPr>
      <w:r>
        <w:t xml:space="preserve">In-Hospital Mortality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Deaths (n)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 Rate (%)</w:t>
            </w:r>
          </w:p>
        </w:tc>
        <w:tc>
          <w:tcPr/>
          <w:p>
            <w:pPr>
              <w:pStyle w:val="Compact"/>
            </w:pPr>
            <w:r>
              <w:t xml:space="preserve">4.22%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2.18% – 6.25%</w:t>
            </w:r>
          </w:p>
        </w:tc>
      </w:tr>
    </w:tbl>
    <w:bookmarkEnd w:id="36"/>
    <w:bookmarkStart w:id="37" w:name="length-of-stay-and-cost-5"/>
    <w:p>
      <w:pPr>
        <w:pStyle w:val="Heading4"/>
      </w:pPr>
      <w:r>
        <w:t xml:space="preserve">Length of Stay and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LOS (days)</w:t>
            </w:r>
          </w:p>
        </w:tc>
        <w:tc>
          <w:tcPr/>
          <w:p>
            <w:pPr>
              <w:pStyle w:val="Compact"/>
            </w:pPr>
            <w:r>
              <w:t xml:space="preserve">6.86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95% CI</w:t>
            </w:r>
          </w:p>
        </w:tc>
        <w:tc>
          <w:tcPr/>
          <w:p>
            <w:pPr>
              <w:pStyle w:val="Compact"/>
            </w:pPr>
            <w:r>
              <w:t xml:space="preserve">5.95 – 7.77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Charge ($)</w:t>
            </w:r>
          </w:p>
        </w:tc>
        <w:tc>
          <w:tcPr/>
          <w:p>
            <w:pPr>
              <w:pStyle w:val="Compact"/>
            </w:pPr>
            <w:r>
              <w:t xml:space="preserve">88,975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 95% CI</w:t>
            </w:r>
          </w:p>
        </w:tc>
        <w:tc>
          <w:tcPr/>
          <w:p>
            <w:pPr>
              <w:pStyle w:val="Compact"/>
            </w:pPr>
            <w:r>
              <w:t xml:space="preserve">73,732 – 104,218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type-b-aortic-dissection-overall-1"/>
    <w:p>
      <w:pPr>
        <w:pStyle w:val="Heading3"/>
      </w:pPr>
      <w:r>
        <w:t xml:space="preserve">Type B Aortic Dissection (Overall)</w:t>
      </w:r>
    </w:p>
    <w:bookmarkStart w:id="39" w:name="in-hospital-mortality-6"/>
    <w:p>
      <w:pPr>
        <w:pStyle w:val="Heading4"/>
      </w:pPr>
      <w:r>
        <w:t xml:space="preserve">In-Hospital Mortality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Deaths (n)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 Rate (%)</w:t>
            </w:r>
          </w:p>
        </w:tc>
        <w:tc>
          <w:tcPr/>
          <w:p>
            <w:pPr>
              <w:pStyle w:val="Compact"/>
            </w:pPr>
            <w:r>
              <w:t xml:space="preserve">3.05%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2.2% – 3.9%</w:t>
            </w:r>
          </w:p>
        </w:tc>
      </w:tr>
    </w:tbl>
    <w:bookmarkEnd w:id="39"/>
    <w:bookmarkStart w:id="40" w:name="length-of-stay-and-cost-6"/>
    <w:p>
      <w:pPr>
        <w:pStyle w:val="Heading4"/>
      </w:pPr>
      <w:r>
        <w:t xml:space="preserve">Length of Stay and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LOS (days)</w:t>
            </w:r>
          </w:p>
        </w:tc>
        <w:tc>
          <w:tcPr/>
          <w:p>
            <w:pPr>
              <w:pStyle w:val="Compact"/>
            </w:pPr>
            <w:r>
              <w:t xml:space="preserve">6.08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95% CI</w:t>
            </w:r>
          </w:p>
        </w:tc>
        <w:tc>
          <w:tcPr/>
          <w:p>
            <w:pPr>
              <w:pStyle w:val="Compact"/>
            </w:pPr>
            <w:r>
              <w:t xml:space="preserve">5.68 – 6.48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Charge ($)</w:t>
            </w:r>
          </w:p>
        </w:tc>
        <w:tc>
          <w:tcPr/>
          <w:p>
            <w:pPr>
              <w:pStyle w:val="Compact"/>
            </w:pPr>
            <w:r>
              <w:t xml:space="preserve">110,215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 95% CI</w:t>
            </w:r>
          </w:p>
        </w:tc>
        <w:tc>
          <w:tcPr/>
          <w:p>
            <w:pPr>
              <w:pStyle w:val="Compact"/>
            </w:pPr>
            <w:r>
              <w:t xml:space="preserve">98,143 – 122,287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type-b-aortic-dissection-tevar-1"/>
    <w:p>
      <w:pPr>
        <w:pStyle w:val="Heading3"/>
      </w:pPr>
      <w:r>
        <w:t xml:space="preserve">Type B Aortic Dissection (TEVAR)</w:t>
      </w:r>
    </w:p>
    <w:bookmarkStart w:id="42" w:name="in-hospital-mortality-7"/>
    <w:p>
      <w:pPr>
        <w:pStyle w:val="Heading4"/>
      </w:pPr>
      <w:r>
        <w:t xml:space="preserve">In-Hospital Mortality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Deaths (n)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 Rate (%)</w:t>
            </w:r>
          </w:p>
        </w:tc>
        <w:tc>
          <w:tcPr/>
          <w:p>
            <w:pPr>
              <w:pStyle w:val="Compact"/>
            </w:pPr>
            <w:r>
              <w:t xml:space="preserve">3.43%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1.38% – 5.48%</w:t>
            </w:r>
          </w:p>
        </w:tc>
      </w:tr>
    </w:tbl>
    <w:bookmarkEnd w:id="42"/>
    <w:bookmarkStart w:id="43" w:name="length-of-stay-and-cost-7"/>
    <w:p>
      <w:pPr>
        <w:pStyle w:val="Heading4"/>
      </w:pPr>
      <w:r>
        <w:t xml:space="preserve">Length of Stay and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LOS (days)</w:t>
            </w:r>
          </w:p>
        </w:tc>
        <w:tc>
          <w:tcPr/>
          <w:p>
            <w:pPr>
              <w:pStyle w:val="Compact"/>
            </w:pPr>
            <w:r>
              <w:t xml:space="preserve">5.15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95% CI</w:t>
            </w:r>
          </w:p>
        </w:tc>
        <w:tc>
          <w:tcPr/>
          <w:p>
            <w:pPr>
              <w:pStyle w:val="Compact"/>
            </w:pPr>
            <w:r>
              <w:t xml:space="preserve">4.44 – 5.85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Charge ($)</w:t>
            </w:r>
          </w:p>
        </w:tc>
        <w:tc>
          <w:tcPr/>
          <w:p>
            <w:pPr>
              <w:pStyle w:val="Compact"/>
            </w:pPr>
            <w:r>
              <w:t xml:space="preserve">79,772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 95% CI</w:t>
            </w:r>
          </w:p>
        </w:tc>
        <w:tc>
          <w:tcPr/>
          <w:p>
            <w:pPr>
              <w:pStyle w:val="Compact"/>
            </w:pPr>
            <w:r>
              <w:t xml:space="preserve">66,105 – 93,438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X9ffb8bdf2f0d802c18af0365271ae7649944491"/>
    <w:p>
      <w:pPr>
        <w:pStyle w:val="Heading3"/>
      </w:pPr>
      <w:r>
        <w:t xml:space="preserve">Type B Aortic Dissection (Open Surgical Repair)</w:t>
      </w:r>
    </w:p>
    <w:bookmarkStart w:id="45" w:name="in-hospital-mortality-8"/>
    <w:p>
      <w:pPr>
        <w:pStyle w:val="Heading4"/>
      </w:pPr>
      <w:r>
        <w:t xml:space="preserve">In-Hospital Mortality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Deaths (n)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 Rate (%)</w:t>
            </w:r>
          </w:p>
        </w:tc>
        <w:tc>
          <w:tcPr/>
          <w:p>
            <w:pPr>
              <w:pStyle w:val="Compact"/>
            </w:pPr>
            <w:r>
              <w:t xml:space="preserve">1.02%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-0.16% – 2.21%</w:t>
            </w:r>
          </w:p>
        </w:tc>
      </w:tr>
    </w:tbl>
    <w:bookmarkEnd w:id="45"/>
    <w:bookmarkStart w:id="46" w:name="length-of-stay-and-cost-8"/>
    <w:p>
      <w:pPr>
        <w:pStyle w:val="Heading4"/>
      </w:pPr>
      <w:r>
        <w:t xml:space="preserve">Length of Stay and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LOS (days)</w:t>
            </w:r>
          </w:p>
        </w:tc>
        <w:tc>
          <w:tcPr/>
          <w:p>
            <w:pPr>
              <w:pStyle w:val="Compact"/>
            </w:pPr>
            <w:r>
              <w:t xml:space="preserve">6.24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95% CI</w:t>
            </w:r>
          </w:p>
        </w:tc>
        <w:tc>
          <w:tcPr/>
          <w:p>
            <w:pPr>
              <w:pStyle w:val="Compact"/>
            </w:pPr>
            <w:r>
              <w:t xml:space="preserve">5.32 – 7.17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Charge ($)</w:t>
            </w:r>
          </w:p>
        </w:tc>
        <w:tc>
          <w:tcPr/>
          <w:p>
            <w:pPr>
              <w:pStyle w:val="Compact"/>
            </w:pPr>
            <w:r>
              <w:t xml:space="preserve">73,870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 95% CI</w:t>
            </w:r>
          </w:p>
        </w:tc>
        <w:tc>
          <w:tcPr/>
          <w:p>
            <w:pPr>
              <w:pStyle w:val="Compact"/>
            </w:pPr>
            <w:r>
              <w:t xml:space="preserve">58,408 – 89,331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Xbe92ca9e49c9a6d3937cc6b76af353166f94f1e"/>
    <w:p>
      <w:pPr>
        <w:pStyle w:val="Heading3"/>
      </w:pPr>
      <w:r>
        <w:t xml:space="preserve">Type B Aortic Dissection (Medically Managed)</w:t>
      </w:r>
    </w:p>
    <w:bookmarkStart w:id="48" w:name="in-hospital-mortality-9"/>
    <w:p>
      <w:pPr>
        <w:pStyle w:val="Heading4"/>
      </w:pPr>
      <w:r>
        <w:t xml:space="preserve">In-Hospital Mortality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Deaths (n)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 Rate (%)</w:t>
            </w:r>
          </w:p>
        </w:tc>
        <w:tc>
          <w:tcPr/>
          <w:p>
            <w:pPr>
              <w:pStyle w:val="Compact"/>
            </w:pPr>
            <w:r>
              <w:t xml:space="preserve">3.33%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2.25% – 4.41%</w:t>
            </w:r>
          </w:p>
        </w:tc>
      </w:tr>
    </w:tbl>
    <w:bookmarkEnd w:id="48"/>
    <w:bookmarkStart w:id="49" w:name="length-of-stay-and-cost-9"/>
    <w:p>
      <w:pPr>
        <w:pStyle w:val="Heading4"/>
      </w:pPr>
      <w:r>
        <w:t xml:space="preserve">Length of Stay and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LOS (days)</w:t>
            </w:r>
          </w:p>
        </w:tc>
        <w:tc>
          <w:tcPr/>
          <w:p>
            <w:pPr>
              <w:pStyle w:val="Compact"/>
            </w:pPr>
            <w:r>
              <w:t xml:space="preserve">6.24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95% CI</w:t>
            </w:r>
          </w:p>
        </w:tc>
        <w:tc>
          <w:tcPr/>
          <w:p>
            <w:pPr>
              <w:pStyle w:val="Compact"/>
            </w:pPr>
            <w:r>
              <w:t xml:space="preserve">5.72 – 6.77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Charge ($)</w:t>
            </w:r>
          </w:p>
        </w:tc>
        <w:tc>
          <w:tcPr/>
          <w:p>
            <w:pPr>
              <w:pStyle w:val="Compact"/>
            </w:pPr>
            <w:r>
              <w:t xml:space="preserve">123,115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 95% CI</w:t>
            </w:r>
          </w:p>
        </w:tc>
        <w:tc>
          <w:tcPr/>
          <w:p>
            <w:pPr>
              <w:pStyle w:val="Compact"/>
            </w:pPr>
            <w:r>
              <w:t xml:space="preserve">107,056 – 139,174</w:t>
            </w:r>
          </w:p>
        </w:tc>
      </w:tr>
    </w:tbl>
    <w:bookmarkEnd w:id="49"/>
    <w:bookmarkEnd w:id="50"/>
    <w:bookmarkEnd w:id="51"/>
    <w:bookmarkStart w:id="52" w:name="and-90--day-readmissions-overlap"/>
    <w:p>
      <w:pPr>
        <w:pStyle w:val="Heading2"/>
      </w:pPr>
      <w:r>
        <w:t xml:space="preserve">30- and 90- Day Readmissions Overlap:</w:t>
      </w:r>
    </w:p>
    <w:p>
      <w:pPr>
        <w:pStyle w:val="FirstParagraph"/>
      </w:pPr>
      <w:r>
        <w:t xml:space="preserve">Among 90-day readmissions for aortic dissection, 61.8% (95% CI: 59.6%–64.1%) were also readmitted within 30 days.</w:t>
      </w:r>
    </w:p>
    <w:p>
      <w:pPr>
        <w:pStyle w:val="BodyText"/>
      </w:pPr>
      <w:r>
        <w:t xml:space="preserve">Among 90-day readmissions for type A aortic dissection, 63.9% (95% CI: 58.6%–69.1%) were also readmitted within 30 days.</w:t>
      </w:r>
    </w:p>
    <w:p>
      <w:pPr>
        <w:pStyle w:val="BodyText"/>
      </w:pPr>
      <w:r>
        <w:t xml:space="preserve">Among 90-day readmissions for type B aortic dissection, 61.2% (95% CI: 58.6%–63.8%) were also readmitted within 30 days.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 and 90-day readmission characteristics in patients with aortic dissection</dc:title>
  <dc:creator>Eliza Aisha; Adeena Jamil</dc:creator>
  <cp:keywords/>
  <dcterms:created xsi:type="dcterms:W3CDTF">2026-03-24T22:36:19Z</dcterms:created>
  <dcterms:modified xsi:type="dcterms:W3CDTF">2026-03-24T22:36:19Z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2025_June_NRD_A15</vt:lpwstr>
  </property>
  <property fmtid="{D5CDD505-2E9C-101B-9397-08002B2CF9AE}" pid="12" name="toc-title">
    <vt:lpwstr>Table of contents</vt:lpwstr>
  </property>
</Properties>
</file>