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and Outcomes of 30-Day Readmission in Patients Hospitalized for Acute Ischemic Stroke Undergoing Mechanical Thrombectomy</w:t>
      </w:r>
    </w:p>
    <w:p>
      <w:pPr>
        <w:pStyle w:val="Subtitle"/>
      </w:pPr>
      <w:r>
        <w:t xml:space="preserve">2025_June_NRD_Neuro/Psych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Ramchand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acute ischemic stroke undergoing mechanical thrombectomy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acute ischemic stroke, identified using ICD-10-CM code: I63</w:t>
      </w:r>
    </w:p>
    <w:p>
      <w:pPr>
        <w:numPr>
          <w:ilvl w:val="1"/>
          <w:numId w:val="1003"/>
        </w:numPr>
      </w:pPr>
      <w:r>
        <w:t xml:space="preserve">Undergoing mechanical thrombectomy, using ICD-10-PCS code: 03C[A-Z]3ZZ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sepsis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Deficiency anemia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Peripheral Vascular Disease</w:t>
      </w:r>
    </w:p>
    <w:p>
      <w:pPr>
        <w:numPr>
          <w:ilvl w:val="2"/>
          <w:numId w:val="1014"/>
        </w:numPr>
      </w:pPr>
      <w:r>
        <w:t xml:space="preserve">Coronary artery disease</w:t>
      </w:r>
    </w:p>
    <w:p>
      <w:pPr>
        <w:numPr>
          <w:ilvl w:val="2"/>
          <w:numId w:val="1014"/>
        </w:numPr>
      </w:pPr>
      <w:r>
        <w:t xml:space="preserve">Diabetes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Depression</w:t>
      </w:r>
    </w:p>
    <w:p>
      <w:pPr>
        <w:numPr>
          <w:ilvl w:val="2"/>
          <w:numId w:val="1014"/>
        </w:numPr>
      </w:pPr>
      <w:r>
        <w:t xml:space="preserve">Valvular disease</w:t>
      </w:r>
    </w:p>
    <w:p>
      <w:pPr>
        <w:numPr>
          <w:ilvl w:val="2"/>
          <w:numId w:val="1014"/>
        </w:numPr>
      </w:pPr>
      <w:r>
        <w:t xml:space="preserve">Hypothyroidism</w:t>
      </w:r>
    </w:p>
    <w:p>
      <w:pPr>
        <w:numPr>
          <w:ilvl w:val="2"/>
          <w:numId w:val="1014"/>
        </w:numPr>
      </w:pPr>
      <w:r>
        <w:t xml:space="preserve">Cardiac arrhythmia</w:t>
      </w:r>
    </w:p>
    <w:p>
      <w:pPr>
        <w:numPr>
          <w:ilvl w:val="2"/>
          <w:numId w:val="1014"/>
        </w:numPr>
      </w:pPr>
      <w:r>
        <w:t xml:space="preserve">Renal disease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Fluid and electrolyte imbalance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338</w:t>
      </w:r>
    </w:p>
    <w:p>
      <w:pPr>
        <w:numPr>
          <w:ilvl w:val="0"/>
          <w:numId w:val="1022"/>
        </w:numPr>
      </w:pPr>
      <w:r>
        <w:t xml:space="preserve">Readmission Rate (%): 3.34%</w:t>
      </w:r>
    </w:p>
    <w:p>
      <w:pPr>
        <w:numPr>
          <w:ilvl w:val="0"/>
          <w:numId w:val="1022"/>
        </w:numPr>
      </w:pPr>
      <w:r>
        <w:t xml:space="preserve">Readmission Rate (95% CI): 2.82% to 3.86%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3"/>
        </w:numPr>
      </w:pPr>
      <w:r>
        <w:t xml:space="preserve">Deaths (n): 1440</w:t>
      </w:r>
    </w:p>
    <w:p>
      <w:pPr>
        <w:numPr>
          <w:ilvl w:val="0"/>
          <w:numId w:val="1023"/>
        </w:numPr>
      </w:pPr>
      <w:r>
        <w:t xml:space="preserve">Death Rate (%): 14.23%</w:t>
      </w:r>
    </w:p>
    <w:p>
      <w:pPr>
        <w:numPr>
          <w:ilvl w:val="0"/>
          <w:numId w:val="1023"/>
        </w:numPr>
      </w:pPr>
      <w:r>
        <w:t xml:space="preserve">Death Rate (95% CI): 13.05% to 15.4%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4"/>
        </w:numPr>
      </w:pPr>
      <w:r>
        <w:t xml:space="preserve">Deaths (n): 7</w:t>
      </w:r>
    </w:p>
    <w:p>
      <w:pPr>
        <w:numPr>
          <w:ilvl w:val="0"/>
          <w:numId w:val="1024"/>
        </w:numPr>
      </w:pPr>
      <w:r>
        <w:t xml:space="preserve">Death Rate (%): 2.32%</w:t>
      </w:r>
    </w:p>
    <w:p>
      <w:pPr>
        <w:numPr>
          <w:ilvl w:val="0"/>
          <w:numId w:val="1024"/>
        </w:numPr>
      </w:pPr>
      <w:r>
        <w:t xml:space="preserve">Death Rate (95% CI): 0.25% to 4.39%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Mean Length of Stay (days): 11.7</w:t>
      </w:r>
    </w:p>
    <w:p>
      <w:pPr>
        <w:numPr>
          <w:ilvl w:val="0"/>
          <w:numId w:val="1025"/>
        </w:numPr>
      </w:pPr>
      <w:r>
        <w:t xml:space="preserve">Mean Length of Stay (95% CI): 11.2 to 12.2</w:t>
      </w:r>
    </w:p>
    <w:p>
      <w:pPr>
        <w:numPr>
          <w:ilvl w:val="0"/>
          <w:numId w:val="1025"/>
        </w:numPr>
      </w:pPr>
      <w:r>
        <w:t xml:space="preserve">Mean Charge ($): 206790</w:t>
      </w:r>
    </w:p>
    <w:p>
      <w:pPr>
        <w:numPr>
          <w:ilvl w:val="0"/>
          <w:numId w:val="1025"/>
        </w:numPr>
      </w:pPr>
      <w:r>
        <w:t xml:space="preserve">Mean Charge (95% CI): 197034 to 216545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Mean Length of Stay (days): 6.89</w:t>
      </w:r>
    </w:p>
    <w:p>
      <w:pPr>
        <w:numPr>
          <w:ilvl w:val="0"/>
          <w:numId w:val="1026"/>
        </w:numPr>
      </w:pPr>
      <w:r>
        <w:t xml:space="preserve">Mean Length of Stay (95% CI): 5.57 to 8.21</w:t>
      </w:r>
    </w:p>
    <w:p>
      <w:pPr>
        <w:numPr>
          <w:ilvl w:val="0"/>
          <w:numId w:val="1026"/>
        </w:numPr>
      </w:pPr>
      <w:r>
        <w:t xml:space="preserve">Mean Charge ($): 0</w:t>
      </w:r>
    </w:p>
    <w:p>
      <w:pPr>
        <w:numPr>
          <w:ilvl w:val="0"/>
          <w:numId w:val="1026"/>
        </w:numPr>
      </w:pPr>
      <w:r>
        <w:t xml:space="preserve">Mean Charge (95% CI): 0 to 0</w:t>
      </w:r>
    </w:p>
    <w:bookmarkEnd w:id="24"/>
    <w:bookmarkEnd w:id="25"/>
    <w:bookmarkStart w:id="26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9,798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4,969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4,997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5,168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2,888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1,965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8,000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1,629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8,619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8,927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6,337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9,157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9,473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1,601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1,213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2,393 (24%)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0.52, 6.23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bookmarkStart w:id="29" w:name="top-causes-of-readmission"/>
    <w:p>
      <w:pPr>
        <w:pStyle w:val="Heading2"/>
      </w:pPr>
      <w:r>
        <w:t xml:space="preserve">Top Causes of Readmission</w:t>
      </w:r>
    </w:p>
    <w:p>
      <w:pPr>
        <w:pStyle w:val="SourceCode"/>
      </w:pPr>
      <w:r>
        <w:rPr>
          <w:rStyle w:val="VerbatimChar"/>
        </w:rPr>
        <w:t xml:space="preserve">              Diagnosis Proportion</w:t>
      </w:r>
      <w:r>
        <w:br/>
      </w:r>
      <w:r>
        <w:rPr>
          <w:rStyle w:val="VerbatimChar"/>
        </w:rPr>
        <w:t xml:space="preserve">I10_DX1A419        A419 0.10583155</w:t>
      </w:r>
      <w:r>
        <w:br/>
      </w:r>
      <w:r>
        <w:rPr>
          <w:rStyle w:val="VerbatimChar"/>
        </w:rPr>
        <w:t xml:space="preserve">I10_DX1J690        J690 0.04367809</w:t>
      </w:r>
      <w:r>
        <w:br/>
      </w:r>
      <w:r>
        <w:rPr>
          <w:rStyle w:val="VerbatimChar"/>
        </w:rPr>
        <w:t xml:space="preserve">I10_DX1I639        I639 0.04356685</w:t>
      </w:r>
      <w:r>
        <w:br/>
      </w:r>
      <w:r>
        <w:rPr>
          <w:rStyle w:val="VerbatimChar"/>
        </w:rPr>
        <w:t xml:space="preserve">I10_DX1I618        I618 0.04199772</w:t>
      </w:r>
      <w:r>
        <w:br/>
      </w:r>
      <w:r>
        <w:rPr>
          <w:rStyle w:val="VerbatimChar"/>
        </w:rPr>
        <w:t xml:space="preserve">I10_DX1N179        N179 0.02945929</w:t>
      </w:r>
      <w:r>
        <w:br/>
      </w:r>
      <w:r>
        <w:rPr>
          <w:rStyle w:val="VerbatimChar"/>
        </w:rPr>
        <w:t xml:space="preserve">I10_DX1N390        N390 0.02385023</w:t>
      </w:r>
      <w:r>
        <w:br/>
      </w:r>
      <w:r>
        <w:rPr>
          <w:rStyle w:val="VerbatimChar"/>
        </w:rPr>
        <w:t xml:space="preserve">I10_DX1I69351    I69351 0.02086712</w:t>
      </w:r>
      <w:r>
        <w:br/>
      </w:r>
      <w:r>
        <w:rPr>
          <w:rStyle w:val="VerbatimChar"/>
        </w:rPr>
        <w:t xml:space="preserve">I10_DX1I63311    I63311 0.02066512</w:t>
      </w:r>
      <w:r>
        <w:br/>
      </w:r>
      <w:r>
        <w:rPr>
          <w:rStyle w:val="VerbatimChar"/>
        </w:rPr>
        <w:t xml:space="preserve">I10_DX1I63411    I63411 0.01967563</w:t>
      </w:r>
      <w:r>
        <w:br/>
      </w:r>
      <w:r>
        <w:rPr>
          <w:rStyle w:val="VerbatimChar"/>
        </w:rPr>
        <w:t xml:space="preserve">I10_DX1I110        I110 0.01933019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004203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00420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Acute Ischemic Stroke Undergoing Mechanical Thrombectomy</dc:title>
  <dc:creator>Eliza Aisha; Adeena Jamil</dc:creator>
  <cp:keywords/>
  <dcterms:created xsi:type="dcterms:W3CDTF">2025-07-20T21:53:25Z</dcterms:created>
  <dcterms:modified xsi:type="dcterms:W3CDTF">2025-07-20T21:53:25Z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2025_June_NRD_Neuro/Psych</vt:lpwstr>
  </property>
  <property fmtid="{D5CDD505-2E9C-101B-9397-08002B2CF9AE}" pid="12" name="toc-title">
    <vt:lpwstr>Table of contents</vt:lpwstr>
  </property>
</Properties>
</file>