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 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338</w:t>
      </w:r>
    </w:p>
    <w:p>
      <w:pPr>
        <w:numPr>
          <w:ilvl w:val="0"/>
          <w:numId w:val="1022"/>
        </w:numPr>
      </w:pPr>
      <w:r>
        <w:t xml:space="preserve">Readmission Rate (%): 3.34%</w:t>
      </w:r>
    </w:p>
    <w:p>
      <w:pPr>
        <w:numPr>
          <w:ilvl w:val="0"/>
          <w:numId w:val="1022"/>
        </w:numPr>
      </w:pPr>
      <w:r>
        <w:t xml:space="preserve">Readmission Rate (95% CI): 2.82% to 3.86%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1440</w:t>
      </w:r>
    </w:p>
    <w:p>
      <w:pPr>
        <w:numPr>
          <w:ilvl w:val="0"/>
          <w:numId w:val="1023"/>
        </w:numPr>
      </w:pPr>
      <w:r>
        <w:t xml:space="preserve">Death Rate (%): 14.23%</w:t>
      </w:r>
    </w:p>
    <w:p>
      <w:pPr>
        <w:numPr>
          <w:ilvl w:val="0"/>
          <w:numId w:val="1023"/>
        </w:numPr>
      </w:pPr>
      <w:r>
        <w:t xml:space="preserve">Death Rate (95% CI): 13.05% to 15.4%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7</w:t>
      </w:r>
    </w:p>
    <w:p>
      <w:pPr>
        <w:numPr>
          <w:ilvl w:val="0"/>
          <w:numId w:val="1024"/>
        </w:numPr>
      </w:pPr>
      <w:r>
        <w:t xml:space="preserve">Death Rate (%): 2.32%</w:t>
      </w:r>
    </w:p>
    <w:p>
      <w:pPr>
        <w:numPr>
          <w:ilvl w:val="0"/>
          <w:numId w:val="1024"/>
        </w:numPr>
      </w:pPr>
      <w:r>
        <w:t xml:space="preserve">Death Rate (95% CI): 0.25% to 4.39%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11.7</w:t>
      </w:r>
    </w:p>
    <w:p>
      <w:pPr>
        <w:numPr>
          <w:ilvl w:val="0"/>
          <w:numId w:val="1025"/>
        </w:numPr>
      </w:pPr>
      <w:r>
        <w:t xml:space="preserve">Mean Length of Stay (95% CI): 11.2 to 12.2</w:t>
      </w:r>
    </w:p>
    <w:p>
      <w:pPr>
        <w:numPr>
          <w:ilvl w:val="0"/>
          <w:numId w:val="1025"/>
        </w:numPr>
      </w:pPr>
      <w:r>
        <w:t xml:space="preserve">Mean Charge ($): 206790</w:t>
      </w:r>
    </w:p>
    <w:p>
      <w:pPr>
        <w:numPr>
          <w:ilvl w:val="0"/>
          <w:numId w:val="1025"/>
        </w:numPr>
      </w:pPr>
      <w:r>
        <w:t xml:space="preserve">Mean Charge (95% CI): 197034 to 216545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6.89</w:t>
      </w:r>
    </w:p>
    <w:p>
      <w:pPr>
        <w:numPr>
          <w:ilvl w:val="0"/>
          <w:numId w:val="1026"/>
        </w:numPr>
      </w:pPr>
      <w:r>
        <w:t xml:space="preserve">Mean Length of Stay (95% CI): 5.57 to 8.21</w:t>
      </w:r>
    </w:p>
    <w:p>
      <w:pPr>
        <w:numPr>
          <w:ilvl w:val="0"/>
          <w:numId w:val="1026"/>
        </w:numPr>
      </w:pPr>
      <w:r>
        <w:t xml:space="preserve">Mean Charge ($): 0</w:t>
      </w:r>
    </w:p>
    <w:p>
      <w:pPr>
        <w:numPr>
          <w:ilvl w:val="0"/>
          <w:numId w:val="1026"/>
        </w:numPr>
      </w:pPr>
      <w:r>
        <w:t xml:space="preserve">Mean Charge (95% CI): 0 to 0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4,969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5,168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8,927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6,337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9,473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(24%)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2025-07-20T21:44:25Z</dcterms:created>
  <dcterms:modified xsi:type="dcterms:W3CDTF">2025-07-20T21:44:25Z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