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stroke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 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2676</w:t>
      </w:r>
    </w:p>
    <w:p>
      <w:pPr>
        <w:numPr>
          <w:ilvl w:val="0"/>
          <w:numId w:val="1022"/>
        </w:numPr>
      </w:pPr>
      <w:r>
        <w:t xml:space="preserve">Readmission Rate (%): 8.99%</w:t>
      </w:r>
    </w:p>
    <w:p>
      <w:pPr>
        <w:numPr>
          <w:ilvl w:val="0"/>
          <w:numId w:val="1022"/>
        </w:numPr>
      </w:pPr>
      <w:r>
        <w:t xml:space="preserve">Readmission Rate (95% CI): 8.48% to 9.49%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4230</w:t>
      </w:r>
    </w:p>
    <w:p>
      <w:pPr>
        <w:numPr>
          <w:ilvl w:val="0"/>
          <w:numId w:val="1023"/>
        </w:numPr>
      </w:pPr>
      <w:r>
        <w:t xml:space="preserve">Death Rate (%): 14.21%</w:t>
      </w:r>
    </w:p>
    <w:p>
      <w:pPr>
        <w:numPr>
          <w:ilvl w:val="0"/>
          <w:numId w:val="1023"/>
        </w:numPr>
      </w:pPr>
      <w:r>
        <w:t xml:space="preserve">Death Rate (95% CI): 13.45% to 14.97%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171</w:t>
      </w:r>
    </w:p>
    <w:p>
      <w:pPr>
        <w:numPr>
          <w:ilvl w:val="0"/>
          <w:numId w:val="1024"/>
        </w:numPr>
      </w:pPr>
      <w:r>
        <w:t xml:space="preserve">Death Rate (%): 6.44%</w:t>
      </w:r>
    </w:p>
    <w:p>
      <w:pPr>
        <w:numPr>
          <w:ilvl w:val="0"/>
          <w:numId w:val="1024"/>
        </w:numPr>
      </w:pPr>
      <w:r>
        <w:t xml:space="preserve">Death Rate (95% CI): 5.01% to 7.87%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11.57</w:t>
      </w:r>
    </w:p>
    <w:p>
      <w:pPr>
        <w:numPr>
          <w:ilvl w:val="0"/>
          <w:numId w:val="1025"/>
        </w:numPr>
      </w:pPr>
      <w:r>
        <w:t xml:space="preserve">Mean Length of Stay (95% CI): 11.18 to 11.96</w:t>
      </w:r>
    </w:p>
    <w:p>
      <w:pPr>
        <w:numPr>
          <w:ilvl w:val="0"/>
          <w:numId w:val="1025"/>
        </w:numPr>
      </w:pPr>
      <w:r>
        <w:t xml:space="preserve">Mean Charge ($): 203889</w:t>
      </w:r>
    </w:p>
    <w:p>
      <w:pPr>
        <w:numPr>
          <w:ilvl w:val="0"/>
          <w:numId w:val="1025"/>
        </w:numPr>
      </w:pPr>
      <w:r>
        <w:t xml:space="preserve">Mean Charge (95% CI): 195557 to 212221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6.89</w:t>
      </w:r>
    </w:p>
    <w:p>
      <w:pPr>
        <w:numPr>
          <w:ilvl w:val="0"/>
          <w:numId w:val="1026"/>
        </w:numPr>
      </w:pPr>
      <w:r>
        <w:t xml:space="preserve">Mean Length of Stay (95% CI): 6.43 to 7.36</w:t>
      </w:r>
    </w:p>
    <w:p>
      <w:pPr>
        <w:numPr>
          <w:ilvl w:val="0"/>
          <w:numId w:val="1026"/>
        </w:numPr>
      </w:pPr>
      <w:r>
        <w:t xml:space="preserve">Mean Charge ($): 65778</w:t>
      </w:r>
    </w:p>
    <w:p>
      <w:pPr>
        <w:numPr>
          <w:ilvl w:val="0"/>
          <w:numId w:val="1026"/>
        </w:numPr>
      </w:pPr>
      <w:r>
        <w:t xml:space="preserve">Mean Charge (95% CI): 61679 to 69878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29,783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27,107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7,407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10,823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14,684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15,099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8,392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23,575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21,485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26,094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23,722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2,372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18,838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16,976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17,393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15,706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27,809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25,267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2,543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3,595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16,634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1,614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7,128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5456"/>
        <w:gridCol w:w="10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0.1415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0.1372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Sequelae of cerebrovascular disease</w:t>
            </w:r>
          </w:p>
        </w:tc>
        <w:tc>
          <w:tcPr/>
          <w:p>
            <w:pPr>
              <w:pStyle w:val="Compact"/>
            </w:pPr>
            <w:r>
              <w:t xml:space="preserve">0.0758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I48</w:t>
            </w:r>
          </w:p>
        </w:tc>
        <w:tc>
          <w:tcPr/>
          <w:p>
            <w:pPr>
              <w:pStyle w:val="Compact"/>
            </w:pPr>
            <w:r>
              <w:t xml:space="preserve">Atrial fibrillation and flutter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I61</w:t>
            </w:r>
          </w:p>
        </w:tc>
        <w:tc>
          <w:tcPr/>
          <w:p>
            <w:pPr>
              <w:pStyle w:val="Compact"/>
            </w:pPr>
            <w:r>
              <w:t xml:space="preserve">Nontraumatic intracerebral hemorrhage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J69</w:t>
            </w:r>
          </w:p>
        </w:tc>
        <w:tc>
          <w:tcPr/>
          <w:p>
            <w:pPr>
              <w:pStyle w:val="Compact"/>
            </w:pPr>
            <w:r>
              <w:t xml:space="preserve">Pneumonitis due to solids and liquids</w:t>
            </w:r>
          </w:p>
        </w:tc>
        <w:tc>
          <w:tcPr/>
          <w:p>
            <w:pPr>
              <w:pStyle w:val="Compact"/>
            </w:pPr>
            <w:r>
              <w:t xml:space="preserve">0.0437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Occlusion and stenosis of precerebral arteries, not resulting in cerebral infarction</w:t>
            </w:r>
          </w:p>
        </w:tc>
        <w:tc>
          <w:tcPr/>
          <w:p>
            <w:pPr>
              <w:pStyle w:val="Compact"/>
            </w:pPr>
            <w:r>
              <w:t xml:space="preserve">0.0371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N39</w:t>
            </w:r>
          </w:p>
        </w:tc>
        <w:tc>
          <w:tcPr/>
          <w:p>
            <w:pPr>
              <w:pStyle w:val="Compact"/>
            </w:pPr>
            <w:r>
              <w:t xml:space="preserve">Other disorders of urinary system</w:t>
            </w:r>
          </w:p>
        </w:tc>
        <w:tc>
          <w:tcPr/>
          <w:p>
            <w:pPr>
              <w:pStyle w:val="Compact"/>
            </w:pPr>
            <w:r>
              <w:t xml:space="preserve">0.0239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0.0208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2025-07-25T17:32:21Z</dcterms:created>
  <dcterms:modified xsi:type="dcterms:W3CDTF">2025-07-25T17:32:21Z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