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 and Economic Outcomes Associated with Aspiration Pneumonia in Hospitalized Patients with Parkinson’s Disease: A National Inpatient Sample Analysis</w:t>
      </w:r>
    </w:p>
    <w:p>
      <w:pPr>
        <w:pStyle w:val="Subtitle"/>
      </w:pPr>
      <w:r>
        <w:t xml:space="preserve">Analysis for 2025April-NIS-16-IM</w:t>
      </w:r>
    </w:p>
    <w:p>
      <w:pPr>
        <w:pStyle w:val="Author"/>
      </w:pPr>
      <w:r>
        <w:t xml:space="preserve">Eliza Aisha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Luca et al. 2021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aspiration pneumonia on in-hospital outcomes among inpatient admissions with Parkinson’s disease.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diagnosis of Parkinson’s disease.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Aspirtaion Pneumonia + Parkinson’s Disease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Parkinson’s Disease with Aspirtaion Pneumonia</w:t>
      </w:r>
    </w:p>
    <w:p>
      <w:pPr>
        <w:numPr>
          <w:ilvl w:val="1"/>
          <w:numId w:val="1003"/>
        </w:numPr>
      </w:pPr>
      <w:r>
        <w:t xml:space="preserve">Parkinson’s Disease without Aspirtaion Pneumonia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1"/>
          <w:numId w:val="1004"/>
        </w:numPr>
      </w:pPr>
      <w:r>
        <w:t xml:space="preserve">Sepsis</w:t>
      </w:r>
    </w:p>
    <w:p>
      <w:pPr>
        <w:numPr>
          <w:ilvl w:val="1"/>
          <w:numId w:val="1004"/>
        </w:numPr>
      </w:pPr>
      <w:r>
        <w:t xml:space="preserve">Acute respiratory failure</w:t>
      </w:r>
    </w:p>
    <w:p>
      <w:pPr>
        <w:numPr>
          <w:ilvl w:val="1"/>
          <w:numId w:val="1004"/>
        </w:numPr>
      </w:pPr>
      <w:r>
        <w:t xml:space="preserve">Mechanical Ventilation</w:t>
      </w:r>
    </w:p>
    <w:p>
      <w:pPr>
        <w:numPr>
          <w:ilvl w:val="1"/>
          <w:numId w:val="1004"/>
        </w:numPr>
      </w:pPr>
      <w:r>
        <w:t xml:space="preserve">Discharge Disposition (Discharged to home, short term facility, or long-term facility)</w:t>
      </w:r>
    </w:p>
    <w:p>
      <w:pPr>
        <w:numPr>
          <w:ilvl w:val="1"/>
          <w:numId w:val="1004"/>
        </w:numPr>
      </w:pPr>
      <w:r>
        <w:t xml:space="preserve">Palliative care utilization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for Adjustment:</w:t>
      </w:r>
      <w:r>
        <w:t xml:space="preserve"> </w:t>
      </w:r>
      <w:r>
        <w:t xml:space="preserve">All models adjusted for the following</w:t>
      </w:r>
    </w:p>
    <w:p>
      <w:pPr>
        <w:numPr>
          <w:ilvl w:val="1"/>
          <w:numId w:val="1005"/>
        </w:numPr>
      </w:pPr>
      <w:r>
        <w:t xml:space="preserve">Demographics: Age, sex, race, residential income, insurance, hospital region, hospital bedsize, residence (urbanicity), hospital location, and teaching status.</w:t>
      </w:r>
    </w:p>
    <w:p>
      <w:pPr>
        <w:numPr>
          <w:ilvl w:val="1"/>
          <w:numId w:val="1005"/>
        </w:numPr>
      </w:pPr>
      <w:r>
        <w:t xml:space="preserve">Medical History: Hypertension, diabetes mellitus, cancer, hyperlipidemia, coronary artery disease, peripheral vascular disease, heart failure, chronic kidney disease, chronic obstructive pulmonary disease, dementia, liver disease, fluid/electrolyte imbalance.</w:t>
      </w:r>
    </w:p>
    <w:p>
      <w:pPr>
        <w:numPr>
          <w:ilvl w:val="1"/>
          <w:numId w:val="1005"/>
        </w:numPr>
      </w:pPr>
      <w:r>
        <w:t xml:space="preserve">Comorbidities: Elixhauser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7"/>
        </w:numPr>
      </w:pPr>
      <w:r>
        <w:t xml:space="preserve">Categorical variables: Compared using Pearson’s chi-square test with Rao &amp; Scott adjustment</w:t>
      </w:r>
    </w:p>
    <w:p>
      <w:pPr>
        <w:numPr>
          <w:ilvl w:val="2"/>
          <w:numId w:val="1007"/>
        </w:numPr>
      </w:pPr>
      <w:r>
        <w:t xml:space="preserve">Continuous variables: Analyzed using the design-based Kruskal–Wallis test, a non-parametric alternative suitable for survey-weighted data</w:t>
      </w:r>
    </w:p>
    <w:p>
      <w:pPr>
        <w:numPr>
          <w:ilvl w:val="1"/>
          <w:numId w:val="1006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8"/>
        </w:numPr>
      </w:pPr>
      <w:r>
        <w:t xml:space="preserve">Binary outcomes (e.g., mortality): Survey-weighted logistic regression using the</w:t>
      </w:r>
      <w:r>
        <w:t xml:space="preserve"> </w:t>
      </w:r>
      <w:r>
        <w:rPr>
          <w:rStyle w:val="VerbatimChar"/>
        </w:rPr>
        <w:t xml:space="preserve">quasibinomial</w:t>
      </w:r>
      <w:r>
        <w:t xml:space="preserve"> </w:t>
      </w:r>
      <w:r>
        <w:t xml:space="preserve">family</w:t>
      </w:r>
    </w:p>
    <w:p>
      <w:pPr>
        <w:numPr>
          <w:ilvl w:val="2"/>
          <w:numId w:val="1008"/>
        </w:numPr>
      </w:pPr>
      <w:r>
        <w:t xml:space="preserve">Continuous outcomes (e.g., LOS, hospital charges): Survey-weighted linear regression using the</w:t>
      </w:r>
      <w:r>
        <w:t xml:space="preserve"> </w:t>
      </w:r>
      <w:r>
        <w:rPr>
          <w:rStyle w:val="VerbatimChar"/>
        </w:rPr>
        <w:t xml:space="preserve">gaussian</w:t>
      </w:r>
      <w:r>
        <w:t xml:space="preserve"> </w:t>
      </w:r>
      <w:r>
        <w:t xml:space="preserve">family</w:t>
      </w:r>
    </w:p>
    <w:p>
      <w:pPr>
        <w:numPr>
          <w:ilvl w:val="2"/>
          <w:numId w:val="1008"/>
        </w:numPr>
      </w:pPr>
      <w:r>
        <w:t xml:space="preserve">Results reported as adjusted odds ratios (aORs) or beta coefficients with 95% confidence intervals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the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1,040,055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Parkinson's disease without aspiration pneumonia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956,200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Parkinson's disease with aspiration pneumonia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83,855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424,615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400,175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24,440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615,370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555,955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59,415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814,410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751,640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62,770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26,440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22,385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4,055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71,090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65,015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6,075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75,990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69,275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6,715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3,710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3,400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25,335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23,025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5.22 (2.21)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5.19 (2.22)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5.45 (2.14)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256,635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238,155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18,480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267,420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247,425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255,535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234,700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20,835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245,930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222,555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23,375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84,765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79,035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5,730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33,200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30,930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2,270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900,415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826,560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73,855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20,625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18,725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1,900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242,055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224,765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17,290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210,390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191,395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18,995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392,520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363,605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28,915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195,090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176,435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18,655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483,065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445,760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37,305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306,835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281,375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25,460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250,155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229,065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21,090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109,195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101,360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7,835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219,625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201,090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18,535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711,235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653,750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57,485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287,990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261,220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26,770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268,570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245,815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22,755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207,990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192,365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15,625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99,850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93,085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6,765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98,615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91,515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7,100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74,655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69,910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4,745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777,130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718,885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58,245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349,470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324,805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24,665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46,945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43,535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3,410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264,480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240,365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24,115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507,855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473,180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34,675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297,785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276,590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21,195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87,935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81,530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6,405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251,930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232,740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19,190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244,775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223,150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21,625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356,825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324,595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32,230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373,105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329,805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43,300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35,050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32,240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2,810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414,130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364,695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49,435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1,040,055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Parkinson's disease without aspiration pneumonia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956,200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Parkinson's disease with aspiration pneumonia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83,855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41,695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30,420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11,275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62,963 (80,925)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59,949 (73,380)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97,293 (136,110)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159,075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123,225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35,850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respiratory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118,660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83,435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35,225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Mechanical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42,515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28,595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13,920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home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502,165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475,415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26,750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Transferred to another short-term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1,040,055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956,200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83,855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Transferred to skilled nursing facility, intermediate care, or another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467,330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423,740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43,590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Palliative care utilization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80,180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60,205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Start w:id="32" w:name="multivariable-logistic-regression"/>
    <w:p>
      <w:pPr>
        <w:pStyle w:val="Heading2"/>
      </w:pPr>
      <w:r>
        <w:t xml:space="preserve">Multivariable Logistic Regression:</w:t>
      </w:r>
    </w:p>
    <w:bookmarkStart w:id="24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without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3.35, 3.76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1.35, 1.86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PL_NCHS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1.91, 2.32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1.82, 2.03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4"/>
    <w:bookmarkStart w:id="25" w:name="acute-respiratory-failure"/>
    <w:p>
      <w:pPr>
        <w:pStyle w:val="Heading3"/>
      </w:pPr>
      <w:r>
        <w:t xml:space="preserve">Acute Respiratory Failure:</w:t>
      </w:r>
    </w:p>
    <w:bookmarkEnd w:id="25"/>
    <w:bookmarkStart w:id="26" w:name="sepsis"/>
    <w:p>
      <w:pPr>
        <w:pStyle w:val="Heading3"/>
      </w:pPr>
      <w:r>
        <w:t xml:space="preserve">Sepsis: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PD_AP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without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3.79, 4.09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ZIPINC_QRTL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Hosp_Census_Region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PL_NCHS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PVD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Cardiac_arrhythmia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Liver_Dis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2.45, 2.60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Start w:id="27" w:name="utilization-of-mechanical-ventilation"/>
    <w:p>
      <w:pPr>
        <w:pStyle w:val="Heading3"/>
      </w:pPr>
      <w:r>
        <w:t xml:space="preserve">Utilization of mechanical ventilation: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PD_AP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without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5.10, 5.72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1.37, 2.62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ZIPINC_QRTL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Hosp_Census_Region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PL_NCHS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PVD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Cardiac_arrhythmia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Liver_Dis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2.59, 2.90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Start w:id="28" w:name="discharged-to-home"/>
    <w:p>
      <w:pPr>
        <w:pStyle w:val="Heading3"/>
      </w:pPr>
      <w:r>
        <w:t xml:space="preserve">Discharged to home: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PD_AP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without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ZIPINC_QRTL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Hosp_Census_Region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PL_NCHS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PVD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Cardiac_arrhythmia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Liver_Dis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Start w:id="29" w:name="transferred-to-short-term-facility"/>
    <w:p>
      <w:pPr>
        <w:pStyle w:val="Heading3"/>
      </w:pPr>
      <w:r>
        <w:t xml:space="preserve">Transferred to short-term facility: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PD_AP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without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ZIPINC_QRTL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Hosp_Census_Region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PL_NCHS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PVD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Cardiac_arrhythmia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Liver_Dis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9"/>
    <w:bookmarkStart w:id="30" w:name="X67b7185317c17283a0591c5312d696e21b7e01e"/>
    <w:p>
      <w:pPr>
        <w:pStyle w:val="Heading3"/>
      </w:pPr>
      <w:r>
        <w:t xml:space="preserve">Transferred to skilled nursing facility, intermediate care, or another facility: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PD_AP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without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ZIPINC_QRTL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Hosp_Census_Region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PL_NCHS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PVD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Cardiac_arrhythmia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1.71, 1.78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Liver_Dis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0"/>
    <w:bookmarkStart w:id="31" w:name="utilization-of-palliative-care"/>
    <w:p>
      <w:pPr>
        <w:pStyle w:val="Heading3"/>
      </w:pPr>
      <w:r>
        <w:t xml:space="preserve">Utilization of Palliative Care: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PD_AP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without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3.36, 3.69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elixsum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ZIPINC_QRTL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1.47, 1.92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Hosp_Census_Region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PL_NCHS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PVD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CKD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Cardiac_arrhythmia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1.84, 1.98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Liver_Dis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1"/>
    <w:bookmarkEnd w:id="32"/>
    <w:bookmarkStart w:id="35" w:name="multivariable-linear-regression"/>
    <w:p>
      <w:pPr>
        <w:pStyle w:val="Heading2"/>
      </w:pPr>
      <w:r>
        <w:t xml:space="preserve">Multivariable Linear Regression:</w:t>
      </w:r>
    </w:p>
    <w:bookmarkStart w:id="33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without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2.5, 2.8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-0.44, 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-0.35, 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PL_NCHS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-0.44, 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-0.48, 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-0.61, 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-0.58, -0.42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-0.40, 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-0.66, 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-0.48, 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-0.67, -0.50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-0.77, 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3"/>
    <w:bookmarkStart w:id="34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without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Parkinson's disease with aspiration 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30,789, 35,610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-740, -638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2,629, 4,094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7,341, 16,413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1,037, 4,576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11,012, 16,439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-13,607, -5,070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10,109, 18,479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4,297, 5,405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-1,362, 1,098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-2,640, 86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-1,206, 2,792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-6,058, 644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-3,846, -547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-8,328, -2,041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12,443, 17,074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11,090, 14,150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27,302, 33,029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PL_NCHS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-9,454, -5,095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-13,214, -8,408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-18,045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-20,264, -15,826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-20,305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-22,422, -18,189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-24,821, -20,481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-5,953, -3,844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-5,446, -3,410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3,615, 7,376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-210, 2,221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-1,267, 260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2,229, 3,905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-1,755, 1,411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-6,415, -4,343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-6,102, -3,894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Cardiac 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3,319, 5,358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-3,469, -1,929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286, 6,090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7,078, 9,128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journals.sagepub.com/doi/full/10.3233/JPD-21279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ournals.sagepub.com/doi/full/10.3233/JPD-21279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and Economic Outcomes Associated with Aspiration Pneumonia in Hospitalized Patients with Parkinson’s Disease: A National Inpatient Sample Analysis</dc:title>
  <dc:creator>Eliza Aisha</dc:creator>
  <cp:keywords/>
  <dcterms:created xsi:type="dcterms:W3CDTF">2025-06-01T16:36:57Z</dcterms:created>
  <dcterms:modified xsi:type="dcterms:W3CDTF">2025-06-01T16:36:57Z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2025April-NIS-16-IM</vt:lpwstr>
  </property>
  <property fmtid="{D5CDD505-2E9C-101B-9397-08002B2CF9AE}" pid="12" name="toc-title">
    <vt:lpwstr>Table of contents</vt:lpwstr>
  </property>
</Properties>
</file>