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Impact of DIC on Outcomes and Healthcare Utilization in Patients with Multiple Myeloma: A National Inpatient Sample Study</w:t>
      </w:r>
    </w:p>
    <w:p>
      <w:pPr>
        <w:pStyle w:val="Author"/>
      </w:pPr>
      <w:r>
        <w:t xml:space="preserve">Eliza Aisha</w:t>
      </w:r>
    </w:p>
    <w:bookmarkStart w:id="20" w:name="preamble"/>
    <w:p>
      <w:pPr>
        <w:pStyle w:val="Heading2"/>
      </w:pPr>
      <w:r>
        <w:t xml:space="preserve">Preamble: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Study Objective</w:t>
      </w:r>
      <w:r>
        <w:t xml:space="preserve">: To evaluate the impact of disseminated intravascular coagulation (DIC) on in-hospital mortality, clinical complications, and resource utilization among patients hospitalized with multiple myeloma using a nationally representative database.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Source</w:t>
      </w:r>
      <w:r>
        <w:t xml:space="preserve">: Cross-sectional analysis of the National Inpatient Sample (NIS) from 2018 to 2021. The NIS is part of the Healthcare Cost and Utilization Project (HCUP) and provides a stratified sample of inpatient discharges from U.S. community hospitals across all payers.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Cohort Definition:</w:t>
      </w:r>
      <w:r>
        <w:t xml:space="preserve"> </w:t>
      </w:r>
      <w:r>
        <w:t xml:space="preserve">Patients were included if they met the following criteria</w:t>
      </w:r>
    </w:p>
    <w:p>
      <w:pPr>
        <w:numPr>
          <w:ilvl w:val="1"/>
          <w:numId w:val="1002"/>
        </w:numPr>
      </w:pPr>
      <w:r>
        <w:t xml:space="preserve">Age ≥ 18 years</w:t>
      </w:r>
    </w:p>
    <w:p>
      <w:pPr>
        <w:numPr>
          <w:ilvl w:val="1"/>
          <w:numId w:val="1002"/>
        </w:numPr>
      </w:pPr>
      <w:r>
        <w:t xml:space="preserve">Had a primary or secondary diagnosis of multiple myeloma (ICD 10: C90)</w:t>
      </w:r>
    </w:p>
    <w:p>
      <w:pPr>
        <w:numPr>
          <w:ilvl w:val="1"/>
          <w:numId w:val="1002"/>
        </w:numPr>
      </w:pPr>
      <w:r>
        <w:t xml:space="preserve">Information for DIC (ICD 10: D65) was not missing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Primary Outcomes</w:t>
      </w:r>
      <w:r>
        <w:t xml:space="preserve">:</w:t>
      </w:r>
    </w:p>
    <w:p>
      <w:pPr>
        <w:numPr>
          <w:ilvl w:val="1"/>
          <w:numId w:val="1003"/>
        </w:numPr>
      </w:pPr>
      <w:r>
        <w:t xml:space="preserve">In-hospital all-cause mortality</w:t>
      </w:r>
    </w:p>
    <w:p>
      <w:pPr>
        <w:numPr>
          <w:ilvl w:val="1"/>
          <w:numId w:val="1003"/>
        </w:numPr>
      </w:pPr>
      <w:r>
        <w:t xml:space="preserve">Total hospital length of stay (days)</w:t>
      </w:r>
    </w:p>
    <w:p>
      <w:pPr>
        <w:numPr>
          <w:ilvl w:val="1"/>
          <w:numId w:val="1003"/>
        </w:numPr>
      </w:pPr>
      <w:r>
        <w:t xml:space="preserve">Total charge, inflation adjusted to 2021 ($)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Secondary Outcomes</w:t>
      </w:r>
      <w:r>
        <w:t xml:space="preserve">:</w:t>
      </w:r>
    </w:p>
    <w:p>
      <w:pPr>
        <w:numPr>
          <w:ilvl w:val="1"/>
          <w:numId w:val="1004"/>
        </w:numPr>
      </w:pPr>
      <w:r>
        <w:t xml:space="preserve">Acute kidney injury</w:t>
      </w:r>
    </w:p>
    <w:p>
      <w:pPr>
        <w:numPr>
          <w:ilvl w:val="1"/>
          <w:numId w:val="1004"/>
        </w:numPr>
      </w:pPr>
      <w:r>
        <w:t xml:space="preserve">Requiring renal replacement therapy</w:t>
      </w:r>
    </w:p>
    <w:p>
      <w:pPr>
        <w:numPr>
          <w:ilvl w:val="1"/>
          <w:numId w:val="1004"/>
        </w:numPr>
      </w:pPr>
      <w:r>
        <w:t xml:space="preserve">Respiratory failure</w:t>
      </w:r>
    </w:p>
    <w:p>
      <w:pPr>
        <w:numPr>
          <w:ilvl w:val="1"/>
          <w:numId w:val="1004"/>
        </w:numPr>
      </w:pPr>
      <w:r>
        <w:t xml:space="preserve">Requiring mechanical ventilation</w:t>
      </w:r>
    </w:p>
    <w:p>
      <w:pPr>
        <w:numPr>
          <w:ilvl w:val="1"/>
          <w:numId w:val="1004"/>
        </w:numPr>
      </w:pPr>
      <w:r>
        <w:t xml:space="preserve">Acute hepatic failure</w:t>
      </w:r>
    </w:p>
    <w:p>
      <w:pPr>
        <w:numPr>
          <w:ilvl w:val="1"/>
          <w:numId w:val="1004"/>
        </w:numPr>
      </w:pPr>
      <w:r>
        <w:t xml:space="preserve">Cardiac arrest</w:t>
      </w:r>
    </w:p>
    <w:p>
      <w:pPr>
        <w:numPr>
          <w:ilvl w:val="1"/>
          <w:numId w:val="1004"/>
        </w:numPr>
      </w:pPr>
      <w:r>
        <w:t xml:space="preserve">Pulmonary embolism</w:t>
      </w:r>
    </w:p>
    <w:p>
      <w:pPr>
        <w:numPr>
          <w:ilvl w:val="1"/>
          <w:numId w:val="1004"/>
        </w:numPr>
      </w:pPr>
      <w:r>
        <w:t xml:space="preserve">Deep vein thrombosis</w:t>
      </w:r>
    </w:p>
    <w:p>
      <w:pPr>
        <w:numPr>
          <w:ilvl w:val="1"/>
          <w:numId w:val="1004"/>
        </w:numPr>
      </w:pPr>
      <w:r>
        <w:t xml:space="preserve">Ischemic stroke</w:t>
      </w:r>
    </w:p>
    <w:p>
      <w:pPr>
        <w:numPr>
          <w:ilvl w:val="1"/>
          <w:numId w:val="1004"/>
        </w:numPr>
      </w:pPr>
      <w:r>
        <w:t xml:space="preserve">Hemorrhagic stroke</w:t>
      </w:r>
    </w:p>
    <w:p>
      <w:pPr>
        <w:numPr>
          <w:ilvl w:val="1"/>
          <w:numId w:val="1004"/>
        </w:numPr>
      </w:pPr>
      <w:r>
        <w:t xml:space="preserve">Major bleed (Composite of hemorrhagic stroke and gastrointestinal hemorrhage)</w:t>
      </w:r>
    </w:p>
    <w:p>
      <w:pPr>
        <w:numPr>
          <w:ilvl w:val="1"/>
          <w:numId w:val="1004"/>
        </w:numPr>
      </w:pPr>
      <w:r>
        <w:t xml:space="preserve">Septic shock</w:t>
      </w:r>
    </w:p>
    <w:p>
      <w:pPr>
        <w:numPr>
          <w:ilvl w:val="1"/>
          <w:numId w:val="1004"/>
        </w:numPr>
      </w:pPr>
      <w:r>
        <w:t xml:space="preserve">Shock (Composite of septic shock, hypovolemic shock, unspecified shock)</w:t>
      </w:r>
    </w:p>
    <w:p>
      <w:pPr>
        <w:numPr>
          <w:ilvl w:val="1"/>
          <w:numId w:val="1004"/>
        </w:numPr>
      </w:pPr>
      <w:r>
        <w:t xml:space="preserve">Non-home discharge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Covariates for Adjustment:</w:t>
      </w:r>
      <w:r>
        <w:t xml:space="preserve"> </w:t>
      </w:r>
      <w:r>
        <w:t xml:space="preserve">All models adjusted for the following:</w:t>
      </w:r>
    </w:p>
    <w:p>
      <w:pPr>
        <w:numPr>
          <w:ilvl w:val="1"/>
          <w:numId w:val="1005"/>
        </w:numPr>
      </w:pPr>
      <w:r>
        <w:t xml:space="preserve">Demographics: Age, sex, race, income, insurance, location of patient’s residence, hospital region, hospital bedsize, hospital location and teaching status, weekend admission, admission type.</w:t>
      </w:r>
    </w:p>
    <w:p>
      <w:pPr>
        <w:numPr>
          <w:ilvl w:val="1"/>
          <w:numId w:val="1005"/>
        </w:numPr>
      </w:pPr>
      <w:r>
        <w:t xml:space="preserve">Medical History: Hypertension, diabetes mellitus, chronic kidney disease, heart failure, chronic pulmonary disease, liver cirrhosis, obesity, peripheral vascular disease, cardiac arrhythmia, sepsis.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Statistical Methods: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Univariable Analysis:</w:t>
      </w:r>
    </w:p>
    <w:p>
      <w:pPr>
        <w:numPr>
          <w:ilvl w:val="2"/>
          <w:numId w:val="1007"/>
        </w:numPr>
      </w:pPr>
      <w:r>
        <w:t xml:space="preserve">Categorical variables: Compared using Pearson’s chi-square test with Rao &amp; Scott adjustment</w:t>
      </w:r>
    </w:p>
    <w:p>
      <w:pPr>
        <w:numPr>
          <w:ilvl w:val="2"/>
          <w:numId w:val="1007"/>
        </w:numPr>
      </w:pPr>
      <w:r>
        <w:t xml:space="preserve">Continuous variables: Analyzed using the design-based Kruskal–Wallis test, a non-parametric alternative suitable for survey-weighted data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Multivariable Analysis:</w:t>
      </w:r>
    </w:p>
    <w:p>
      <w:pPr>
        <w:numPr>
          <w:ilvl w:val="2"/>
          <w:numId w:val="1008"/>
        </w:numPr>
      </w:pPr>
      <w:r>
        <w:t xml:space="preserve">Binary outcomes (e.g., mortality): Survey-weighted logistic regression using the</w:t>
      </w:r>
      <w:r>
        <w:t xml:space="preserve"> </w:t>
      </w:r>
      <w:r>
        <w:rPr>
          <w:rStyle w:val="VerbatimChar"/>
        </w:rPr>
        <w:t xml:space="preserve">quasibinomial</w:t>
      </w:r>
      <w:r>
        <w:t xml:space="preserve"> </w:t>
      </w:r>
      <w:r>
        <w:t xml:space="preserve">family</w:t>
      </w:r>
    </w:p>
    <w:p>
      <w:pPr>
        <w:numPr>
          <w:ilvl w:val="2"/>
          <w:numId w:val="1008"/>
        </w:numPr>
      </w:pPr>
      <w:r>
        <w:t xml:space="preserve">Continuous outcomes (e.g., LOS, hospital charges): Survey-weighted linear regression using the</w:t>
      </w:r>
      <w:r>
        <w:t xml:space="preserve"> </w:t>
      </w:r>
      <w:r>
        <w:rPr>
          <w:rStyle w:val="VerbatimChar"/>
        </w:rPr>
        <w:t xml:space="preserve">gaussian</w:t>
      </w:r>
      <w:r>
        <w:t xml:space="preserve"> </w:t>
      </w:r>
      <w:r>
        <w:t xml:space="preserve">family</w:t>
      </w:r>
    </w:p>
    <w:p>
      <w:pPr>
        <w:numPr>
          <w:ilvl w:val="2"/>
          <w:numId w:val="1008"/>
        </w:numPr>
      </w:pPr>
      <w:r>
        <w:t xml:space="preserve">Results reported as adjusted odds ratios (aORs) or beta coefficients with 95% confidence intervals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Software:</w:t>
      </w:r>
      <w:r>
        <w:t xml:space="preserve"> </w:t>
      </w:r>
      <w:r>
        <w:t xml:space="preserve">All statistical analyses were performed using the R Statistical Language (Version 4.5.0; R Foundation for Statistical Computing, Vienna, Austria), incorporating survey-weighted procedures via the</w:t>
      </w:r>
      <w:r>
        <w:t xml:space="preserve"> </w:t>
      </w:r>
      <w:r>
        <w:rPr>
          <w:i/>
          <w:iCs/>
        </w:rPr>
        <w:t xml:space="preserve">survey</w:t>
      </w:r>
      <w:r>
        <w:t xml:space="preserve"> </w:t>
      </w:r>
      <w:r>
        <w:t xml:space="preserve">package to account for the complex sampling design of NIS.</w:t>
      </w:r>
    </w:p>
    <w:bookmarkEnd w:id="20"/>
    <w:bookmarkStart w:id="23" w:name="descriptive-analysis"/>
    <w:p>
      <w:pPr>
        <w:pStyle w:val="Heading2"/>
      </w:pPr>
      <w:r>
        <w:t xml:space="preserve">Descriptive analysis</w:t>
      </w:r>
    </w:p>
    <w:bookmarkStart w:id="21" w:name="baseline-characteristics"/>
    <w:p>
      <w:pPr>
        <w:pStyle w:val="Heading3"/>
      </w:pPr>
      <w:r>
        <w:t xml:space="preserve">Baseline Characteristics: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without DIC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479,445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 DIC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2,025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(62, 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(60, 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210,515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925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268,875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1,100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295,640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1,105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107,180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40,445 (8.6%)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185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25,930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160 (8.1%)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381,155 (79%)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1,505 (74%)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98,290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520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72,330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145 (7.2%)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406,665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1,870 (93%)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126,245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115,740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440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117,035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520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113,505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495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109,790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540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30,955 (6.5%)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 (6.4%)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327,440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1,320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10,810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107,960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98,060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405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185,905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725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87,520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270,245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1,270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120,690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88,510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275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28,400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70,520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380,525 (79%)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1,730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78,595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260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104,590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122,885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655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192,390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855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35,410 (7.4%)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175 (8.6%)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 arrhythmia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136,105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780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98,330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275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cirrhosis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10,745 (2.2%)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145 (7.2%)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60,265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185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Sepsis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75,095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1,225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(Q1, Q3); n (%)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Design-based KruskalWallis test; Pearson's X^2: Rao &amp; Scott adjustment</w:t>
            </w:r>
          </w:p>
        </w:tc>
      </w:tr>
    </w:tbl>
    <w:bookmarkEnd w:id="21"/>
    <w:bookmarkStart w:id="22" w:name="outcomes-table"/>
    <w:p>
      <w:pPr>
        <w:pStyle w:val="Heading3"/>
      </w:pPr>
      <w:r>
        <w:t xml:space="preserve">Outcomes Table: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without DIC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479,445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 DIC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2,025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Died during hospitalization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24,585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1,000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stay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(3.0, 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 (4.0, 20.0)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Inflation-adjusted total charge ($)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54,261 (28,336, 111,570)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161,082 (75,160, 349,691)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kidney injury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164,945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1,505 (74%)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 requiring renal replacement therapy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41,305 (8.6%)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560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Respiratory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83,805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1,160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 requiring mechanical ventilation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20,025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875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hepatic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5,920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 arrest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5,320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195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Pulmonary embolism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9,970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Deep vein thrombosis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21,600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Ischemic stroke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7,865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Hemorrhagic stroke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3,740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Major bleed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23,925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Septic shock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19,990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810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Shock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23,415 (4.9%)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905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Non-home discharge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130,230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1,455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Median (Q1, Q3)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X^2: Rao &amp; Scott adjustment; Design-based KruskalWallis test</w:t>
            </w:r>
          </w:p>
        </w:tc>
      </w:tr>
    </w:tbl>
    <w:bookmarkEnd w:id="22"/>
    <w:bookmarkEnd w:id="23"/>
    <w:bookmarkStart w:id="39" w:name="multivariable-logistic-regression"/>
    <w:p>
      <w:pPr>
        <w:pStyle w:val="Heading2"/>
      </w:pPr>
      <w:r>
        <w:t xml:space="preserve">Multivariable Logistic Regression:</w:t>
      </w:r>
    </w:p>
    <w:bookmarkStart w:id="24" w:name="in-hospital-mortality"/>
    <w:p>
      <w:pPr>
        <w:pStyle w:val="Heading3"/>
      </w:pPr>
      <w:r>
        <w:t xml:space="preserve">In-hospital mortality: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Patients with multiple myeloma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DIC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DIC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7.50, 12.1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0.63, 0.76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1.60, 2.29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1.21, 1.60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1.23, 1.46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1.07, 1.26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Sepsis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5.50, 6.25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cirrhosis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1.92, 2.61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0.61, 0.75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 arrhythmia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1.46, 1.67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4"/>
    <w:bookmarkStart w:id="25" w:name="acute-kidney-injury"/>
    <w:p>
      <w:pPr>
        <w:pStyle w:val="Heading3"/>
      </w:pPr>
      <w:r>
        <w:t xml:space="preserve">Acute Kidney Injury: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Patients with multiple myeloma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DIC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DIC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3.45, 5.60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2.29, 2.55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1.09, 1.28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1.11, 1.29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1.13, 1.24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1.24, 1.35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2.56, 2.78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Sepsis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2.01, 2.18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cirrhosis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1.25, 1.52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 arrhythmia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5"/>
    <w:bookmarkStart w:id="26" w:name="renal-replacement-therapy"/>
    <w:p>
      <w:pPr>
        <w:pStyle w:val="Heading3"/>
      </w:pPr>
      <w:r>
        <w:t xml:space="preserve">Renal Replacement Therapy: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Patients with multiple myeloma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DIC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DIC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2.76, 5.26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1.05, 1.17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1.37, 1.56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1.31, 1.59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1.12, 1.42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1.23, 1.45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1.45, 1.74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1.37, 1.90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1.39, 1.87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1.28, 1.50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1.36, 1.59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12.1, 14.6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Sepsis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1.47, 1.68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cirrhosis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1.10, 1.48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 arrhythmia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1.16, 1.31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6"/>
    <w:bookmarkStart w:id="27" w:name="respiratory-failure"/>
    <w:p>
      <w:pPr>
        <w:pStyle w:val="Heading3"/>
      </w:pPr>
      <w:r>
        <w:t xml:space="preserve">Respiratory Failure: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Patients with multiple myeloma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DIC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DIC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3.43, 5.49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1.08, 1.18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2.63, 3.11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2.48, 2.74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Sepsis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4.18, 4.56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2.33, 2.53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cirrhosis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1.13, 1.26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 arrhythmia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1.16, 1.27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7"/>
    <w:bookmarkStart w:id="28" w:name="mechanical-ventilation"/>
    <w:p>
      <w:pPr>
        <w:pStyle w:val="Heading3"/>
      </w:pPr>
      <w:r>
        <w:t xml:space="preserve">Mechanical Ventilation: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Patients with multiple myeloma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DIC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DIC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6.23, 10.3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1.23, 1.46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0.78, 0.95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1.08, 1.65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1.76, 2.37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0.74, 0.90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1.21, 1.78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1.34, 1.92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1.17, 1.47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1.50, 1.80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0.74, 0.97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Sepsis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7.63, 8.79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1.10, 1.29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cirrhosis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1.36, 1.94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 arrhythmia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1.66, 1.95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8"/>
    <w:bookmarkStart w:id="29" w:name="acute-hepatic-failure"/>
    <w:p>
      <w:pPr>
        <w:pStyle w:val="Heading3"/>
      </w:pPr>
      <w:r>
        <w:t xml:space="preserve">Acute Hepatic Failure: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Patients with multiple myeloma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DIC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DIC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9.74, 18.9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0.74, 1.20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0.78, 1.86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1.39, 2.36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0.62, 0.90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1.12, 1.59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0.53, 0.93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Sepsis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3.65, 4.85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0.53, 0.75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cirrhosis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48.8, 64.6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 arrhythmia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1.24, 1.68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9"/>
    <w:bookmarkStart w:id="30" w:name="cardiac-arrest"/>
    <w:p>
      <w:pPr>
        <w:pStyle w:val="Heading3"/>
      </w:pPr>
      <w:r>
        <w:t xml:space="preserve">Cardiac Arrest: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Patients with multiple myeloma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DIC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DIC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2.99, 6.39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1.36, 1.85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1.18, 1.99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0.68, 0.97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0.66, 0.94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1.28, 2.19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1.14, 1.52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0.74, 1.39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1.29, 1.79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1.05, 1.44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Sepsis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3.34, 4.32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cirrhosis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 arrhythmia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2.24, 2.99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30"/>
    <w:bookmarkStart w:id="31" w:name="pulmonary-embolism"/>
    <w:p>
      <w:pPr>
        <w:pStyle w:val="Heading3"/>
      </w:pPr>
      <w:r>
        <w:t xml:space="preserve">Pulmonary Embolism: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Patients with multiple myeloma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DIC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DIC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0.82, 2.63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1.17, 1.47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0.63, 0.93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0.60, 0.93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2.85, 4.35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0.69, 0.91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0.70, 0.89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1.10, 1.50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0.71, 0.92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0.43, 0.56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Sepsis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cirrhosis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0.45, 0.95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1.06, 1.38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 arrhythmia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31"/>
    <w:bookmarkStart w:id="32" w:name="deep-vein-thrombosis"/>
    <w:p>
      <w:pPr>
        <w:pStyle w:val="Heading3"/>
      </w:pPr>
      <w:r>
        <w:t xml:space="preserve">Deep Vein Thrombosis: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Patients with multiple myeloma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DIC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DIC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1.24, 1.46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1.11, 1.39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0.74, 0.87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0.70, 0.84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1.34, 1.99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1.53, 2.21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1.18, 1.47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Sepsis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1.27, 1.50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cirrhosis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1.06, 1.28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 arrhythmia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32"/>
    <w:bookmarkStart w:id="33" w:name="ischemic-stroke"/>
    <w:p>
      <w:pPr>
        <w:pStyle w:val="Heading3"/>
      </w:pPr>
      <w:r>
        <w:t xml:space="preserve">Ischemic Stroke: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Patients with multiple myeloma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DIC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DIC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1.88, 4.79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1.04, 1.82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1.15, 1.60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1.03, 2.19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2.66, 4.50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1.04, 1.38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0.71, 0.95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1.08, 1.76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1.39, 1.94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1.06, 1.37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0.60, 0.80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Sepsis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0.67, 0.88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cirrhosis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0.56, 1.17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 arrhythmia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1.20, 1.52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33"/>
    <w:bookmarkStart w:id="34" w:name="hemorrhagic-stroke"/>
    <w:p>
      <w:pPr>
        <w:pStyle w:val="Heading3"/>
      </w:pPr>
      <w:r>
        <w:t xml:space="preserve">Hemorrhagic Stroke: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Patients with multiple myeloma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DIC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DIC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2.09, 6.92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0.73, 1.38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0.78, 1.18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1.23, 2.79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1.98, 4.28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0.58, 0.84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0.43, 0.68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0.73, 2.12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1.26, 3.28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1.30, 2.30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0.45, 0.75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Sepsis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1.10, 1.59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0.60, 0.90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cirrhosis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 arrhythmia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34"/>
    <w:bookmarkStart w:id="35" w:name="major-bleed"/>
    <w:p>
      <w:pPr>
        <w:pStyle w:val="Heading3"/>
      </w:pPr>
      <w:r>
        <w:t xml:space="preserve">Major Bleed: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Patients with multiple myeloma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DIC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DIC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2.58, 4.46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1.23, 1.44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1.09, 1.35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1.07, 1.40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1.89, 2.42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Sepsis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1.18, 1.38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cirrhosis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2.75, 3.57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 arrhythmia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35"/>
    <w:bookmarkStart w:id="36" w:name="septic-shock"/>
    <w:p>
      <w:pPr>
        <w:pStyle w:val="Heading3"/>
      </w:pPr>
      <w:r>
        <w:t xml:space="preserve">Septic Shock: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Patients with multiple myeloma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DIC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DIC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3.60, 6.48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0.74, 0.92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1.17, 1.77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1.32, 1.94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1.20, 1.46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1.06, 1.29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Sepsis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810,618,676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769,390,192, 854,056,426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cirrhosis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1.18, 1.78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 arrhythmia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1.53, 1.81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36"/>
    <w:bookmarkStart w:id="37" w:name="shock"/>
    <w:p>
      <w:pPr>
        <w:pStyle w:val="Heading3"/>
      </w:pPr>
      <w:r>
        <w:t xml:space="preserve">Shock: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Patients with multiple myeloma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DIC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DIC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4.39, 7.91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1.25, 1.72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1.14, 1.66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1.29, 1.83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1.24, 1.48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1.13, 1.35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Sepsis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47.5, 57.7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cirrhosis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1.38, 2.03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 arrhythmia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1.58, 1.85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37"/>
    <w:bookmarkStart w:id="38" w:name="non-home-discharge"/>
    <w:p>
      <w:pPr>
        <w:pStyle w:val="Heading3"/>
      </w:pPr>
      <w:r>
        <w:t xml:space="preserve">Non-Home Discharge: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Patients with multiple myeloma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DIC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DIC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4.37, 6.81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1.34, 1.57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1.17, 1.29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1.42, 1.77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1.78, 2.02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1.13, 1.24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Sepsis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2.22, 2.41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cirrhosis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1.45, 1.77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1.08, 1.19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 arrhythmia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1.20, 1.29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38"/>
    <w:bookmarkEnd w:id="39"/>
    <w:bookmarkStart w:id="42" w:name="multivariable-linear-regression"/>
    <w:p>
      <w:pPr>
        <w:pStyle w:val="Heading2"/>
      </w:pPr>
      <w:r>
        <w:t xml:space="preserve">Multivariable Linear Regression:</w:t>
      </w:r>
    </w:p>
    <w:bookmarkStart w:id="40" w:name="length-of-stay"/>
    <w:p>
      <w:pPr>
        <w:pStyle w:val="Heading3"/>
      </w:pPr>
      <w:r>
        <w:t xml:space="preserve">Length of stay: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Patients with multiple myeloma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DIC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DIC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4.0, 7.3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-0.19, 0.02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0.49, 0.80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-0.04, 0.41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-0.04, 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-0.26, 0.06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-0.41, -0.08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-0.45, -0.10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0.12, 0.77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-0.77, -0.44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-0.79, 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-0.44, -0.18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-3.2, -2.7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0.58, 1.1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0.24, 0.63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-0.25, 0.24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-1.4, -1.0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-1.8, -1.4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2.2, 2.6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0.05, 0.40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0.03, 0.31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0.50, 0.81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-0.12, 0.18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-0.75, -0.39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Sepsis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3.4, 3.9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-0.41, -0.16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cirrhosis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0.53, 1.3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0.09, 0.44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 arrhythmia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0.73, 0.98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40"/>
    <w:bookmarkStart w:id="41" w:name="total-hospital-charges"/>
    <w:p>
      <w:pPr>
        <w:pStyle w:val="Heading3"/>
      </w:pPr>
      <w:r>
        <w:t xml:space="preserve">Total hospital charges: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Patients with multiple myeloma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DIC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DIC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171,593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125,115, 218,071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457, 4,229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3,410, 8,802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18,966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14,109, 23,823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17,441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11,684, 23,198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-1,107, -862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-3,087, 2,653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-2,166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-5,414, 1,081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559, 7,976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-4,910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-10,731, 911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-7,587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-10,739, -4,434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-13,377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-19,614, -7,140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-3,540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-5,834, -1,246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-55,032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-60,787, -49,277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27,966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22,064, 33,867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11,498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7,169, 15,828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42,783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34,688, 50,877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-21,184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-25,739, -16,630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-31,680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-36,141, -27,219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33,762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29,987, 37,536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51,818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48,662, 54,974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2,414, 8,376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-1,960, 2,853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10,847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7,862, 13,831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-4,508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-7,314, -1,703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-6,531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-9,946, -3,115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Sepsis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58,161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53,804, 62,518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-5,915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-8,274, -3,557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cirrhosis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12,493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4,593, 20,392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4,579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1,359, 7,798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 arrhythmia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18,057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15,530, 20,584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 of DIC on Outcomes and Healthcare Utilization in Patients with Multiple Myeloma: A National Inpatient Sample Study</dc:title>
  <dc:creator>Eliza Aisha</dc:creator>
  <cp:keywords/>
  <dcterms:created xsi:type="dcterms:W3CDTF">2026-01-12T12:40:28Z</dcterms:created>
  <dcterms:modified xsi:type="dcterms:W3CDTF">2026-01-12T12:40:28Z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