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RCOP NIS group IM-6</w:t>
      </w:r>
    </w:p>
    <w:p w:rsidR="00000000" w:rsidDel="00000000" w:rsidP="00000000" w:rsidRDefault="00000000" w:rsidRPr="00000000" w14:paraId="00000002">
      <w:pPr>
        <w:rPr>
          <w:b w:val="1"/>
          <w:i w:val="1"/>
          <w:sz w:val="24"/>
          <w:szCs w:val="24"/>
        </w:rPr>
      </w:pPr>
      <w:r w:rsidDel="00000000" w:rsidR="00000000" w:rsidRPr="00000000">
        <w:rPr>
          <w:b w:val="1"/>
          <w:i w:val="1"/>
          <w:sz w:val="24"/>
          <w:szCs w:val="24"/>
          <w:rtl w:val="0"/>
        </w:rPr>
        <w:t xml:space="preserve">National Inpatient Sample Topic Proposals</w:t>
      </w:r>
    </w:p>
    <w:p w:rsidR="00000000" w:rsidDel="00000000" w:rsidP="00000000" w:rsidRDefault="00000000" w:rsidRPr="00000000" w14:paraId="00000003">
      <w:pPr>
        <w:rPr>
          <w:b w:val="1"/>
          <w:sz w:val="24"/>
          <w:szCs w:val="24"/>
        </w:rPr>
      </w:pPr>
      <w:r w:rsidDel="00000000" w:rsidR="00000000" w:rsidRPr="00000000">
        <w:rPr>
          <w:rtl w:val="0"/>
        </w:rPr>
      </w:r>
    </w:p>
    <w:p w:rsidR="00000000" w:rsidDel="00000000" w:rsidP="00000000" w:rsidRDefault="00000000" w:rsidRPr="00000000" w14:paraId="00000004">
      <w:pPr>
        <w:numPr>
          <w:ilvl w:val="0"/>
          <w:numId w:val="9"/>
        </w:numPr>
        <w:ind w:left="720" w:hanging="360"/>
        <w:rPr>
          <w:b w:val="1"/>
          <w:sz w:val="24"/>
          <w:szCs w:val="24"/>
        </w:rPr>
      </w:pPr>
      <w:r w:rsidDel="00000000" w:rsidR="00000000" w:rsidRPr="00000000">
        <w:rPr>
          <w:b w:val="1"/>
          <w:sz w:val="24"/>
          <w:szCs w:val="24"/>
          <w:rtl w:val="0"/>
        </w:rPr>
        <w:t xml:space="preserve">Healthcare disparities with poorer in-hospital outcomes of Acute Myocardial Infarction (AMI) in patients with Rheumatic Heart Disease (RHD):</w:t>
      </w:r>
    </w:p>
    <w:p w:rsidR="00000000" w:rsidDel="00000000" w:rsidP="00000000" w:rsidRDefault="00000000" w:rsidRPr="00000000" w14:paraId="00000005">
      <w:pPr>
        <w:ind w:left="0" w:firstLine="0"/>
        <w:rPr>
          <w:b w:val="1"/>
          <w:sz w:val="24"/>
          <w:szCs w:val="24"/>
        </w:rPr>
      </w:pPr>
      <w:r w:rsidDel="00000000" w:rsidR="00000000" w:rsidRPr="00000000">
        <w:rPr>
          <w:rtl w:val="0"/>
        </w:rPr>
      </w:r>
    </w:p>
    <w:p w:rsidR="00000000" w:rsidDel="00000000" w:rsidP="00000000" w:rsidRDefault="00000000" w:rsidRPr="00000000" w14:paraId="00000006">
      <w:pPr>
        <w:ind w:left="0" w:firstLine="0"/>
        <w:rPr>
          <w:b w:val="1"/>
          <w:sz w:val="24"/>
          <w:szCs w:val="24"/>
        </w:rPr>
      </w:pPr>
      <w:r w:rsidDel="00000000" w:rsidR="00000000" w:rsidRPr="00000000">
        <w:rPr>
          <w:b w:val="1"/>
          <w:sz w:val="24"/>
          <w:szCs w:val="24"/>
          <w:rtl w:val="0"/>
        </w:rPr>
        <w:t xml:space="preserve">Rationale: </w:t>
      </w:r>
    </w:p>
    <w:p w:rsidR="00000000" w:rsidDel="00000000" w:rsidP="00000000" w:rsidRDefault="00000000" w:rsidRPr="00000000" w14:paraId="00000007">
      <w:pPr>
        <w:shd w:fill="ffffff" w:val="clear"/>
        <w:spacing w:after="200" w:before="200" w:line="428.625" w:lineRule="auto"/>
        <w:rPr>
          <w:sz w:val="24"/>
          <w:szCs w:val="24"/>
        </w:rPr>
      </w:pPr>
      <w:r w:rsidDel="00000000" w:rsidR="00000000" w:rsidRPr="00000000">
        <w:rPr>
          <w:sz w:val="24"/>
          <w:szCs w:val="24"/>
          <w:rtl w:val="0"/>
        </w:rPr>
        <w:t xml:space="preserve">While previous studies have established pathophysiological and some clinical associations between acute myocardial infarction (AMI) and rheumatic heart disease (RHD), healthcare disparities affecting patients with these intersecting comorbidities remain understudied. Such inequities may exacerbate cardiac complications in RHD patients, including AMI, mitral stenosis, thromboembolic events, and other hemodynamic instabilities. These inequities likely stem from socioeconomic disadvantages and limited healthcare access in RHD-affected communities. Using the National Inpatient Sample database, our study aims to quantify how healthcare disparities influence clinical outcomes in this population, specifically examining length of stay, healthcare costs, and in-hospital mortality while controlling for patient- and hospital-level confounders. This analysis will provide crucial insights into the underrecognized burden of comorbid RHD and AMI attributable to healthcare disparities.</w:t>
      </w:r>
    </w:p>
    <w:p w:rsidR="00000000" w:rsidDel="00000000" w:rsidP="00000000" w:rsidRDefault="00000000" w:rsidRPr="00000000" w14:paraId="00000008">
      <w:pPr>
        <w:shd w:fill="ffffff" w:val="clear"/>
        <w:spacing w:after="200" w:before="200" w:line="428.625" w:lineRule="auto"/>
        <w:rPr>
          <w:b w:val="1"/>
          <w:sz w:val="24"/>
          <w:szCs w:val="24"/>
        </w:rPr>
      </w:pPr>
      <w:r w:rsidDel="00000000" w:rsidR="00000000" w:rsidRPr="00000000">
        <w:rPr>
          <w:b w:val="1"/>
          <w:sz w:val="24"/>
          <w:szCs w:val="24"/>
          <w:rtl w:val="0"/>
        </w:rPr>
        <w:t xml:space="preserve">Proposed Methodology:</w:t>
      </w:r>
    </w:p>
    <w:p w:rsidR="00000000" w:rsidDel="00000000" w:rsidP="00000000" w:rsidRDefault="00000000" w:rsidRPr="00000000" w14:paraId="00000009">
      <w:pPr>
        <w:numPr>
          <w:ilvl w:val="0"/>
          <w:numId w:val="10"/>
        </w:numPr>
        <w:shd w:fill="ffffff" w:val="clear"/>
        <w:spacing w:after="0" w:afterAutospacing="0" w:before="200" w:line="428.625" w:lineRule="auto"/>
        <w:ind w:left="720" w:hanging="360"/>
        <w:rPr>
          <w:b w:val="1"/>
          <w:sz w:val="24"/>
          <w:szCs w:val="24"/>
          <w:u w:val="none"/>
        </w:rPr>
      </w:pPr>
      <w:r w:rsidDel="00000000" w:rsidR="00000000" w:rsidRPr="00000000">
        <w:rPr>
          <w:b w:val="1"/>
          <w:sz w:val="24"/>
          <w:szCs w:val="24"/>
          <w:rtl w:val="0"/>
        </w:rPr>
        <w:t xml:space="preserve">Study Design: </w:t>
      </w:r>
      <w:r w:rsidDel="00000000" w:rsidR="00000000" w:rsidRPr="00000000">
        <w:rPr>
          <w:sz w:val="24"/>
          <w:szCs w:val="24"/>
          <w:rtl w:val="0"/>
        </w:rPr>
        <w:t xml:space="preserve">Retrospective cohort study using NIS data from recent years (e.g., 2018 - 2020).</w:t>
      </w:r>
    </w:p>
    <w:p w:rsidR="00000000" w:rsidDel="00000000" w:rsidP="00000000" w:rsidRDefault="00000000" w:rsidRPr="00000000" w14:paraId="0000000A">
      <w:pPr>
        <w:numPr>
          <w:ilvl w:val="0"/>
          <w:numId w:val="10"/>
        </w:numPr>
        <w:shd w:fill="ffffff" w:val="clear"/>
        <w:spacing w:after="0" w:afterAutospacing="0" w:before="0" w:beforeAutospacing="0" w:line="428.625" w:lineRule="auto"/>
        <w:ind w:left="720" w:hanging="360"/>
        <w:rPr>
          <w:b w:val="1"/>
          <w:sz w:val="24"/>
          <w:szCs w:val="24"/>
        </w:rPr>
      </w:pPr>
      <w:r w:rsidDel="00000000" w:rsidR="00000000" w:rsidRPr="00000000">
        <w:rPr>
          <w:b w:val="1"/>
          <w:sz w:val="24"/>
          <w:szCs w:val="24"/>
          <w:rtl w:val="0"/>
        </w:rPr>
        <w:t xml:space="preserve">Study Population: </w:t>
      </w:r>
      <w:r w:rsidDel="00000000" w:rsidR="00000000" w:rsidRPr="00000000">
        <w:rPr>
          <w:rFonts w:ascii="Arial Unicode MS" w:cs="Arial Unicode MS" w:eastAsia="Arial Unicode MS" w:hAnsi="Arial Unicode MS"/>
          <w:sz w:val="24"/>
          <w:szCs w:val="24"/>
          <w:rtl w:val="0"/>
        </w:rPr>
        <w:t xml:space="preserve">Adult patients (age ≥18 years) hospitalized with a primary diagnosis of rheumatic heart disease (ICD-10 code I09).</w:t>
      </w:r>
    </w:p>
    <w:p w:rsidR="00000000" w:rsidDel="00000000" w:rsidP="00000000" w:rsidRDefault="00000000" w:rsidRPr="00000000" w14:paraId="0000000B">
      <w:pPr>
        <w:numPr>
          <w:ilvl w:val="0"/>
          <w:numId w:val="10"/>
        </w:numPr>
        <w:shd w:fill="ffffff" w:val="clear"/>
        <w:spacing w:after="0" w:afterAutospacing="0" w:before="0" w:beforeAutospacing="0" w:line="428.625" w:lineRule="auto"/>
        <w:ind w:left="720" w:hanging="360"/>
        <w:rPr>
          <w:b w:val="1"/>
          <w:sz w:val="24"/>
          <w:szCs w:val="24"/>
        </w:rPr>
      </w:pPr>
      <w:r w:rsidDel="00000000" w:rsidR="00000000" w:rsidRPr="00000000">
        <w:rPr>
          <w:b w:val="1"/>
          <w:sz w:val="24"/>
          <w:szCs w:val="24"/>
          <w:rtl w:val="0"/>
        </w:rPr>
        <w:t xml:space="preserve">Exposure: </w:t>
      </w:r>
      <w:r w:rsidDel="00000000" w:rsidR="00000000" w:rsidRPr="00000000">
        <w:rPr>
          <w:sz w:val="24"/>
          <w:szCs w:val="24"/>
          <w:rtl w:val="0"/>
        </w:rPr>
        <w:t xml:space="preserve">Acute myocardial infarction (ICD-10 code I21 and ICD-10 code 22).</w:t>
      </w:r>
    </w:p>
    <w:p w:rsidR="00000000" w:rsidDel="00000000" w:rsidP="00000000" w:rsidRDefault="00000000" w:rsidRPr="00000000" w14:paraId="0000000C">
      <w:pPr>
        <w:numPr>
          <w:ilvl w:val="0"/>
          <w:numId w:val="10"/>
        </w:numPr>
        <w:shd w:fill="ffffff" w:val="clear"/>
        <w:spacing w:after="0" w:afterAutospacing="0" w:before="0" w:beforeAutospacing="0" w:line="428.625" w:lineRule="auto"/>
        <w:ind w:left="720" w:hanging="360"/>
        <w:rPr>
          <w:b w:val="1"/>
          <w:sz w:val="24"/>
          <w:szCs w:val="24"/>
        </w:rPr>
      </w:pPr>
      <w:r w:rsidDel="00000000" w:rsidR="00000000" w:rsidRPr="00000000">
        <w:rPr>
          <w:b w:val="1"/>
          <w:sz w:val="24"/>
          <w:szCs w:val="24"/>
          <w:rtl w:val="0"/>
        </w:rPr>
        <w:t xml:space="preserve">Outcome: </w:t>
      </w:r>
      <w:r w:rsidDel="00000000" w:rsidR="00000000" w:rsidRPr="00000000">
        <w:rPr>
          <w:sz w:val="24"/>
          <w:szCs w:val="24"/>
          <w:rtl w:val="0"/>
        </w:rPr>
        <w:t xml:space="preserve">In-hospital mortality, length of stay, and total hospital charges. </w:t>
      </w:r>
    </w:p>
    <w:p w:rsidR="00000000" w:rsidDel="00000000" w:rsidP="00000000" w:rsidRDefault="00000000" w:rsidRPr="00000000" w14:paraId="0000000D">
      <w:pPr>
        <w:numPr>
          <w:ilvl w:val="0"/>
          <w:numId w:val="10"/>
        </w:numPr>
        <w:shd w:fill="ffffff" w:val="clear"/>
        <w:spacing w:after="0" w:afterAutospacing="0" w:before="0" w:beforeAutospacing="0" w:line="428.625" w:lineRule="auto"/>
        <w:ind w:left="720" w:hanging="360"/>
        <w:rPr>
          <w:b w:val="1"/>
          <w:sz w:val="24"/>
          <w:szCs w:val="24"/>
        </w:rPr>
      </w:pPr>
      <w:r w:rsidDel="00000000" w:rsidR="00000000" w:rsidRPr="00000000">
        <w:rPr>
          <w:b w:val="1"/>
          <w:sz w:val="24"/>
          <w:szCs w:val="24"/>
          <w:rtl w:val="0"/>
        </w:rPr>
        <w:t xml:space="preserve">Statistical Analysis: </w:t>
      </w:r>
      <w:r w:rsidDel="00000000" w:rsidR="00000000" w:rsidRPr="00000000">
        <w:rPr>
          <w:sz w:val="24"/>
          <w:szCs w:val="24"/>
          <w:rtl w:val="0"/>
        </w:rPr>
        <w:t xml:space="preserve">Multivariate logistic and linear regression will be used to examine the association between Hospital disparities and odds of in-hospital mortality, length of stay, total hospital charge, adjusting for baseline demographics (age, gender, race), comorbidities (using the Charlson Comorbidity Index or specific ICD-10 codes for the following: hypertension, atrial fibrillation, cerebrovascular disease, peripheral vascular disease, dementia, COPD, valvular heart disease, diabetes mellitus, osteoarthritis, osteoporosis, anemia, depression, hyperlipidemia), and RHD-related interventions (anticoagulants, antibiotics, anti-inflammatory drugs, antiarrythmic drugs, PMC, Ross procedure), previous medical history (previous CABG, previous MI, or PCI), hospital characteristics (size, teaching status, region), and insurance status.</w:t>
      </w:r>
    </w:p>
    <w:p w:rsidR="00000000" w:rsidDel="00000000" w:rsidP="00000000" w:rsidRDefault="00000000" w:rsidRPr="00000000" w14:paraId="0000000E">
      <w:pPr>
        <w:numPr>
          <w:ilvl w:val="0"/>
          <w:numId w:val="10"/>
        </w:numPr>
        <w:shd w:fill="ffffff" w:val="clear"/>
        <w:spacing w:after="0" w:afterAutospacing="0" w:before="0" w:beforeAutospacing="0" w:line="428.625" w:lineRule="auto"/>
        <w:ind w:left="720" w:hanging="360"/>
        <w:rPr>
          <w:b w:val="1"/>
          <w:sz w:val="24"/>
          <w:szCs w:val="24"/>
        </w:rPr>
      </w:pPr>
      <w:r w:rsidDel="00000000" w:rsidR="00000000" w:rsidRPr="00000000">
        <w:rPr>
          <w:b w:val="1"/>
          <w:sz w:val="24"/>
          <w:szCs w:val="24"/>
          <w:rtl w:val="0"/>
        </w:rPr>
        <w:t xml:space="preserve">Key Variables and ICD-10 Codes:</w:t>
      </w:r>
    </w:p>
    <w:p w:rsidR="00000000" w:rsidDel="00000000" w:rsidP="00000000" w:rsidRDefault="00000000" w:rsidRPr="00000000" w14:paraId="0000000F">
      <w:pPr>
        <w:numPr>
          <w:ilvl w:val="0"/>
          <w:numId w:val="7"/>
        </w:numPr>
        <w:shd w:fill="ffffff" w:val="clear"/>
        <w:spacing w:after="0" w:afterAutospacing="0" w:before="0" w:beforeAutospacing="0" w:line="428.625" w:lineRule="auto"/>
        <w:ind w:left="720" w:hanging="360"/>
        <w:rPr>
          <w:sz w:val="24"/>
          <w:szCs w:val="24"/>
          <w:u w:val="none"/>
        </w:rPr>
      </w:pPr>
      <w:r w:rsidDel="00000000" w:rsidR="00000000" w:rsidRPr="00000000">
        <w:rPr>
          <w:sz w:val="24"/>
          <w:szCs w:val="24"/>
          <w:rtl w:val="0"/>
        </w:rPr>
        <w:t xml:space="preserve">Primary diagnosis of rheumatic heart disease: I09.</w:t>
      </w:r>
    </w:p>
    <w:p w:rsidR="00000000" w:rsidDel="00000000" w:rsidP="00000000" w:rsidRDefault="00000000" w:rsidRPr="00000000" w14:paraId="00000010">
      <w:pPr>
        <w:numPr>
          <w:ilvl w:val="0"/>
          <w:numId w:val="7"/>
        </w:numPr>
        <w:shd w:fill="ffffff" w:val="clear"/>
        <w:spacing w:after="0" w:afterAutospacing="0" w:before="0" w:beforeAutospacing="0" w:line="428.625" w:lineRule="auto"/>
        <w:ind w:left="720" w:hanging="360"/>
        <w:rPr>
          <w:sz w:val="24"/>
          <w:szCs w:val="24"/>
          <w:u w:val="none"/>
        </w:rPr>
      </w:pPr>
      <w:r w:rsidDel="00000000" w:rsidR="00000000" w:rsidRPr="00000000">
        <w:rPr>
          <w:sz w:val="24"/>
          <w:szCs w:val="24"/>
          <w:rtl w:val="0"/>
        </w:rPr>
        <w:t xml:space="preserve">Information available for AMI: I21 and I22.</w:t>
      </w:r>
    </w:p>
    <w:p w:rsidR="00000000" w:rsidDel="00000000" w:rsidP="00000000" w:rsidRDefault="00000000" w:rsidRPr="00000000" w14:paraId="00000011">
      <w:pPr>
        <w:numPr>
          <w:ilvl w:val="0"/>
          <w:numId w:val="7"/>
        </w:numPr>
        <w:shd w:fill="ffffff" w:val="clear"/>
        <w:spacing w:after="0" w:afterAutospacing="0" w:before="0" w:beforeAutospacing="0" w:line="428.625" w:lineRule="auto"/>
        <w:ind w:left="720" w:hanging="360"/>
        <w:rPr>
          <w:sz w:val="24"/>
          <w:szCs w:val="24"/>
          <w:u w:val="none"/>
        </w:rPr>
      </w:pPr>
      <w:r w:rsidDel="00000000" w:rsidR="00000000" w:rsidRPr="00000000">
        <w:rPr>
          <w:sz w:val="24"/>
          <w:szCs w:val="24"/>
          <w:rtl w:val="0"/>
        </w:rPr>
        <w:t xml:space="preserve">Patient and hospital characteristics: Available in the NIS database.</w:t>
      </w:r>
    </w:p>
    <w:p w:rsidR="00000000" w:rsidDel="00000000" w:rsidP="00000000" w:rsidRDefault="00000000" w:rsidRPr="00000000" w14:paraId="00000012">
      <w:pPr>
        <w:numPr>
          <w:ilvl w:val="0"/>
          <w:numId w:val="7"/>
        </w:numPr>
        <w:shd w:fill="ffffff" w:val="clear"/>
        <w:spacing w:after="200" w:before="0" w:beforeAutospacing="0" w:line="428.625" w:lineRule="auto"/>
        <w:ind w:left="720" w:hanging="360"/>
        <w:rPr>
          <w:sz w:val="24"/>
          <w:szCs w:val="24"/>
          <w:u w:val="none"/>
        </w:rPr>
      </w:pPr>
      <w:r w:rsidDel="00000000" w:rsidR="00000000" w:rsidRPr="00000000">
        <w:rPr>
          <w:sz w:val="24"/>
          <w:szCs w:val="24"/>
          <w:rtl w:val="0"/>
        </w:rPr>
        <w:t xml:space="preserve">Comorbidities: Utilize relevant ICD-10 codes.</w:t>
      </w:r>
    </w:p>
    <w:p w:rsidR="00000000" w:rsidDel="00000000" w:rsidP="00000000" w:rsidRDefault="00000000" w:rsidRPr="00000000" w14:paraId="00000013">
      <w:pPr>
        <w:shd w:fill="ffffff" w:val="clear"/>
        <w:spacing w:after="200" w:before="200" w:line="428.625" w:lineRule="auto"/>
        <w:ind w:left="0" w:firstLine="0"/>
        <w:rPr>
          <w:sz w:val="24"/>
          <w:szCs w:val="24"/>
        </w:rPr>
      </w:pPr>
      <w:r w:rsidDel="00000000" w:rsidR="00000000" w:rsidRPr="00000000">
        <w:rPr>
          <w:b w:val="1"/>
          <w:sz w:val="24"/>
          <w:szCs w:val="24"/>
          <w:rtl w:val="0"/>
        </w:rPr>
        <w:t xml:space="preserve">Potential Impact: </w:t>
      </w:r>
      <w:r w:rsidDel="00000000" w:rsidR="00000000" w:rsidRPr="00000000">
        <w:rPr>
          <w:sz w:val="24"/>
          <w:szCs w:val="24"/>
          <w:rtl w:val="0"/>
        </w:rPr>
        <w:t xml:space="preserve">This study seeks to clarify the prognostic factors for acute myocardial infarction (AMI) in patients with rheumatic heart disease (RHD) by examining clinical outcomes and evaluating the impact of healthcare disparities and disease burden in this population. Through this investigation, we aim to inform optimized, patient-specific treatment strategies, reduce healthcare disparities, enable earlier disease prognosis, and decrease in-hospital mortality rates. A comprehensive analysis of these relationships may transform clinical care paradigms by highlighting currently neglected challenges in RHD patients, including valvular dysfunction and thromboembolic risks that remain unaddressed in contemporary AMI management guidelines. Furthermore, this research could foster interdisciplinary collaboration between rheumatology and cardiology, ultimately improving outcomes for patients with this dual morbidity.</w:t>
      </w:r>
    </w:p>
    <w:p w:rsidR="00000000" w:rsidDel="00000000" w:rsidP="00000000" w:rsidRDefault="00000000" w:rsidRPr="00000000" w14:paraId="00000014">
      <w:pPr>
        <w:shd w:fill="ffffff" w:val="clear"/>
        <w:spacing w:after="200" w:before="200" w:line="428.625" w:lineRule="auto"/>
        <w:ind w:left="0" w:firstLine="0"/>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15">
      <w:pPr>
        <w:shd w:fill="ffffff" w:val="clear"/>
        <w:spacing w:after="200" w:before="200" w:line="428.625" w:lineRule="auto"/>
        <w:ind w:left="720" w:firstLine="0"/>
        <w:rPr>
          <w:rFonts w:ascii="Roboto" w:cs="Roboto" w:eastAsia="Roboto" w:hAnsi="Roboto"/>
          <w:color w:val="212121"/>
          <w:sz w:val="24"/>
          <w:szCs w:val="24"/>
          <w:highlight w:val="white"/>
        </w:rPr>
      </w:pPr>
      <w:r w:rsidDel="00000000" w:rsidR="00000000" w:rsidRPr="00000000">
        <w:rPr>
          <w:b w:val="1"/>
          <w:sz w:val="24"/>
          <w:szCs w:val="24"/>
          <w:rtl w:val="0"/>
        </w:rPr>
        <w:t xml:space="preserve">1- </w:t>
      </w:r>
      <w:r w:rsidDel="00000000" w:rsidR="00000000" w:rsidRPr="00000000">
        <w:rPr>
          <w:rFonts w:ascii="Roboto" w:cs="Roboto" w:eastAsia="Roboto" w:hAnsi="Roboto"/>
          <w:color w:val="212121"/>
          <w:sz w:val="24"/>
          <w:szCs w:val="24"/>
          <w:highlight w:val="white"/>
          <w:rtl w:val="0"/>
        </w:rPr>
        <w:t xml:space="preserve">Raj V, Singh RK. Acute Myocardial Infarction in a Young Patient of Rheumatic Heart Disease. Med J Armed Forces India. 2011 Jan;67(1):77-9. doi: 10.1016/S0377-1237(11)80025-0. Epub 2011 Jul 21. PMID: 27365769; PMCID: PMC4920606. </w:t>
      </w:r>
      <w:hyperlink r:id="rId6">
        <w:r w:rsidDel="00000000" w:rsidR="00000000" w:rsidRPr="00000000">
          <w:rPr>
            <w:rFonts w:ascii="Roboto" w:cs="Roboto" w:eastAsia="Roboto" w:hAnsi="Roboto"/>
            <w:color w:val="1155cc"/>
            <w:sz w:val="24"/>
            <w:szCs w:val="24"/>
            <w:highlight w:val="white"/>
            <w:u w:val="single"/>
            <w:rtl w:val="0"/>
          </w:rPr>
          <w:t xml:space="preserve">Acute Myocardial Infarction in a Young Patient of Rheumatic Heart Disease - PubMed</w:t>
        </w:r>
      </w:hyperlink>
      <w:r w:rsidDel="00000000" w:rsidR="00000000" w:rsidRPr="00000000">
        <w:rPr>
          <w:rFonts w:ascii="Roboto" w:cs="Roboto" w:eastAsia="Roboto" w:hAnsi="Roboto"/>
          <w:color w:val="212121"/>
          <w:sz w:val="24"/>
          <w:szCs w:val="24"/>
          <w:highlight w:val="white"/>
          <w:rtl w:val="0"/>
        </w:rPr>
        <w:t xml:space="preserve"> </w:t>
      </w:r>
    </w:p>
    <w:p w:rsidR="00000000" w:rsidDel="00000000" w:rsidP="00000000" w:rsidRDefault="00000000" w:rsidRPr="00000000" w14:paraId="00000016">
      <w:pPr>
        <w:shd w:fill="ffffff" w:val="clear"/>
        <w:spacing w:after="200" w:before="200" w:line="428.625" w:lineRule="auto"/>
        <w:ind w:left="720" w:firstLine="0"/>
        <w:rPr/>
      </w:pPr>
      <w:r w:rsidDel="00000000" w:rsidR="00000000" w:rsidRPr="00000000">
        <w:rPr>
          <w:rFonts w:ascii="Roboto" w:cs="Roboto" w:eastAsia="Roboto" w:hAnsi="Roboto"/>
          <w:color w:val="212121"/>
          <w:sz w:val="24"/>
          <w:szCs w:val="24"/>
          <w:highlight w:val="white"/>
          <w:rtl w:val="0"/>
        </w:rPr>
        <w:t xml:space="preserve">2- REIS NB, GOMES EL, NETTO MB. Cardiopatia reumatismal aguda com alteracões eletrocardiográficas semelhantes ás do infarto do miocárdio [Acute rheumatic heart disease with electrocardiographic alterations similar to those of myocardial infarction]. Arq Clin (Rio De J). 1948 Nov-Dec;7(5-6):266-78. Portuguese. PMID: 18126751. </w:t>
      </w:r>
      <w:hyperlink r:id="rId7">
        <w:r w:rsidDel="00000000" w:rsidR="00000000" w:rsidRPr="00000000">
          <w:rPr>
            <w:rFonts w:ascii="Roboto" w:cs="Roboto" w:eastAsia="Roboto" w:hAnsi="Roboto"/>
            <w:color w:val="1155cc"/>
            <w:sz w:val="24"/>
            <w:szCs w:val="24"/>
            <w:highlight w:val="white"/>
            <w:u w:val="single"/>
            <w:rtl w:val="0"/>
          </w:rPr>
          <w:t xml:space="preserve">[Acute rheumatic heart disease with electrocardiographic alterations similar to those of myocardial infarction] - PubMed</w:t>
        </w:r>
      </w:hyperlink>
      <w:r w:rsidDel="00000000" w:rsidR="00000000" w:rsidRPr="00000000">
        <w:rPr>
          <w:rtl w:val="0"/>
        </w:rPr>
      </w:r>
    </w:p>
    <w:p w:rsidR="00000000" w:rsidDel="00000000" w:rsidP="00000000" w:rsidRDefault="00000000" w:rsidRPr="00000000" w14:paraId="00000017">
      <w:pPr>
        <w:shd w:fill="ffffff" w:val="clear"/>
        <w:spacing w:after="200" w:before="200" w:line="428.625" w:lineRule="auto"/>
        <w:ind w:left="720" w:firstLine="0"/>
        <w:rPr>
          <w:rFonts w:ascii="Roboto" w:cs="Roboto" w:eastAsia="Roboto" w:hAnsi="Roboto"/>
          <w:color w:val="212121"/>
          <w:sz w:val="24"/>
          <w:szCs w:val="24"/>
          <w:highlight w:val="white"/>
        </w:rPr>
      </w:pPr>
      <w:r w:rsidDel="00000000" w:rsidR="00000000" w:rsidRPr="00000000">
        <w:rPr>
          <w:rtl w:val="0"/>
        </w:rPr>
      </w:r>
    </w:p>
    <w:p w:rsidR="00000000" w:rsidDel="00000000" w:rsidP="00000000" w:rsidRDefault="00000000" w:rsidRPr="00000000" w14:paraId="00000018">
      <w:pPr>
        <w:spacing w:after="240" w:before="240" w:line="278.00000000000006" w:lineRule="auto"/>
        <w:rPr>
          <w:b w:val="1"/>
          <w:sz w:val="24"/>
          <w:szCs w:val="24"/>
        </w:rPr>
      </w:pPr>
      <w:r w:rsidDel="00000000" w:rsidR="00000000" w:rsidRPr="00000000">
        <w:rPr>
          <w:rFonts w:ascii="Roboto" w:cs="Roboto" w:eastAsia="Roboto" w:hAnsi="Roboto"/>
          <w:b w:val="1"/>
          <w:color w:val="212121"/>
          <w:sz w:val="24"/>
          <w:szCs w:val="24"/>
          <w:highlight w:val="white"/>
          <w:rtl w:val="0"/>
        </w:rPr>
        <w:t xml:space="preserve">2- </w:t>
      </w:r>
      <w:r w:rsidDel="00000000" w:rsidR="00000000" w:rsidRPr="00000000">
        <w:rPr>
          <w:b w:val="1"/>
          <w:sz w:val="24"/>
          <w:szCs w:val="24"/>
          <w:rtl w:val="0"/>
        </w:rPr>
        <w:t xml:space="preserve">In-Hospital Outcomes of Acute Myocardial Infarction in Patients With Chronic Liver Disease: A National Inpatient Sample Database Study</w:t>
      </w:r>
    </w:p>
    <w:p w:rsidR="00000000" w:rsidDel="00000000" w:rsidP="00000000" w:rsidRDefault="00000000" w:rsidRPr="00000000" w14:paraId="00000019">
      <w:pPr>
        <w:spacing w:after="240" w:before="240" w:line="278.00000000000006" w:lineRule="auto"/>
        <w:rPr>
          <w:b w:val="1"/>
          <w:sz w:val="24"/>
          <w:szCs w:val="24"/>
        </w:rPr>
      </w:pPr>
      <w:r w:rsidDel="00000000" w:rsidR="00000000" w:rsidRPr="00000000">
        <w:rPr>
          <w:b w:val="1"/>
          <w:sz w:val="24"/>
          <w:szCs w:val="24"/>
          <w:rtl w:val="0"/>
        </w:rPr>
        <w:t xml:space="preserve">Rationale:</w:t>
      </w:r>
    </w:p>
    <w:p w:rsidR="00000000" w:rsidDel="00000000" w:rsidP="00000000" w:rsidRDefault="00000000" w:rsidRPr="00000000" w14:paraId="0000001A">
      <w:pPr>
        <w:rPr>
          <w:sz w:val="24"/>
          <w:szCs w:val="24"/>
        </w:rPr>
      </w:pPr>
      <w:r w:rsidDel="00000000" w:rsidR="00000000" w:rsidRPr="00000000">
        <w:rPr>
          <w:sz w:val="24"/>
          <w:szCs w:val="24"/>
          <w:rtl w:val="0"/>
        </w:rPr>
        <w:t xml:space="preserve">Patients with comorbid chronic liver disease (CLD) and acute myocardial infarction (AMI) have threefold higher short-term mortality than non-CLD patients. CLD patients with AMI face an increased level of complications, such as increased bleeding risk, higher incidence of cardiogenic shock, and heart failure due to cirrhotic cardiomyopathy, as well as more challenging clinical course and poorer long-term prognosis. Our study seeks to quantify the correlation between CLD and adverse AMI outcomes, including mortality, length of stay, and healthcare costs, while accounting for various patient-level and hospital-level confounders. We can examine these associations in larger, contemporary cohorts of hospitalized CLD patients with AMI, utilizing the National Inpatient Sample (NIS) database. Investigating this association in a broader population, our study could inform optimized treatment strategies, healthcare policies, and ultimately, improved patient outcomes. </w:t>
      </w:r>
    </w:p>
    <w:p w:rsidR="00000000" w:rsidDel="00000000" w:rsidP="00000000" w:rsidRDefault="00000000" w:rsidRPr="00000000" w14:paraId="0000001B">
      <w:pPr>
        <w:spacing w:after="240" w:before="240" w:line="278.00000000000006" w:lineRule="auto"/>
        <w:rPr>
          <w:b w:val="1"/>
          <w:sz w:val="24"/>
          <w:szCs w:val="24"/>
        </w:rPr>
      </w:pPr>
      <w:r w:rsidDel="00000000" w:rsidR="00000000" w:rsidRPr="00000000">
        <w:rPr>
          <w:b w:val="1"/>
          <w:sz w:val="24"/>
          <w:szCs w:val="24"/>
          <w:rtl w:val="0"/>
        </w:rPr>
        <w:t xml:space="preserve">Proposed Methodology:</w:t>
      </w:r>
    </w:p>
    <w:p w:rsidR="00000000" w:rsidDel="00000000" w:rsidP="00000000" w:rsidRDefault="00000000" w:rsidRPr="00000000" w14:paraId="0000001C">
      <w:pPr>
        <w:numPr>
          <w:ilvl w:val="0"/>
          <w:numId w:val="4"/>
        </w:numPr>
        <w:spacing w:before="240" w:line="278.00000000000006" w:lineRule="auto"/>
        <w:ind w:left="720" w:hanging="360"/>
      </w:pPr>
      <w:r w:rsidDel="00000000" w:rsidR="00000000" w:rsidRPr="00000000">
        <w:rPr>
          <w:b w:val="1"/>
          <w:sz w:val="24"/>
          <w:szCs w:val="24"/>
          <w:rtl w:val="0"/>
        </w:rPr>
        <w:t xml:space="preserve">Study Design:</w:t>
      </w:r>
      <w:r w:rsidDel="00000000" w:rsidR="00000000" w:rsidRPr="00000000">
        <w:rPr>
          <w:sz w:val="24"/>
          <w:szCs w:val="24"/>
          <w:rtl w:val="0"/>
        </w:rPr>
        <w:t xml:space="preserve"> Retrospective cohort study using NIS data from recent years (e.g., 2018-2020).</w:t>
      </w:r>
      <w:r w:rsidDel="00000000" w:rsidR="00000000" w:rsidRPr="00000000">
        <w:rPr>
          <w:rtl w:val="0"/>
        </w:rPr>
      </w:r>
    </w:p>
    <w:p w:rsidR="00000000" w:rsidDel="00000000" w:rsidP="00000000" w:rsidRDefault="00000000" w:rsidRPr="00000000" w14:paraId="0000001D">
      <w:pPr>
        <w:numPr>
          <w:ilvl w:val="0"/>
          <w:numId w:val="4"/>
        </w:numPr>
        <w:spacing w:line="278.00000000000006" w:lineRule="auto"/>
        <w:ind w:left="720" w:hanging="360"/>
      </w:pPr>
      <w:r w:rsidDel="00000000" w:rsidR="00000000" w:rsidRPr="00000000">
        <w:rPr>
          <w:b w:val="1"/>
          <w:sz w:val="24"/>
          <w:szCs w:val="24"/>
          <w:rtl w:val="0"/>
        </w:rPr>
        <w:t xml:space="preserve">Study Population:</w:t>
      </w:r>
      <w:r w:rsidDel="00000000" w:rsidR="00000000" w:rsidRPr="00000000">
        <w:rPr>
          <w:rFonts w:ascii="Arial Unicode MS" w:cs="Arial Unicode MS" w:eastAsia="Arial Unicode MS" w:hAnsi="Arial Unicode MS"/>
          <w:sz w:val="24"/>
          <w:szCs w:val="24"/>
          <w:rtl w:val="0"/>
        </w:rPr>
        <w:t xml:space="preserve"> Adult patients (age ≥ 18 years) hospitalized with primary diagnosis of acute myocardial infarction (ICD-10 code I21.9)</w:t>
      </w:r>
      <w:r w:rsidDel="00000000" w:rsidR="00000000" w:rsidRPr="00000000">
        <w:rPr>
          <w:rtl w:val="0"/>
        </w:rPr>
      </w:r>
    </w:p>
    <w:p w:rsidR="00000000" w:rsidDel="00000000" w:rsidP="00000000" w:rsidRDefault="00000000" w:rsidRPr="00000000" w14:paraId="0000001E">
      <w:pPr>
        <w:numPr>
          <w:ilvl w:val="0"/>
          <w:numId w:val="4"/>
        </w:numPr>
        <w:spacing w:line="278.00000000000006" w:lineRule="auto"/>
        <w:ind w:left="720" w:hanging="360"/>
      </w:pPr>
      <w:r w:rsidDel="00000000" w:rsidR="00000000" w:rsidRPr="00000000">
        <w:rPr>
          <w:b w:val="1"/>
          <w:sz w:val="24"/>
          <w:szCs w:val="24"/>
          <w:rtl w:val="0"/>
        </w:rPr>
        <w:t xml:space="preserve">Exposure:</w:t>
      </w:r>
      <w:r w:rsidDel="00000000" w:rsidR="00000000" w:rsidRPr="00000000">
        <w:rPr>
          <w:sz w:val="24"/>
          <w:szCs w:val="24"/>
          <w:rtl w:val="0"/>
        </w:rPr>
        <w:t xml:space="preserve"> chronic liver disease (ICD-10 code K76.9)</w:t>
      </w:r>
      <w:r w:rsidDel="00000000" w:rsidR="00000000" w:rsidRPr="00000000">
        <w:rPr>
          <w:rtl w:val="0"/>
        </w:rPr>
      </w:r>
    </w:p>
    <w:p w:rsidR="00000000" w:rsidDel="00000000" w:rsidP="00000000" w:rsidRDefault="00000000" w:rsidRPr="00000000" w14:paraId="0000001F">
      <w:pPr>
        <w:numPr>
          <w:ilvl w:val="0"/>
          <w:numId w:val="4"/>
        </w:numPr>
        <w:spacing w:line="278.00000000000006" w:lineRule="auto"/>
        <w:ind w:left="720" w:hanging="360"/>
      </w:pPr>
      <w:r w:rsidDel="00000000" w:rsidR="00000000" w:rsidRPr="00000000">
        <w:rPr>
          <w:b w:val="1"/>
          <w:sz w:val="24"/>
          <w:szCs w:val="24"/>
          <w:rtl w:val="0"/>
        </w:rPr>
        <w:t xml:space="preserve">Outcome:</w:t>
      </w:r>
      <w:r w:rsidDel="00000000" w:rsidR="00000000" w:rsidRPr="00000000">
        <w:rPr>
          <w:sz w:val="24"/>
          <w:szCs w:val="24"/>
          <w:rtl w:val="0"/>
        </w:rPr>
        <w:t xml:space="preserve"> in-hospital mortality, major adverse cardiovascular events during hospitalization, length of hospital stay, total hospital costs.</w:t>
      </w:r>
      <w:r w:rsidDel="00000000" w:rsidR="00000000" w:rsidRPr="00000000">
        <w:rPr>
          <w:rtl w:val="0"/>
        </w:rPr>
      </w:r>
    </w:p>
    <w:p w:rsidR="00000000" w:rsidDel="00000000" w:rsidP="00000000" w:rsidRDefault="00000000" w:rsidRPr="00000000" w14:paraId="00000020">
      <w:pPr>
        <w:numPr>
          <w:ilvl w:val="0"/>
          <w:numId w:val="4"/>
        </w:numPr>
        <w:spacing w:line="278.00000000000006" w:lineRule="auto"/>
        <w:ind w:left="720" w:hanging="360"/>
      </w:pPr>
      <w:r w:rsidDel="00000000" w:rsidR="00000000" w:rsidRPr="00000000">
        <w:rPr>
          <w:b w:val="1"/>
          <w:sz w:val="24"/>
          <w:szCs w:val="24"/>
          <w:rtl w:val="0"/>
        </w:rPr>
        <w:t xml:space="preserve">Statistical Analysis: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1">
      <w:pPr>
        <w:spacing w:line="278.00000000000006" w:lineRule="auto"/>
        <w:ind w:left="720" w:firstLine="0"/>
        <w:rPr/>
      </w:pPr>
      <w:r w:rsidDel="00000000" w:rsidR="00000000" w:rsidRPr="00000000">
        <w:rPr>
          <w:sz w:val="24"/>
          <w:szCs w:val="24"/>
          <w:rtl w:val="0"/>
        </w:rPr>
        <w:t xml:space="preserve">Multivariable logistic and linear regression will be used to examine the association between chronic liver disease and the odds of in-hospital mortality, length of hospital stay, total hospital costs, major adverse cardiovascular events during hospitalization adjusting for baseline demographics (age, sex, race), comorbidities (using the charlson comorbidity index or specific ICD-10 codes for the following: hypertension, atrial fibrillation, cerebrovascular disease, heart failure, peripheral vascular disease, dementia, COPD, valvular heart disease, diabetes mellitus, liver disease, chronic kidney disease, anemia, hyperlipidemia, and cancer), previous medical history (previous CABG, previous MI, or previous PCI), hospital characteristics (teaching status, region, bed size), and insurance status.</w:t>
      </w:r>
      <w:r w:rsidDel="00000000" w:rsidR="00000000" w:rsidRPr="00000000">
        <w:rPr>
          <w:rtl w:val="0"/>
        </w:rPr>
      </w:r>
    </w:p>
    <w:p w:rsidR="00000000" w:rsidDel="00000000" w:rsidP="00000000" w:rsidRDefault="00000000" w:rsidRPr="00000000" w14:paraId="00000022">
      <w:pPr>
        <w:spacing w:line="278.00000000000006" w:lineRule="auto"/>
        <w:ind w:left="720" w:firstLine="0"/>
        <w:rPr/>
      </w:pPr>
      <w:r w:rsidDel="00000000" w:rsidR="00000000" w:rsidRPr="00000000">
        <w:rPr>
          <w:rtl w:val="0"/>
        </w:rPr>
      </w:r>
    </w:p>
    <w:p w:rsidR="00000000" w:rsidDel="00000000" w:rsidP="00000000" w:rsidRDefault="00000000" w:rsidRPr="00000000" w14:paraId="00000023">
      <w:pPr>
        <w:numPr>
          <w:ilvl w:val="0"/>
          <w:numId w:val="4"/>
        </w:numPr>
        <w:spacing w:line="278.00000000000006" w:lineRule="auto"/>
        <w:ind w:left="720" w:hanging="360"/>
      </w:pPr>
      <w:r w:rsidDel="00000000" w:rsidR="00000000" w:rsidRPr="00000000">
        <w:rPr>
          <w:b w:val="1"/>
          <w:sz w:val="24"/>
          <w:szCs w:val="24"/>
          <w:rtl w:val="0"/>
        </w:rPr>
        <w:t xml:space="preserve">Key Variables and ICD-10 Codes:</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24">
      <w:pPr>
        <w:numPr>
          <w:ilvl w:val="1"/>
          <w:numId w:val="12"/>
        </w:numPr>
        <w:spacing w:line="278.00000000000006" w:lineRule="auto"/>
        <w:ind w:left="1440" w:hanging="360"/>
      </w:pPr>
      <w:r w:rsidDel="00000000" w:rsidR="00000000" w:rsidRPr="00000000">
        <w:rPr>
          <w:sz w:val="24"/>
          <w:szCs w:val="24"/>
          <w:rtl w:val="0"/>
        </w:rPr>
        <w:t xml:space="preserve">Primary diagnosis of acute myocardial infarction: I21.9</w:t>
      </w:r>
      <w:r w:rsidDel="00000000" w:rsidR="00000000" w:rsidRPr="00000000">
        <w:rPr>
          <w:rtl w:val="0"/>
        </w:rPr>
      </w:r>
    </w:p>
    <w:p w:rsidR="00000000" w:rsidDel="00000000" w:rsidP="00000000" w:rsidRDefault="00000000" w:rsidRPr="00000000" w14:paraId="00000025">
      <w:pPr>
        <w:numPr>
          <w:ilvl w:val="1"/>
          <w:numId w:val="12"/>
        </w:numPr>
        <w:spacing w:line="278.00000000000006" w:lineRule="auto"/>
        <w:ind w:left="1440" w:hanging="360"/>
      </w:pPr>
      <w:r w:rsidDel="00000000" w:rsidR="00000000" w:rsidRPr="00000000">
        <w:rPr>
          <w:sz w:val="24"/>
          <w:szCs w:val="24"/>
          <w:rtl w:val="0"/>
        </w:rPr>
        <w:t xml:space="preserve">Information available for chronic liver disease: K76.9</w:t>
      </w:r>
      <w:r w:rsidDel="00000000" w:rsidR="00000000" w:rsidRPr="00000000">
        <w:rPr>
          <w:rtl w:val="0"/>
        </w:rPr>
      </w:r>
    </w:p>
    <w:p w:rsidR="00000000" w:rsidDel="00000000" w:rsidP="00000000" w:rsidRDefault="00000000" w:rsidRPr="00000000" w14:paraId="00000026">
      <w:pPr>
        <w:numPr>
          <w:ilvl w:val="1"/>
          <w:numId w:val="12"/>
        </w:numPr>
        <w:spacing w:line="278.00000000000006" w:lineRule="auto"/>
        <w:ind w:left="1440" w:hanging="360"/>
      </w:pPr>
      <w:r w:rsidDel="00000000" w:rsidR="00000000" w:rsidRPr="00000000">
        <w:rPr>
          <w:sz w:val="24"/>
          <w:szCs w:val="24"/>
          <w:rtl w:val="0"/>
        </w:rPr>
        <w:t xml:space="preserve">Patient and hospital characteristics: Available in the NIS database.</w:t>
      </w:r>
      <w:r w:rsidDel="00000000" w:rsidR="00000000" w:rsidRPr="00000000">
        <w:rPr>
          <w:rtl w:val="0"/>
        </w:rPr>
      </w:r>
    </w:p>
    <w:p w:rsidR="00000000" w:rsidDel="00000000" w:rsidP="00000000" w:rsidRDefault="00000000" w:rsidRPr="00000000" w14:paraId="00000027">
      <w:pPr>
        <w:numPr>
          <w:ilvl w:val="1"/>
          <w:numId w:val="12"/>
        </w:numPr>
        <w:spacing w:after="240" w:line="278.00000000000006" w:lineRule="auto"/>
        <w:ind w:left="1440" w:hanging="360"/>
      </w:pPr>
      <w:r w:rsidDel="00000000" w:rsidR="00000000" w:rsidRPr="00000000">
        <w:rPr>
          <w:sz w:val="24"/>
          <w:szCs w:val="24"/>
          <w:rtl w:val="0"/>
        </w:rPr>
        <w:t xml:space="preserve">Comorbidities: Utilizing the relevant ICD-10 codes.</w:t>
      </w:r>
      <w:r w:rsidDel="00000000" w:rsidR="00000000" w:rsidRPr="00000000">
        <w:rPr>
          <w:rtl w:val="0"/>
        </w:rPr>
      </w:r>
    </w:p>
    <w:p w:rsidR="00000000" w:rsidDel="00000000" w:rsidP="00000000" w:rsidRDefault="00000000" w:rsidRPr="00000000" w14:paraId="00000028">
      <w:pPr>
        <w:spacing w:line="278.00000000000006" w:lineRule="auto"/>
        <w:ind w:left="720" w:firstLine="0"/>
        <w:rPr/>
      </w:pPr>
      <w:r w:rsidDel="00000000" w:rsidR="00000000" w:rsidRPr="00000000">
        <w:rPr>
          <w:rtl w:val="0"/>
        </w:rPr>
      </w:r>
    </w:p>
    <w:p w:rsidR="00000000" w:rsidDel="00000000" w:rsidP="00000000" w:rsidRDefault="00000000" w:rsidRPr="00000000" w14:paraId="00000029">
      <w:pPr>
        <w:spacing w:after="240" w:before="240" w:line="278.00000000000006" w:lineRule="auto"/>
        <w:rPr>
          <w:sz w:val="24"/>
          <w:szCs w:val="24"/>
        </w:rPr>
      </w:pPr>
      <w:r w:rsidDel="00000000" w:rsidR="00000000" w:rsidRPr="00000000">
        <w:rPr>
          <w:b w:val="1"/>
          <w:sz w:val="24"/>
          <w:szCs w:val="24"/>
          <w:rtl w:val="0"/>
        </w:rPr>
        <w:t xml:space="preserve">Potential Impact:</w:t>
      </w:r>
      <w:r w:rsidDel="00000000" w:rsidR="00000000" w:rsidRPr="00000000">
        <w:rPr>
          <w:sz w:val="24"/>
          <w:szCs w:val="24"/>
          <w:rtl w:val="0"/>
        </w:rPr>
        <w:t xml:space="preserve"> </w:t>
      </w:r>
    </w:p>
    <w:p w:rsidR="00000000" w:rsidDel="00000000" w:rsidP="00000000" w:rsidRDefault="00000000" w:rsidRPr="00000000" w14:paraId="0000002A">
      <w:pPr>
        <w:rPr>
          <w:b w:val="1"/>
          <w:sz w:val="24"/>
          <w:szCs w:val="24"/>
        </w:rPr>
      </w:pPr>
      <w:r w:rsidDel="00000000" w:rsidR="00000000" w:rsidRPr="00000000">
        <w:rPr>
          <w:sz w:val="24"/>
          <w:szCs w:val="24"/>
          <w:highlight w:val="white"/>
          <w:rtl w:val="0"/>
        </w:rPr>
        <w:t xml:space="preserve">Patients with chronic liver disease (CLD) who experience acute myocardial infarction (AMI) face significantly worse outcomes compared to non-CLD patients, underscoring the imbalance in the liver-heart axis. These patients endure prolonged hospitalizations, leading to higher healthcare costs, more extensive interventions, and the need for expensive medications. Investigating this relationship could pave the way for tailored AMI management strategies for CLD patients, as well as the development of integrated scoring systems that incorporate liver disease severity to predict AMI outcomes. Such research may also optimize the use of post-AMI therapies, such as antiplatelet agents, anticoagulants, statins, and beta-blockers, in CLD patients. Ultimately, this analysis could bridge the gap between hepatology and cardiology, improving care for patients with dual morbidity.</w:t>
      </w:r>
      <w:r w:rsidDel="00000000" w:rsidR="00000000" w:rsidRPr="00000000">
        <w:rPr>
          <w:rtl w:val="0"/>
        </w:rPr>
      </w:r>
    </w:p>
    <w:p w:rsidR="00000000" w:rsidDel="00000000" w:rsidP="00000000" w:rsidRDefault="00000000" w:rsidRPr="00000000" w14:paraId="0000002B">
      <w:pPr>
        <w:spacing w:after="240" w:before="240" w:line="278.00000000000006" w:lineRule="auto"/>
        <w:rPr>
          <w:b w:val="1"/>
          <w:sz w:val="24"/>
          <w:szCs w:val="24"/>
        </w:rPr>
      </w:pPr>
      <w:bookmarkStart w:colFirst="0" w:colLast="0" w:name="_ngesim8b48t0" w:id="0"/>
      <w:bookmarkEnd w:id="0"/>
      <w:r w:rsidDel="00000000" w:rsidR="00000000" w:rsidRPr="00000000">
        <w:rPr>
          <w:b w:val="1"/>
          <w:sz w:val="24"/>
          <w:szCs w:val="24"/>
          <w:rtl w:val="0"/>
        </w:rPr>
        <w:t xml:space="preserve">References:</w:t>
      </w:r>
    </w:p>
    <w:p w:rsidR="00000000" w:rsidDel="00000000" w:rsidP="00000000" w:rsidRDefault="00000000" w:rsidRPr="00000000" w14:paraId="0000002C">
      <w:pPr>
        <w:numPr>
          <w:ilvl w:val="0"/>
          <w:numId w:val="8"/>
        </w:numPr>
        <w:spacing w:line="278.00000000000006" w:lineRule="auto"/>
        <w:ind w:left="720" w:hanging="360"/>
        <w:rPr>
          <w:sz w:val="24"/>
          <w:szCs w:val="24"/>
        </w:rPr>
      </w:pPr>
      <w:r w:rsidDel="00000000" w:rsidR="00000000" w:rsidRPr="00000000">
        <w:rPr>
          <w:color w:val="212121"/>
          <w:sz w:val="24"/>
          <w:szCs w:val="24"/>
          <w:highlight w:val="white"/>
          <w:rtl w:val="0"/>
        </w:rPr>
        <w:t xml:space="preserve">Machanahalli Balakrishna, Akshay et al. “Trends, outcomes, and management of acute myocardial infarction in patients with chronic viral hepatitis.” </w:t>
      </w:r>
      <w:r w:rsidDel="00000000" w:rsidR="00000000" w:rsidRPr="00000000">
        <w:rPr>
          <w:i w:val="1"/>
          <w:color w:val="212121"/>
          <w:sz w:val="24"/>
          <w:szCs w:val="24"/>
          <w:highlight w:val="white"/>
          <w:rtl w:val="0"/>
        </w:rPr>
        <w:t xml:space="preserve">Hospital practice (1995)</w:t>
      </w:r>
      <w:r w:rsidDel="00000000" w:rsidR="00000000" w:rsidRPr="00000000">
        <w:rPr>
          <w:color w:val="212121"/>
          <w:sz w:val="24"/>
          <w:szCs w:val="24"/>
          <w:highlight w:val="white"/>
          <w:rtl w:val="0"/>
        </w:rPr>
        <w:t xml:space="preserve"> vol. 50,3 (2022): 236-243. doi:10.1080/21548331.2022.2072314</w:t>
      </w:r>
      <w:r w:rsidDel="00000000" w:rsidR="00000000" w:rsidRPr="00000000">
        <w:rPr>
          <w:rtl w:val="0"/>
        </w:rPr>
      </w:r>
    </w:p>
    <w:p w:rsidR="00000000" w:rsidDel="00000000" w:rsidP="00000000" w:rsidRDefault="00000000" w:rsidRPr="00000000" w14:paraId="0000002D">
      <w:pPr>
        <w:numPr>
          <w:ilvl w:val="0"/>
          <w:numId w:val="11"/>
        </w:numPr>
        <w:spacing w:line="278.00000000000006" w:lineRule="auto"/>
        <w:ind w:left="1440" w:hanging="360"/>
        <w:rPr>
          <w:color w:val="212121"/>
          <w:sz w:val="24"/>
          <w:szCs w:val="24"/>
          <w:highlight w:val="white"/>
        </w:rPr>
      </w:pPr>
      <w:r w:rsidDel="00000000" w:rsidR="00000000" w:rsidRPr="00000000">
        <w:rPr>
          <w:color w:val="212121"/>
          <w:sz w:val="24"/>
          <w:szCs w:val="24"/>
          <w:highlight w:val="white"/>
          <w:rtl w:val="0"/>
        </w:rPr>
        <w:t xml:space="preserve">Utilized NIS from </w:t>
      </w:r>
      <w:r w:rsidDel="00000000" w:rsidR="00000000" w:rsidRPr="00000000">
        <w:rPr>
          <w:b w:val="1"/>
          <w:color w:val="212121"/>
          <w:sz w:val="24"/>
          <w:szCs w:val="24"/>
          <w:highlight w:val="white"/>
          <w:rtl w:val="0"/>
        </w:rPr>
        <w:t xml:space="preserve">2001-2019</w:t>
      </w:r>
      <w:r w:rsidDel="00000000" w:rsidR="00000000" w:rsidRPr="00000000">
        <w:rPr>
          <w:rtl w:val="0"/>
        </w:rPr>
      </w:r>
    </w:p>
    <w:p w:rsidR="00000000" w:rsidDel="00000000" w:rsidP="00000000" w:rsidRDefault="00000000" w:rsidRPr="00000000" w14:paraId="0000002E">
      <w:pPr>
        <w:spacing w:line="278.00000000000006" w:lineRule="auto"/>
        <w:ind w:left="720" w:firstLine="0"/>
        <w:rPr>
          <w:color w:val="212121"/>
          <w:sz w:val="24"/>
          <w:szCs w:val="24"/>
          <w:highlight w:val="white"/>
        </w:rPr>
      </w:pPr>
      <w:r w:rsidDel="00000000" w:rsidR="00000000" w:rsidRPr="00000000">
        <w:rPr>
          <w:rtl w:val="0"/>
        </w:rPr>
      </w:r>
    </w:p>
    <w:p w:rsidR="00000000" w:rsidDel="00000000" w:rsidP="00000000" w:rsidRDefault="00000000" w:rsidRPr="00000000" w14:paraId="0000002F">
      <w:pPr>
        <w:numPr>
          <w:ilvl w:val="0"/>
          <w:numId w:val="8"/>
        </w:numPr>
        <w:spacing w:line="278.00000000000006" w:lineRule="auto"/>
        <w:ind w:left="720" w:hanging="360"/>
        <w:rPr>
          <w:sz w:val="24"/>
          <w:szCs w:val="24"/>
        </w:rPr>
      </w:pPr>
      <w:r w:rsidDel="00000000" w:rsidR="00000000" w:rsidRPr="00000000">
        <w:rPr>
          <w:color w:val="212121"/>
          <w:sz w:val="24"/>
          <w:szCs w:val="24"/>
          <w:highlight w:val="white"/>
          <w:rtl w:val="0"/>
        </w:rPr>
        <w:t xml:space="preserve">Matetic, Andrija et al. “Trends, management and outcomes of acute myocardial infarction in chronic liver disease.” </w:t>
      </w:r>
      <w:r w:rsidDel="00000000" w:rsidR="00000000" w:rsidRPr="00000000">
        <w:rPr>
          <w:i w:val="1"/>
          <w:color w:val="212121"/>
          <w:sz w:val="24"/>
          <w:szCs w:val="24"/>
          <w:highlight w:val="white"/>
          <w:rtl w:val="0"/>
        </w:rPr>
        <w:t xml:space="preserve">International journal of clinical practice</w:t>
      </w:r>
      <w:r w:rsidDel="00000000" w:rsidR="00000000" w:rsidRPr="00000000">
        <w:rPr>
          <w:color w:val="212121"/>
          <w:sz w:val="24"/>
          <w:szCs w:val="24"/>
          <w:highlight w:val="white"/>
          <w:rtl w:val="0"/>
        </w:rPr>
        <w:t xml:space="preserve"> vol. 75,4 (2021): e13841. doi:10.1111/ijcp.13841</w:t>
      </w:r>
      <w:r w:rsidDel="00000000" w:rsidR="00000000" w:rsidRPr="00000000">
        <w:rPr>
          <w:rtl w:val="0"/>
        </w:rPr>
      </w:r>
    </w:p>
    <w:p w:rsidR="00000000" w:rsidDel="00000000" w:rsidP="00000000" w:rsidRDefault="00000000" w:rsidRPr="00000000" w14:paraId="00000030">
      <w:pPr>
        <w:numPr>
          <w:ilvl w:val="0"/>
          <w:numId w:val="11"/>
        </w:numPr>
        <w:spacing w:after="160" w:line="278.00000000000006" w:lineRule="auto"/>
        <w:ind w:left="1440" w:hanging="360"/>
        <w:rPr>
          <w:sz w:val="24"/>
          <w:szCs w:val="24"/>
        </w:rPr>
      </w:pPr>
      <w:r w:rsidDel="00000000" w:rsidR="00000000" w:rsidRPr="00000000">
        <w:rPr>
          <w:sz w:val="24"/>
          <w:szCs w:val="24"/>
          <w:rtl w:val="0"/>
        </w:rPr>
        <w:t xml:space="preserve">Utilized NIS from </w:t>
      </w:r>
      <w:r w:rsidDel="00000000" w:rsidR="00000000" w:rsidRPr="00000000">
        <w:rPr>
          <w:b w:val="1"/>
          <w:sz w:val="24"/>
          <w:szCs w:val="24"/>
          <w:rtl w:val="0"/>
        </w:rPr>
        <w:t xml:space="preserve">2004-2015</w:t>
      </w:r>
      <w:r w:rsidDel="00000000" w:rsidR="00000000" w:rsidRPr="00000000">
        <w:rPr>
          <w:sz w:val="24"/>
          <w:szCs w:val="24"/>
          <w:rtl w:val="0"/>
        </w:rPr>
        <w:t xml:space="preserve"> </w:t>
      </w:r>
    </w:p>
    <w:p w:rsidR="00000000" w:rsidDel="00000000" w:rsidP="00000000" w:rsidRDefault="00000000" w:rsidRPr="00000000" w14:paraId="00000031">
      <w:pPr>
        <w:spacing w:after="160" w:line="278.00000000000006" w:lineRule="auto"/>
        <w:ind w:left="1440" w:firstLine="0"/>
        <w:rPr>
          <w:sz w:val="24"/>
          <w:szCs w:val="24"/>
        </w:rPr>
      </w:pPr>
      <w:r w:rsidDel="00000000" w:rsidR="00000000" w:rsidRPr="00000000">
        <w:rPr>
          <w:rtl w:val="0"/>
        </w:rPr>
      </w:r>
    </w:p>
    <w:p w:rsidR="00000000" w:rsidDel="00000000" w:rsidP="00000000" w:rsidRDefault="00000000" w:rsidRPr="00000000" w14:paraId="00000032">
      <w:pPr>
        <w:pStyle w:val="Heading3"/>
        <w:keepNext w:val="0"/>
        <w:keepLines w:val="0"/>
        <w:spacing w:before="280" w:lineRule="auto"/>
        <w:rPr>
          <w:b w:val="1"/>
          <w:color w:val="000000"/>
          <w:sz w:val="26"/>
          <w:szCs w:val="26"/>
        </w:rPr>
      </w:pPr>
      <w:bookmarkStart w:colFirst="0" w:colLast="0" w:name="_p3qggmhasat5" w:id="1"/>
      <w:bookmarkEnd w:id="1"/>
      <w:r w:rsidDel="00000000" w:rsidR="00000000" w:rsidRPr="00000000">
        <w:rPr>
          <w:b w:val="1"/>
          <w:color w:val="000000"/>
          <w:sz w:val="26"/>
          <w:szCs w:val="26"/>
          <w:rtl w:val="0"/>
        </w:rPr>
        <w:t xml:space="preserve">3- Socioeconomic and Insurance-Based Disparities in Stroke Outcomes Among Patients With Atrial Fibrillation: A National Inpatient Sample Study</w:t>
      </w:r>
    </w:p>
    <w:p w:rsidR="00000000" w:rsidDel="00000000" w:rsidP="00000000" w:rsidRDefault="00000000" w:rsidRPr="00000000" w14:paraId="00000033">
      <w:pPr>
        <w:spacing w:after="240" w:before="240" w:lineRule="auto"/>
        <w:rPr>
          <w:sz w:val="24"/>
          <w:szCs w:val="24"/>
        </w:rPr>
      </w:pPr>
      <w:r w:rsidDel="00000000" w:rsidR="00000000" w:rsidRPr="00000000">
        <w:rPr>
          <w:b w:val="1"/>
          <w:sz w:val="24"/>
          <w:szCs w:val="24"/>
          <w:rtl w:val="0"/>
        </w:rPr>
        <w:t xml:space="preserve">Rationale:</w:t>
        <w:br w:type="textWrapping"/>
      </w:r>
      <w:r w:rsidDel="00000000" w:rsidR="00000000" w:rsidRPr="00000000">
        <w:rPr>
          <w:sz w:val="24"/>
          <w:szCs w:val="24"/>
          <w:rtl w:val="0"/>
        </w:rPr>
        <w:t xml:space="preserve">Atrial fibrillation (AF) is the most common arrhythmia worldwide and a leading cause of cardioembolic stroke. Effective stroke prevention relies heavily on oral anticoagulation, which itself is influenced by insurance coverage, outpatient access, and socioeconomic status (SES), potentially leading to higher rates of ischemic stroke. Additionally, disparities may exist in the severity of strokes, in-hospital management, and post-stroke outcomes once admitted. Emerging evidence highlights the role of socioeconomic status (SES) and insurance coverage in determining healthcare access, quality, and outcomes in stroke care. However, data specifically evaluating how these factors impact in-hospital outcomes for stroke patients with underlying AF remains limited. Utilizing the National Inpatient Sample (NIS), we aim to evaluate the effect of median household income and primary payer type (insurance status) on in-hospital outcomes—including mortality, length of stay, and total hospital charges—among patients admitted with acute ischemic stroke and a comorbid diagnosis of atrial fibrillation. This study will help identify disparities in care delivery and outcomes, informing policy and clinical interventions to promote equity.</w:t>
      </w:r>
    </w:p>
    <w:p w:rsidR="00000000" w:rsidDel="00000000" w:rsidP="00000000" w:rsidRDefault="00000000" w:rsidRPr="00000000" w14:paraId="00000034">
      <w:pPr>
        <w:spacing w:after="240" w:before="240" w:lineRule="auto"/>
        <w:rPr>
          <w:b w:val="1"/>
          <w:sz w:val="24"/>
          <w:szCs w:val="24"/>
        </w:rPr>
      </w:pPr>
      <w:r w:rsidDel="00000000" w:rsidR="00000000" w:rsidRPr="00000000">
        <w:rPr>
          <w:b w:val="1"/>
          <w:sz w:val="24"/>
          <w:szCs w:val="24"/>
          <w:rtl w:val="0"/>
        </w:rPr>
        <w:t xml:space="preserve">Proposed Methodology:</w:t>
      </w:r>
    </w:p>
    <w:p w:rsidR="00000000" w:rsidDel="00000000" w:rsidP="00000000" w:rsidRDefault="00000000" w:rsidRPr="00000000" w14:paraId="00000035">
      <w:pPr>
        <w:numPr>
          <w:ilvl w:val="0"/>
          <w:numId w:val="6"/>
        </w:numPr>
        <w:spacing w:after="0" w:afterAutospacing="0" w:before="240" w:lineRule="auto"/>
        <w:ind w:left="720" w:hanging="360"/>
        <w:rPr>
          <w:sz w:val="24"/>
          <w:szCs w:val="24"/>
        </w:rPr>
      </w:pPr>
      <w:r w:rsidDel="00000000" w:rsidR="00000000" w:rsidRPr="00000000">
        <w:rPr>
          <w:b w:val="1"/>
          <w:sz w:val="24"/>
          <w:szCs w:val="24"/>
          <w:rtl w:val="0"/>
        </w:rPr>
        <w:t xml:space="preserve">Study Design:</w:t>
        <w:br w:type="textWrapping"/>
      </w:r>
      <w:r w:rsidDel="00000000" w:rsidR="00000000" w:rsidRPr="00000000">
        <w:rPr>
          <w:sz w:val="24"/>
          <w:szCs w:val="24"/>
          <w:rtl w:val="0"/>
        </w:rPr>
        <w:t xml:space="preserve"> Retrospective cohort study using NIS data from 2018–2022.</w:t>
        <w:br w:type="textWrapping"/>
      </w:r>
    </w:p>
    <w:p w:rsidR="00000000" w:rsidDel="00000000" w:rsidP="00000000" w:rsidRDefault="00000000" w:rsidRPr="00000000" w14:paraId="00000036">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Study Population:</w:t>
        <w:br w:type="textWrapping"/>
      </w:r>
      <w:r w:rsidDel="00000000" w:rsidR="00000000" w:rsidRPr="00000000">
        <w:rPr>
          <w:rFonts w:ascii="Arial Unicode MS" w:cs="Arial Unicode MS" w:eastAsia="Arial Unicode MS" w:hAnsi="Arial Unicode MS"/>
          <w:sz w:val="24"/>
          <w:szCs w:val="24"/>
          <w:rtl w:val="0"/>
        </w:rPr>
        <w:t xml:space="preserve"> Adult patients (≥18 years) hospitalized with a primary diagnosis of acute ischemic stroke (ICD-10 codes: I63.x) and a secondary diagnosis of atrial fibrillation (ICD-10 code: I48.x).</w:t>
        <w:br w:type="textWrapping"/>
      </w:r>
    </w:p>
    <w:p w:rsidR="00000000" w:rsidDel="00000000" w:rsidP="00000000" w:rsidRDefault="00000000" w:rsidRPr="00000000" w14:paraId="00000037">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Exposure Variables:</w:t>
        <w:br w:type="textWrapping"/>
      </w:r>
    </w:p>
    <w:p w:rsidR="00000000" w:rsidDel="00000000" w:rsidP="00000000" w:rsidRDefault="00000000" w:rsidRPr="00000000" w14:paraId="00000038">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Socioeconomic status (quartile classification of median household income by ZIP code)</w:t>
        <w:br w:type="textWrapping"/>
      </w:r>
    </w:p>
    <w:p w:rsidR="00000000" w:rsidDel="00000000" w:rsidP="00000000" w:rsidRDefault="00000000" w:rsidRPr="00000000" w14:paraId="00000039">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Insurance status (Medicare, Medicaid, Private, Self-pay, Other)</w:t>
        <w:br w:type="textWrapping"/>
      </w:r>
    </w:p>
    <w:p w:rsidR="00000000" w:rsidDel="00000000" w:rsidP="00000000" w:rsidRDefault="00000000" w:rsidRPr="00000000" w14:paraId="0000003A">
      <w:pPr>
        <w:numPr>
          <w:ilvl w:val="0"/>
          <w:numId w:val="6"/>
        </w:numPr>
        <w:spacing w:after="0" w:afterAutospacing="0" w:before="0" w:beforeAutospacing="0" w:lineRule="auto"/>
        <w:ind w:left="720" w:hanging="360"/>
        <w:rPr>
          <w:sz w:val="24"/>
          <w:szCs w:val="24"/>
        </w:rPr>
      </w:pPr>
      <w:r w:rsidDel="00000000" w:rsidR="00000000" w:rsidRPr="00000000">
        <w:rPr>
          <w:b w:val="1"/>
          <w:sz w:val="24"/>
          <w:szCs w:val="24"/>
          <w:rtl w:val="0"/>
        </w:rPr>
        <w:t xml:space="preserve">Outcomes of Interest:</w:t>
        <w:br w:type="textWrapping"/>
      </w:r>
    </w:p>
    <w:p w:rsidR="00000000" w:rsidDel="00000000" w:rsidP="00000000" w:rsidRDefault="00000000" w:rsidRPr="00000000" w14:paraId="0000003B">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In-hospital mortality</w:t>
        <w:br w:type="textWrapping"/>
      </w:r>
    </w:p>
    <w:p w:rsidR="00000000" w:rsidDel="00000000" w:rsidP="00000000" w:rsidRDefault="00000000" w:rsidRPr="00000000" w14:paraId="0000003C">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Length of stay (LOS)</w:t>
        <w:br w:type="textWrapping"/>
      </w:r>
    </w:p>
    <w:p w:rsidR="00000000" w:rsidDel="00000000" w:rsidP="00000000" w:rsidRDefault="00000000" w:rsidRPr="00000000" w14:paraId="0000003D">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Total hospital charges</w:t>
        <w:br w:type="textWrapping"/>
      </w:r>
    </w:p>
    <w:p w:rsidR="00000000" w:rsidDel="00000000" w:rsidP="00000000" w:rsidRDefault="00000000" w:rsidRPr="00000000" w14:paraId="0000003E">
      <w:pPr>
        <w:numPr>
          <w:ilvl w:val="1"/>
          <w:numId w:val="6"/>
        </w:numPr>
        <w:spacing w:after="0" w:afterAutospacing="0" w:before="0" w:beforeAutospacing="0" w:lineRule="auto"/>
        <w:ind w:left="1440" w:hanging="360"/>
        <w:rPr>
          <w:sz w:val="24"/>
          <w:szCs w:val="24"/>
        </w:rPr>
      </w:pPr>
      <w:r w:rsidDel="00000000" w:rsidR="00000000" w:rsidRPr="00000000">
        <w:rPr>
          <w:sz w:val="24"/>
          <w:szCs w:val="24"/>
          <w:rtl w:val="0"/>
        </w:rPr>
        <w:t xml:space="preserve">Use of thrombolytic therapy or mechanical thrombectomy (procedural codes as applicable)</w:t>
        <w:br w:type="textWrapping"/>
      </w:r>
    </w:p>
    <w:p w:rsidR="00000000" w:rsidDel="00000000" w:rsidP="00000000" w:rsidRDefault="00000000" w:rsidRPr="00000000" w14:paraId="0000003F">
      <w:pPr>
        <w:numPr>
          <w:ilvl w:val="0"/>
          <w:numId w:val="6"/>
        </w:numPr>
        <w:spacing w:after="240" w:before="0" w:beforeAutospacing="0" w:lineRule="auto"/>
        <w:ind w:left="720" w:hanging="360"/>
        <w:rPr>
          <w:sz w:val="24"/>
          <w:szCs w:val="24"/>
        </w:rPr>
      </w:pPr>
      <w:r w:rsidDel="00000000" w:rsidR="00000000" w:rsidRPr="00000000">
        <w:rPr>
          <w:b w:val="1"/>
          <w:sz w:val="24"/>
          <w:szCs w:val="24"/>
          <w:rtl w:val="0"/>
        </w:rPr>
        <w:t xml:space="preserve">Statistical Analysis:</w:t>
        <w:br w:type="textWrapping"/>
      </w:r>
      <w:r w:rsidDel="00000000" w:rsidR="00000000" w:rsidRPr="00000000">
        <w:rPr>
          <w:sz w:val="24"/>
          <w:szCs w:val="24"/>
          <w:rtl w:val="0"/>
        </w:rPr>
        <w:t xml:space="preserve"> Multivariable logistic and linear regression models will assess the association between SES/insurance status and in-hospital outcomes, adjusting for age, sex, race/ethnicity, comorbidities (using the Elixhauser or Charlson comorbidity index), hospital characteristics (size, region, teaching status), and clinical interventions. Subgroup analyses may be conducted by race or geographic region.</w:t>
        <w:br w:type="textWrapping"/>
      </w:r>
    </w:p>
    <w:p w:rsidR="00000000" w:rsidDel="00000000" w:rsidP="00000000" w:rsidRDefault="00000000" w:rsidRPr="00000000" w14:paraId="00000040">
      <w:pPr>
        <w:spacing w:after="240" w:before="240" w:lineRule="auto"/>
        <w:rPr>
          <w:b w:val="1"/>
          <w:sz w:val="24"/>
          <w:szCs w:val="24"/>
        </w:rPr>
      </w:pPr>
      <w:r w:rsidDel="00000000" w:rsidR="00000000" w:rsidRPr="00000000">
        <w:rPr>
          <w:b w:val="1"/>
          <w:sz w:val="24"/>
          <w:szCs w:val="24"/>
          <w:rtl w:val="0"/>
        </w:rPr>
        <w:t xml:space="preserve">Key Variables and ICD-10 Codes:</w:t>
      </w:r>
    </w:p>
    <w:p w:rsidR="00000000" w:rsidDel="00000000" w:rsidP="00000000" w:rsidRDefault="00000000" w:rsidRPr="00000000" w14:paraId="00000041">
      <w:pPr>
        <w:numPr>
          <w:ilvl w:val="0"/>
          <w:numId w:val="5"/>
        </w:numPr>
        <w:spacing w:after="0" w:afterAutospacing="0" w:before="240" w:lineRule="auto"/>
        <w:ind w:left="720" w:hanging="360"/>
        <w:rPr>
          <w:sz w:val="24"/>
          <w:szCs w:val="24"/>
        </w:rPr>
      </w:pPr>
      <w:r w:rsidDel="00000000" w:rsidR="00000000" w:rsidRPr="00000000">
        <w:rPr>
          <w:b w:val="1"/>
          <w:sz w:val="24"/>
          <w:szCs w:val="24"/>
          <w:rtl w:val="0"/>
        </w:rPr>
        <w:t xml:space="preserve">Acute Ischemic Stroke:</w:t>
      </w:r>
      <w:r w:rsidDel="00000000" w:rsidR="00000000" w:rsidRPr="00000000">
        <w:rPr>
          <w:sz w:val="24"/>
          <w:szCs w:val="24"/>
          <w:rtl w:val="0"/>
        </w:rPr>
        <w:t xml:space="preserve"> I63.x</w:t>
        <w:br w:type="textWrapping"/>
      </w:r>
    </w:p>
    <w:p w:rsidR="00000000" w:rsidDel="00000000" w:rsidP="00000000" w:rsidRDefault="00000000" w:rsidRPr="00000000" w14:paraId="00000042">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Atrial Fibrillation:</w:t>
      </w:r>
      <w:r w:rsidDel="00000000" w:rsidR="00000000" w:rsidRPr="00000000">
        <w:rPr>
          <w:sz w:val="24"/>
          <w:szCs w:val="24"/>
          <w:rtl w:val="0"/>
        </w:rPr>
        <w:t xml:space="preserve"> I48.x</w:t>
        <w:br w:type="textWrapping"/>
      </w:r>
    </w:p>
    <w:p w:rsidR="00000000" w:rsidDel="00000000" w:rsidP="00000000" w:rsidRDefault="00000000" w:rsidRPr="00000000" w14:paraId="00000043">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Socioeconomic Status:</w:t>
      </w:r>
      <w:r w:rsidDel="00000000" w:rsidR="00000000" w:rsidRPr="00000000">
        <w:rPr>
          <w:sz w:val="24"/>
          <w:szCs w:val="24"/>
          <w:rtl w:val="0"/>
        </w:rPr>
        <w:t xml:space="preserve"> Income quartile by ZIP code (NIS variable)</w:t>
        <w:br w:type="textWrapping"/>
      </w:r>
    </w:p>
    <w:p w:rsidR="00000000" w:rsidDel="00000000" w:rsidP="00000000" w:rsidRDefault="00000000" w:rsidRPr="00000000" w14:paraId="00000044">
      <w:pPr>
        <w:numPr>
          <w:ilvl w:val="0"/>
          <w:numId w:val="5"/>
        </w:numPr>
        <w:spacing w:after="0" w:afterAutospacing="0" w:before="0" w:beforeAutospacing="0" w:lineRule="auto"/>
        <w:ind w:left="720" w:hanging="360"/>
        <w:rPr>
          <w:sz w:val="24"/>
          <w:szCs w:val="24"/>
        </w:rPr>
      </w:pPr>
      <w:r w:rsidDel="00000000" w:rsidR="00000000" w:rsidRPr="00000000">
        <w:rPr>
          <w:b w:val="1"/>
          <w:sz w:val="24"/>
          <w:szCs w:val="24"/>
          <w:rtl w:val="0"/>
        </w:rPr>
        <w:t xml:space="preserve">Insurance Status:</w:t>
      </w:r>
      <w:r w:rsidDel="00000000" w:rsidR="00000000" w:rsidRPr="00000000">
        <w:rPr>
          <w:sz w:val="24"/>
          <w:szCs w:val="24"/>
          <w:rtl w:val="0"/>
        </w:rPr>
        <w:t xml:space="preserve"> Primary expected payer (NIS variable)</w:t>
        <w:br w:type="textWrapping"/>
      </w:r>
    </w:p>
    <w:p w:rsidR="00000000" w:rsidDel="00000000" w:rsidP="00000000" w:rsidRDefault="00000000" w:rsidRPr="00000000" w14:paraId="00000045">
      <w:pPr>
        <w:numPr>
          <w:ilvl w:val="0"/>
          <w:numId w:val="5"/>
        </w:numPr>
        <w:spacing w:after="240" w:before="0" w:beforeAutospacing="0" w:lineRule="auto"/>
        <w:ind w:left="720" w:hanging="360"/>
        <w:rPr>
          <w:sz w:val="24"/>
          <w:szCs w:val="24"/>
        </w:rPr>
      </w:pPr>
      <w:r w:rsidDel="00000000" w:rsidR="00000000" w:rsidRPr="00000000">
        <w:rPr>
          <w:b w:val="1"/>
          <w:sz w:val="24"/>
          <w:szCs w:val="24"/>
          <w:rtl w:val="0"/>
        </w:rPr>
        <w:t xml:space="preserve">Comorbidities:</w:t>
      </w:r>
      <w:r w:rsidDel="00000000" w:rsidR="00000000" w:rsidRPr="00000000">
        <w:rPr>
          <w:sz w:val="24"/>
          <w:szCs w:val="24"/>
          <w:rtl w:val="0"/>
        </w:rPr>
        <w:t xml:space="preserve"> ICD-10 codes for hypertension, diabetes, heart failure, chronic kidney disease, etc.</w:t>
        <w:br w:type="textWrapping"/>
      </w:r>
    </w:p>
    <w:p w:rsidR="00000000" w:rsidDel="00000000" w:rsidP="00000000" w:rsidRDefault="00000000" w:rsidRPr="00000000" w14:paraId="00000046">
      <w:pPr>
        <w:spacing w:after="240" w:before="240" w:lineRule="auto"/>
        <w:rPr>
          <w:sz w:val="24"/>
          <w:szCs w:val="24"/>
        </w:rPr>
      </w:pPr>
      <w:r w:rsidDel="00000000" w:rsidR="00000000" w:rsidRPr="00000000">
        <w:rPr>
          <w:b w:val="1"/>
          <w:sz w:val="24"/>
          <w:szCs w:val="24"/>
          <w:rtl w:val="0"/>
        </w:rPr>
        <w:t xml:space="preserve">Potential Impact:</w:t>
        <w:br w:type="textWrapping"/>
      </w:r>
      <w:r w:rsidDel="00000000" w:rsidR="00000000" w:rsidRPr="00000000">
        <w:rPr>
          <w:sz w:val="24"/>
          <w:szCs w:val="24"/>
          <w:rtl w:val="0"/>
        </w:rPr>
        <w:t xml:space="preserve"> This study will offer insights into healthcare disparities within a high-risk population—stroke patients with AF. By identifying the extent to which SES and insurance status influence hospital outcomes, we can better understand the barriers to equitable stroke care. The findings may help guide policies aimed at improving access and tailoring interventions for socioeconomically disadvantaged populations. Furthermore, the study can lay the foundation for future research on post-discharge outcomes and long-term management disparities.</w:t>
      </w:r>
    </w:p>
    <w:p w:rsidR="00000000" w:rsidDel="00000000" w:rsidP="00000000" w:rsidRDefault="00000000" w:rsidRPr="00000000" w14:paraId="00000047">
      <w:pPr>
        <w:spacing w:after="240" w:before="240" w:lineRule="auto"/>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48">
      <w:pPr>
        <w:numPr>
          <w:ilvl w:val="0"/>
          <w:numId w:val="3"/>
        </w:numPr>
        <w:spacing w:after="240" w:before="240" w:lineRule="auto"/>
        <w:ind w:left="720" w:hanging="360"/>
        <w:rPr>
          <w:sz w:val="24"/>
          <w:szCs w:val="24"/>
        </w:rPr>
      </w:pPr>
      <w:r w:rsidDel="00000000" w:rsidR="00000000" w:rsidRPr="00000000">
        <w:rPr>
          <w:sz w:val="24"/>
          <w:szCs w:val="24"/>
          <w:rtl w:val="0"/>
        </w:rPr>
        <w:t xml:space="preserve">Masri, A., et al. (2024). </w:t>
      </w:r>
      <w:r w:rsidDel="00000000" w:rsidR="00000000" w:rsidRPr="00000000">
        <w:rPr>
          <w:i w:val="1"/>
          <w:sz w:val="24"/>
          <w:szCs w:val="24"/>
          <w:rtl w:val="0"/>
        </w:rPr>
        <w:t xml:space="preserve">Association Between Neighborhood Household Income and Inpatient Atrial Fibrillation Outcomes</w:t>
      </w:r>
      <w:r w:rsidDel="00000000" w:rsidR="00000000" w:rsidRPr="00000000">
        <w:rPr>
          <w:sz w:val="24"/>
          <w:szCs w:val="24"/>
          <w:rtl w:val="0"/>
        </w:rPr>
        <w:t xml:space="preserve">. Heart Rhythm.</w:t>
      </w:r>
      <w:hyperlink r:id="rId8">
        <w:r w:rsidDel="00000000" w:rsidR="00000000" w:rsidRPr="00000000">
          <w:rPr>
            <w:sz w:val="24"/>
            <w:szCs w:val="24"/>
            <w:rtl w:val="0"/>
          </w:rPr>
          <w:t xml:space="preserve"> </w:t>
        </w:r>
      </w:hyperlink>
      <w:hyperlink r:id="rId9">
        <w:r w:rsidDel="00000000" w:rsidR="00000000" w:rsidRPr="00000000">
          <w:rPr>
            <w:color w:val="1155cc"/>
            <w:sz w:val="24"/>
            <w:szCs w:val="24"/>
            <w:u w:val="single"/>
            <w:rtl w:val="0"/>
          </w:rPr>
          <w:t xml:space="preserve">https://pubmed.ncbi.nlm.nih.gov/38382688/</w:t>
          <w:br w:type="textWrapping"/>
        </w:r>
      </w:hyperlink>
      <w:r w:rsidDel="00000000" w:rsidR="00000000" w:rsidRPr="00000000">
        <w:rPr>
          <w:rtl w:val="0"/>
        </w:rPr>
      </w:r>
    </w:p>
    <w:p w:rsidR="00000000" w:rsidDel="00000000" w:rsidP="00000000" w:rsidRDefault="00000000" w:rsidRPr="00000000" w14:paraId="00000049">
      <w:pPr>
        <w:spacing w:after="160" w:line="278.00000000000006" w:lineRule="auto"/>
        <w:ind w:left="0" w:firstLine="0"/>
        <w:rPr>
          <w:b w:val="1"/>
          <w:sz w:val="24"/>
          <w:szCs w:val="24"/>
        </w:rPr>
      </w:pPr>
      <w:r w:rsidDel="00000000" w:rsidR="00000000" w:rsidRPr="00000000">
        <w:rPr>
          <w:sz w:val="24"/>
          <w:szCs w:val="24"/>
          <w:rtl w:val="0"/>
        </w:rPr>
        <w:t xml:space="preserve">4-</w:t>
      </w:r>
      <w:r w:rsidDel="00000000" w:rsidR="00000000" w:rsidRPr="00000000">
        <w:rPr>
          <w:b w:val="1"/>
          <w:sz w:val="24"/>
          <w:szCs w:val="24"/>
          <w:rtl w:val="0"/>
        </w:rPr>
        <w:t xml:space="preserve"> Hypertrophic Cardiomyopathy is Associated with Worse In-Patient Outcomes of Acute Ischemic Stroke in Patients with Atrial Fibrillation: A National Inpatient Sample Database Study</w:t>
      </w:r>
    </w:p>
    <w:p w:rsidR="00000000" w:rsidDel="00000000" w:rsidP="00000000" w:rsidRDefault="00000000" w:rsidRPr="00000000" w14:paraId="0000004A">
      <w:pPr>
        <w:spacing w:after="240" w:before="240" w:line="276" w:lineRule="auto"/>
        <w:rPr>
          <w:sz w:val="24"/>
          <w:szCs w:val="24"/>
        </w:rPr>
      </w:pPr>
      <w:r w:rsidDel="00000000" w:rsidR="00000000" w:rsidRPr="00000000">
        <w:rPr>
          <w:b w:val="1"/>
          <w:sz w:val="24"/>
          <w:szCs w:val="24"/>
          <w:rtl w:val="0"/>
        </w:rPr>
        <w:t xml:space="preserve">Rationale:</w:t>
        <w:br w:type="textWrapping"/>
      </w:r>
      <w:r w:rsidDel="00000000" w:rsidR="00000000" w:rsidRPr="00000000">
        <w:rPr>
          <w:sz w:val="24"/>
          <w:szCs w:val="24"/>
          <w:rtl w:val="0"/>
        </w:rPr>
        <w:t xml:space="preserve"> Atrial fibrillation (AF) significantly increases the risk of acute ischemic stroke (AIS), and hypertrophic cardiomyopathy (HCM) is a well-established substrate for AF. However, limited data exist on how the coexistence of HCM impacts outcomes in AF patients who experience an AIS. HCM may contribute to hemodynamic instability, impaired cerebral perfusion, and increased thromboembolic risk, potentially leading to worse outcomes. Using the National Inpatient Sample (NIS), we aim to evaluate the impact of HCM on in-hospital outcomes in patients admitted with AIS and a diagnosis of AF. Understanding this relationship may help identify high-risk patients and optimize acute stroke care strategies in this subgroup.</w:t>
      </w:r>
    </w:p>
    <w:p w:rsidR="00000000" w:rsidDel="00000000" w:rsidP="00000000" w:rsidRDefault="00000000" w:rsidRPr="00000000" w14:paraId="0000004B">
      <w:pPr>
        <w:spacing w:after="240" w:before="240" w:line="276" w:lineRule="auto"/>
        <w:rPr>
          <w:sz w:val="24"/>
          <w:szCs w:val="24"/>
        </w:rPr>
      </w:pPr>
      <w:r w:rsidDel="00000000" w:rsidR="00000000" w:rsidRPr="00000000">
        <w:rPr>
          <w:b w:val="1"/>
          <w:sz w:val="24"/>
          <w:szCs w:val="24"/>
          <w:rtl w:val="0"/>
        </w:rPr>
        <w:t xml:space="preserve">Proposed Methodology:</w:t>
        <w:br w:type="textWrapping"/>
      </w:r>
      <w:r w:rsidDel="00000000" w:rsidR="00000000" w:rsidRPr="00000000">
        <w:rPr>
          <w:sz w:val="24"/>
          <w:szCs w:val="24"/>
          <w:rtl w:val="0"/>
        </w:rPr>
        <w:t xml:space="preserve"> </w:t>
      </w:r>
      <w:r w:rsidDel="00000000" w:rsidR="00000000" w:rsidRPr="00000000">
        <w:rPr>
          <w:b w:val="1"/>
          <w:sz w:val="24"/>
          <w:szCs w:val="24"/>
          <w:rtl w:val="0"/>
        </w:rPr>
        <w:t xml:space="preserve">Study Design:</w:t>
      </w:r>
      <w:r w:rsidDel="00000000" w:rsidR="00000000" w:rsidRPr="00000000">
        <w:rPr>
          <w:sz w:val="24"/>
          <w:szCs w:val="24"/>
          <w:rtl w:val="0"/>
        </w:rPr>
        <w:t xml:space="preserve"> Retrospective cohort study using NIS data from recent years e,g 2018–2022</w:t>
        <w:br w:type="textWrapping"/>
        <w:t xml:space="preserve"> </w:t>
      </w:r>
      <w:r w:rsidDel="00000000" w:rsidR="00000000" w:rsidRPr="00000000">
        <w:rPr>
          <w:b w:val="1"/>
          <w:sz w:val="24"/>
          <w:szCs w:val="24"/>
          <w:rtl w:val="0"/>
        </w:rPr>
        <w:t xml:space="preserve">Study Population:</w:t>
      </w:r>
      <w:r w:rsidDel="00000000" w:rsidR="00000000" w:rsidRPr="00000000">
        <w:rPr>
          <w:rFonts w:ascii="Arial Unicode MS" w:cs="Arial Unicode MS" w:eastAsia="Arial Unicode MS" w:hAnsi="Arial Unicode MS"/>
          <w:sz w:val="24"/>
          <w:szCs w:val="24"/>
          <w:rtl w:val="0"/>
        </w:rPr>
        <w:t xml:space="preserve"> Adult patients (age ≥18) hospitalized with a primary diagnosis of acute ischemic stroke (ICD-10 code I63.x) and a secondary diagnosis of atrial fibrillation (ICD-10 code I48.x).</w:t>
        <w:br w:type="textWrapping"/>
        <w:t xml:space="preserve"> </w:t>
      </w:r>
      <w:r w:rsidDel="00000000" w:rsidR="00000000" w:rsidRPr="00000000">
        <w:rPr>
          <w:b w:val="1"/>
          <w:sz w:val="24"/>
          <w:szCs w:val="24"/>
          <w:rtl w:val="0"/>
        </w:rPr>
        <w:t xml:space="preserve">Exposure:</w:t>
      </w:r>
      <w:r w:rsidDel="00000000" w:rsidR="00000000" w:rsidRPr="00000000">
        <w:rPr>
          <w:sz w:val="24"/>
          <w:szCs w:val="24"/>
          <w:rtl w:val="0"/>
        </w:rPr>
        <w:t xml:space="preserve"> Presence of hypertrophic cardiomyopathy (ICD-10 code I42.1).</w:t>
        <w:br w:type="textWrapping"/>
        <w:t xml:space="preserve"> </w:t>
      </w:r>
      <w:r w:rsidDel="00000000" w:rsidR="00000000" w:rsidRPr="00000000">
        <w:rPr>
          <w:b w:val="1"/>
          <w:sz w:val="24"/>
          <w:szCs w:val="24"/>
          <w:rtl w:val="0"/>
        </w:rPr>
        <w:t xml:space="preserve">Outcome:</w:t>
      </w:r>
      <w:r w:rsidDel="00000000" w:rsidR="00000000" w:rsidRPr="00000000">
        <w:rPr>
          <w:sz w:val="24"/>
          <w:szCs w:val="24"/>
          <w:rtl w:val="0"/>
        </w:rPr>
        <w:t xml:space="preserve"> In-hospital mortality, length of stay, total hospital charges, and discharge disposition (e.g., home, skilled nursing facility).</w:t>
        <w:br w:type="textWrapping"/>
        <w:t xml:space="preserve"> </w:t>
      </w:r>
      <w:r w:rsidDel="00000000" w:rsidR="00000000" w:rsidRPr="00000000">
        <w:rPr>
          <w:b w:val="1"/>
          <w:sz w:val="24"/>
          <w:szCs w:val="24"/>
          <w:rtl w:val="0"/>
        </w:rPr>
        <w:t xml:space="preserve">Statistical Analysis:</w:t>
      </w:r>
      <w:r w:rsidDel="00000000" w:rsidR="00000000" w:rsidRPr="00000000">
        <w:rPr>
          <w:sz w:val="24"/>
          <w:szCs w:val="24"/>
          <w:rtl w:val="0"/>
        </w:rPr>
        <w:t xml:space="preserve"> Multivariable logistic and linear regression will be used to assess the association between HCM and outcomes (mortality, LOS, charges, discharge disposition), adjusting for demographics (age, sex, race), comorbidities (Charlson comorbidity index or specific ICD-10 codes for hypertension, diabetes, CKD, CHF, CAD, COPD, dementia, coagulopathy), stroke-related interventions (thrombolysis, thrombectomy), hospital characteristics (bed size, teaching status, region), and insurance status.</w:t>
      </w:r>
    </w:p>
    <w:p w:rsidR="00000000" w:rsidDel="00000000" w:rsidP="00000000" w:rsidRDefault="00000000" w:rsidRPr="00000000" w14:paraId="0000004C">
      <w:pPr>
        <w:spacing w:after="240" w:before="240" w:line="276" w:lineRule="auto"/>
        <w:rPr>
          <w:b w:val="1"/>
          <w:sz w:val="24"/>
          <w:szCs w:val="24"/>
        </w:rPr>
      </w:pPr>
      <w:r w:rsidDel="00000000" w:rsidR="00000000" w:rsidRPr="00000000">
        <w:rPr>
          <w:b w:val="1"/>
          <w:sz w:val="24"/>
          <w:szCs w:val="24"/>
          <w:rtl w:val="0"/>
        </w:rPr>
        <w:t xml:space="preserve">Key Variables and ICD-10 Codes:</w:t>
      </w:r>
    </w:p>
    <w:p w:rsidR="00000000" w:rsidDel="00000000" w:rsidP="00000000" w:rsidRDefault="00000000" w:rsidRPr="00000000" w14:paraId="0000004D">
      <w:pPr>
        <w:numPr>
          <w:ilvl w:val="0"/>
          <w:numId w:val="2"/>
        </w:numPr>
        <w:spacing w:before="240" w:line="276" w:lineRule="auto"/>
        <w:ind w:left="720" w:hanging="360"/>
        <w:rPr>
          <w:sz w:val="24"/>
          <w:szCs w:val="24"/>
        </w:rPr>
      </w:pPr>
      <w:r w:rsidDel="00000000" w:rsidR="00000000" w:rsidRPr="00000000">
        <w:rPr>
          <w:sz w:val="24"/>
          <w:szCs w:val="24"/>
          <w:rtl w:val="0"/>
        </w:rPr>
        <w:t xml:space="preserve">Acute ischemic stroke: I63.x</w:t>
        <w:br w:type="textWrapping"/>
      </w:r>
    </w:p>
    <w:p w:rsidR="00000000" w:rsidDel="00000000" w:rsidP="00000000" w:rsidRDefault="00000000" w:rsidRPr="00000000" w14:paraId="0000004E">
      <w:pPr>
        <w:numPr>
          <w:ilvl w:val="0"/>
          <w:numId w:val="2"/>
        </w:numPr>
        <w:spacing w:line="276" w:lineRule="auto"/>
        <w:ind w:left="720" w:hanging="360"/>
        <w:rPr>
          <w:sz w:val="24"/>
          <w:szCs w:val="24"/>
        </w:rPr>
      </w:pPr>
      <w:r w:rsidDel="00000000" w:rsidR="00000000" w:rsidRPr="00000000">
        <w:rPr>
          <w:sz w:val="24"/>
          <w:szCs w:val="24"/>
          <w:rtl w:val="0"/>
        </w:rPr>
        <w:t xml:space="preserve">Atrial fibrillation: I48.x</w:t>
        <w:br w:type="textWrapping"/>
      </w:r>
    </w:p>
    <w:p w:rsidR="00000000" w:rsidDel="00000000" w:rsidP="00000000" w:rsidRDefault="00000000" w:rsidRPr="00000000" w14:paraId="0000004F">
      <w:pPr>
        <w:numPr>
          <w:ilvl w:val="0"/>
          <w:numId w:val="2"/>
        </w:numPr>
        <w:spacing w:line="276" w:lineRule="auto"/>
        <w:ind w:left="720" w:hanging="360"/>
        <w:rPr>
          <w:sz w:val="24"/>
          <w:szCs w:val="24"/>
        </w:rPr>
      </w:pPr>
      <w:r w:rsidDel="00000000" w:rsidR="00000000" w:rsidRPr="00000000">
        <w:rPr>
          <w:sz w:val="24"/>
          <w:szCs w:val="24"/>
          <w:rtl w:val="0"/>
        </w:rPr>
        <w:t xml:space="preserve">Hypertrophic cardiomyopathy: I42.1</w:t>
        <w:br w:type="textWrapping"/>
      </w:r>
    </w:p>
    <w:p w:rsidR="00000000" w:rsidDel="00000000" w:rsidP="00000000" w:rsidRDefault="00000000" w:rsidRPr="00000000" w14:paraId="00000050">
      <w:pPr>
        <w:numPr>
          <w:ilvl w:val="0"/>
          <w:numId w:val="2"/>
        </w:numPr>
        <w:spacing w:line="276" w:lineRule="auto"/>
        <w:ind w:left="720" w:hanging="360"/>
        <w:rPr>
          <w:sz w:val="24"/>
          <w:szCs w:val="24"/>
        </w:rPr>
      </w:pPr>
      <w:r w:rsidDel="00000000" w:rsidR="00000000" w:rsidRPr="00000000">
        <w:rPr>
          <w:sz w:val="24"/>
          <w:szCs w:val="24"/>
          <w:rtl w:val="0"/>
        </w:rPr>
        <w:t xml:space="preserve">Patient/hospital characteristics and interventions: Available in NIS database</w:t>
        <w:br w:type="textWrapping"/>
      </w:r>
    </w:p>
    <w:p w:rsidR="00000000" w:rsidDel="00000000" w:rsidP="00000000" w:rsidRDefault="00000000" w:rsidRPr="00000000" w14:paraId="00000051">
      <w:pPr>
        <w:numPr>
          <w:ilvl w:val="0"/>
          <w:numId w:val="2"/>
        </w:numPr>
        <w:spacing w:after="240" w:line="276" w:lineRule="auto"/>
        <w:ind w:left="720" w:hanging="360"/>
        <w:rPr>
          <w:sz w:val="24"/>
          <w:szCs w:val="24"/>
        </w:rPr>
      </w:pPr>
      <w:r w:rsidDel="00000000" w:rsidR="00000000" w:rsidRPr="00000000">
        <w:rPr>
          <w:sz w:val="24"/>
          <w:szCs w:val="24"/>
          <w:rtl w:val="0"/>
        </w:rPr>
        <w:t xml:space="preserve">Comorbidities: Relevant ICD-10 codes</w:t>
        <w:br w:type="textWrapping"/>
      </w:r>
    </w:p>
    <w:p w:rsidR="00000000" w:rsidDel="00000000" w:rsidP="00000000" w:rsidRDefault="00000000" w:rsidRPr="00000000" w14:paraId="00000052">
      <w:pPr>
        <w:spacing w:after="240" w:before="240" w:line="276" w:lineRule="auto"/>
        <w:rPr>
          <w:sz w:val="24"/>
          <w:szCs w:val="24"/>
        </w:rPr>
      </w:pPr>
      <w:r w:rsidDel="00000000" w:rsidR="00000000" w:rsidRPr="00000000">
        <w:rPr>
          <w:b w:val="1"/>
          <w:sz w:val="24"/>
          <w:szCs w:val="24"/>
          <w:rtl w:val="0"/>
        </w:rPr>
        <w:t xml:space="preserve">Potential Impact:</w:t>
        <w:br w:type="textWrapping"/>
      </w:r>
      <w:r w:rsidDel="00000000" w:rsidR="00000000" w:rsidRPr="00000000">
        <w:rPr>
          <w:sz w:val="24"/>
          <w:szCs w:val="24"/>
          <w:rtl w:val="0"/>
        </w:rPr>
        <w:t xml:space="preserve"> This study aims to clarify the prognostic significance of HCM in AIS patients with AF. Identifying whether HCM is associated with worse outcomes could inform early risk stratification, aggressive monitoring, and tailored treatment strategies in this high-risk population. Additionally, it could provide insight into the interplay between structural cardiac abnormalities and cerebrovascular events, laying the groundwork for future prospective studies and potential guidelines for management.</w:t>
      </w:r>
    </w:p>
    <w:p w:rsidR="00000000" w:rsidDel="00000000" w:rsidP="00000000" w:rsidRDefault="00000000" w:rsidRPr="00000000" w14:paraId="00000053">
      <w:pPr>
        <w:spacing w:after="240" w:before="240" w:line="276" w:lineRule="auto"/>
        <w:rPr>
          <w:b w:val="1"/>
          <w:sz w:val="24"/>
          <w:szCs w:val="24"/>
        </w:rPr>
      </w:pPr>
      <w:r w:rsidDel="00000000" w:rsidR="00000000" w:rsidRPr="00000000">
        <w:rPr>
          <w:b w:val="1"/>
          <w:sz w:val="24"/>
          <w:szCs w:val="24"/>
          <w:rtl w:val="0"/>
        </w:rPr>
        <w:t xml:space="preserve">References:</w:t>
      </w:r>
    </w:p>
    <w:p w:rsidR="00000000" w:rsidDel="00000000" w:rsidP="00000000" w:rsidRDefault="00000000" w:rsidRPr="00000000" w14:paraId="00000054">
      <w:pPr>
        <w:numPr>
          <w:ilvl w:val="0"/>
          <w:numId w:val="1"/>
        </w:numPr>
        <w:spacing w:after="240" w:before="240" w:line="276" w:lineRule="auto"/>
        <w:ind w:left="720" w:hanging="360"/>
        <w:rPr>
          <w:sz w:val="24"/>
          <w:szCs w:val="24"/>
        </w:rPr>
      </w:pPr>
      <w:r w:rsidDel="00000000" w:rsidR="00000000" w:rsidRPr="00000000">
        <w:rPr>
          <w:sz w:val="24"/>
          <w:szCs w:val="24"/>
          <w:rtl w:val="0"/>
        </w:rPr>
        <w:t xml:space="preserve">Salberg, L. (2024). Hypertrophic cardiomyopathy: The patient perspective–Turning tragedy into action. The American Journal of Cardiology. </w:t>
      </w:r>
      <w:hyperlink r:id="rId10">
        <w:r w:rsidDel="00000000" w:rsidR="00000000" w:rsidRPr="00000000">
          <w:rPr>
            <w:color w:val="1155cc"/>
            <w:sz w:val="24"/>
            <w:szCs w:val="24"/>
            <w:u w:val="single"/>
            <w:rtl w:val="0"/>
          </w:rPr>
          <w:t xml:space="preserve">https://doi.org/10.1016/j.amjcard.2023.10.063</w:t>
        </w:r>
      </w:hyperlink>
      <w:r w:rsidDel="00000000" w:rsidR="00000000" w:rsidRPr="00000000">
        <w:rPr>
          <w:rtl w:val="0"/>
        </w:rPr>
      </w:r>
    </w:p>
    <w:p w:rsidR="00000000" w:rsidDel="00000000" w:rsidP="00000000" w:rsidRDefault="00000000" w:rsidRPr="00000000" w14:paraId="00000055">
      <w:pPr>
        <w:spacing w:after="240" w:before="240" w:line="276" w:lineRule="auto"/>
        <w:rPr>
          <w:b w:val="1"/>
          <w:sz w:val="24"/>
          <w:szCs w:val="24"/>
        </w:rPr>
      </w:pPr>
      <w:r w:rsidDel="00000000" w:rsidR="00000000" w:rsidRPr="00000000">
        <w:rPr>
          <w:rtl w:val="0"/>
        </w:rPr>
      </w:r>
    </w:p>
    <w:p w:rsidR="00000000" w:rsidDel="00000000" w:rsidP="00000000" w:rsidRDefault="00000000" w:rsidRPr="00000000" w14:paraId="00000056">
      <w:pPr>
        <w:spacing w:after="240" w:before="240" w:line="276" w:lineRule="auto"/>
        <w:rPr>
          <w:sz w:val="24"/>
          <w:szCs w:val="24"/>
        </w:rPr>
      </w:pPr>
      <w:r w:rsidDel="00000000" w:rsidR="00000000" w:rsidRPr="00000000">
        <w:rPr>
          <w:rtl w:val="0"/>
        </w:rPr>
      </w:r>
    </w:p>
    <w:p w:rsidR="00000000" w:rsidDel="00000000" w:rsidP="00000000" w:rsidRDefault="00000000" w:rsidRPr="00000000" w14:paraId="00000057">
      <w:pPr>
        <w:spacing w:after="160" w:line="278.00000000000006" w:lineRule="auto"/>
        <w:ind w:left="0" w:firstLine="0"/>
        <w:rPr>
          <w:sz w:val="24"/>
          <w:szCs w:val="24"/>
        </w:rPr>
      </w:pPr>
      <w:r w:rsidDel="00000000" w:rsidR="00000000" w:rsidRPr="00000000">
        <w:rPr>
          <w:b w:val="1"/>
          <w:sz w:val="24"/>
          <w:szCs w:val="24"/>
          <w:rtl w:val="0"/>
        </w:rPr>
        <w:br w:type="textWrapping"/>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58">
      <w:pPr>
        <w:spacing w:after="160" w:line="278.00000000000006" w:lineRule="auto"/>
        <w:ind w:left="0" w:firstLine="0"/>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Arim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o"/>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o"/>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o"/>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s://doi.org/10.1016/j.amjcard.2023.10.063" TargetMode="External"/><Relationship Id="rId9" Type="http://schemas.openxmlformats.org/officeDocument/2006/relationships/hyperlink" Target="https://pubmed.ncbi.nlm.nih.gov/38382688/" TargetMode="External"/><Relationship Id="rId5" Type="http://schemas.openxmlformats.org/officeDocument/2006/relationships/styles" Target="styles.xml"/><Relationship Id="rId6" Type="http://schemas.openxmlformats.org/officeDocument/2006/relationships/hyperlink" Target="https://pubmed.ncbi.nlm.nih.gov/27365769/" TargetMode="External"/><Relationship Id="rId7" Type="http://schemas.openxmlformats.org/officeDocument/2006/relationships/hyperlink" Target="https://pubmed.ncbi.nlm.nih.gov/18126751/" TargetMode="External"/><Relationship Id="rId8" Type="http://schemas.openxmlformats.org/officeDocument/2006/relationships/hyperlink" Target="https://pubmed.ncbi.nlm.nih.gov/3838268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Arimo-regular.ttf"/><Relationship Id="rId6" Type="http://schemas.openxmlformats.org/officeDocument/2006/relationships/font" Target="fonts/Arimo-bold.ttf"/><Relationship Id="rId7" Type="http://schemas.openxmlformats.org/officeDocument/2006/relationships/font" Target="fonts/Arimo-italic.ttf"/><Relationship Id="rId8"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