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Transcather vs Surgical Aortic Valve Replacement in Young Adults with Chronic Kidney Disease</w:t>
      </w:r>
    </w:p>
    <w:p>
      <w:pPr>
        <w:pStyle w:val="Subtitle"/>
      </w:pPr>
      <w:r>
        <w:t xml:space="preserve">Analysis for RCOP NIS group</w:t>
      </w:r>
    </w:p>
    <w:p>
      <w:pPr>
        <w:pStyle w:val="Author"/>
      </w:pPr>
      <w:r>
        <w:t xml:space="preserve">Eliza Aisha</w:t>
      </w:r>
    </w:p>
    <w:bookmarkStart w:id="20" w:name="preamble"/>
    <w:p>
      <w:pPr>
        <w:pStyle w:val="Heading2"/>
      </w:pPr>
      <w:r>
        <w:t xml:space="preserve">Preamble:</w:t>
      </w:r>
    </w:p>
    <w:p>
      <w:pPr>
        <w:numPr>
          <w:ilvl w:val="0"/>
          <w:numId w:val="1001"/>
        </w:numPr>
      </w:pPr>
      <w:r>
        <w:rPr>
          <w:b/>
          <w:bCs/>
        </w:rPr>
        <w:t xml:space="preserve">Study Objective</w:t>
      </w:r>
      <w:r>
        <w:t xml:space="preserve">: Examine in-hospital outcomes in young adults with CKD undergoing TAVR or SAVR.</w:t>
      </w:r>
    </w:p>
    <w:p>
      <w:pPr>
        <w:numPr>
          <w:ilvl w:val="0"/>
          <w:numId w:val="1001"/>
        </w:numPr>
      </w:pPr>
      <w:r>
        <w:rPr>
          <w:b/>
          <w:bCs/>
        </w:rPr>
        <w:t xml:space="preserve">Data Source</w:t>
      </w:r>
      <w:r>
        <w:t xml:space="preserve">: Cross-sectional analysis of the National Inpatient Sample (NIS) from 2018 to 2020.</w:t>
      </w:r>
    </w:p>
    <w:p>
      <w:pPr>
        <w:numPr>
          <w:ilvl w:val="0"/>
          <w:numId w:val="1001"/>
        </w:numPr>
      </w:pPr>
      <w:r>
        <w:rPr>
          <w:b/>
          <w:bCs/>
        </w:rPr>
        <w:t xml:space="preserve">Population</w:t>
      </w:r>
      <w:r>
        <w:t xml:space="preserve">: Included inpatient admissions (age&lt;65) with CKD undergoing aortic valve replacement.</w:t>
      </w:r>
    </w:p>
    <w:p>
      <w:pPr>
        <w:numPr>
          <w:ilvl w:val="0"/>
          <w:numId w:val="1001"/>
        </w:numPr>
      </w:pPr>
      <w:r>
        <w:rPr>
          <w:b/>
          <w:bCs/>
        </w:rPr>
        <w:t xml:space="preserve">Primary Outcomes</w:t>
      </w:r>
      <w:r>
        <w:t xml:space="preserve">:</w:t>
      </w:r>
    </w:p>
    <w:p>
      <w:pPr>
        <w:pStyle w:val="Compact"/>
        <w:numPr>
          <w:ilvl w:val="1"/>
          <w:numId w:val="1002"/>
        </w:numPr>
      </w:pPr>
      <w:r>
        <w:t xml:space="preserve">In-hospital mortality</w:t>
      </w:r>
    </w:p>
    <w:p>
      <w:pPr>
        <w:pStyle w:val="Compact"/>
        <w:numPr>
          <w:ilvl w:val="1"/>
          <w:numId w:val="1002"/>
        </w:numPr>
      </w:pPr>
      <w:r>
        <w:t xml:space="preserve">Total hospital charges</w:t>
      </w:r>
    </w:p>
    <w:p>
      <w:pPr>
        <w:pStyle w:val="Compact"/>
        <w:numPr>
          <w:ilvl w:val="1"/>
          <w:numId w:val="1002"/>
        </w:numPr>
      </w:pPr>
      <w:r>
        <w:t xml:space="preserve">Length of stay</w:t>
      </w:r>
    </w:p>
    <w:p>
      <w:pPr>
        <w:numPr>
          <w:ilvl w:val="0"/>
          <w:numId w:val="1001"/>
        </w:numPr>
      </w:pPr>
      <w:r>
        <w:rPr>
          <w:b/>
          <w:bCs/>
        </w:rPr>
        <w:t xml:space="preserve">Secondary Outcomes</w:t>
      </w:r>
      <w:r>
        <w:t xml:space="preserve">:</w:t>
      </w:r>
    </w:p>
    <w:p>
      <w:pPr>
        <w:pStyle w:val="Compact"/>
        <w:numPr>
          <w:ilvl w:val="1"/>
          <w:numId w:val="1003"/>
        </w:numPr>
      </w:pPr>
      <w:r>
        <w:t xml:space="preserve">Cardiogenic shock</w:t>
      </w:r>
    </w:p>
    <w:p>
      <w:pPr>
        <w:pStyle w:val="Compact"/>
        <w:numPr>
          <w:ilvl w:val="1"/>
          <w:numId w:val="1003"/>
        </w:numPr>
      </w:pPr>
      <w:r>
        <w:t xml:space="preserve">Cardiac arrest</w:t>
      </w:r>
    </w:p>
    <w:p>
      <w:pPr>
        <w:pStyle w:val="Compact"/>
        <w:numPr>
          <w:ilvl w:val="1"/>
          <w:numId w:val="1003"/>
        </w:numPr>
      </w:pPr>
      <w:r>
        <w:t xml:space="preserve">Major bleeding</w:t>
      </w:r>
    </w:p>
    <w:p>
      <w:pPr>
        <w:pStyle w:val="Compact"/>
        <w:numPr>
          <w:ilvl w:val="1"/>
          <w:numId w:val="1003"/>
        </w:numPr>
      </w:pPr>
      <w:r>
        <w:t xml:space="preserve">Venous thromboembolism</w:t>
      </w:r>
    </w:p>
    <w:p>
      <w:pPr>
        <w:pStyle w:val="Compact"/>
        <w:numPr>
          <w:ilvl w:val="1"/>
          <w:numId w:val="1003"/>
        </w:numPr>
      </w:pPr>
      <w:r>
        <w:t xml:space="preserve">Acute kidney injury</w:t>
      </w:r>
    </w:p>
    <w:p>
      <w:pPr>
        <w:pStyle w:val="Compact"/>
        <w:numPr>
          <w:ilvl w:val="1"/>
          <w:numId w:val="1003"/>
        </w:numPr>
      </w:pPr>
      <w:r>
        <w:t xml:space="preserve">Acute myocardial infarction</w:t>
      </w:r>
    </w:p>
    <w:p>
      <w:pPr>
        <w:numPr>
          <w:ilvl w:val="0"/>
          <w:numId w:val="1001"/>
        </w:numPr>
      </w:pPr>
      <w:r>
        <w:rPr>
          <w:b/>
          <w:bCs/>
        </w:rPr>
        <w:t xml:space="preserve">Statistical Analysis</w:t>
      </w:r>
      <w:r>
        <w:t xml:space="preserve">: Descriptive statistics for variables of interest are present as frequency and percentage of total admissions. Comparative statistics between patient groups was performed. Multiple logistic and linear regression was performed to identify variables independently associated with outcomes in young adults undergoing aortic valve replacement, respectively, adjusted for:</w:t>
      </w:r>
    </w:p>
    <w:p>
      <w:pPr>
        <w:numPr>
          <w:ilvl w:val="1"/>
          <w:numId w:val="1004"/>
        </w:numPr>
      </w:pPr>
      <w:r>
        <w:t xml:space="preserve">Demographics: Age, sex, race, residential income, insurance</w:t>
      </w:r>
    </w:p>
    <w:p>
      <w:pPr>
        <w:numPr>
          <w:ilvl w:val="1"/>
          <w:numId w:val="1004"/>
        </w:numPr>
      </w:pPr>
      <w:r>
        <w:t xml:space="preserve">Hospital Characteristics: hospital region, and hospital bedsize</w:t>
      </w:r>
    </w:p>
    <w:p>
      <w:pPr>
        <w:numPr>
          <w:ilvl w:val="1"/>
          <w:numId w:val="1004"/>
        </w:numPr>
      </w:pPr>
      <w:r>
        <w:t xml:space="preserve">Comorbidities (identified based on clinical relevance and literature review) and CKD stage</w:t>
      </w:r>
    </w:p>
    <w:p>
      <w:pPr>
        <w:numPr>
          <w:ilvl w:val="0"/>
          <w:numId w:val="1001"/>
        </w:numPr>
      </w:pPr>
      <w:r>
        <w:rPr>
          <w:b/>
          <w:bCs/>
        </w:rPr>
        <w:t xml:space="preserve">Software:</w:t>
      </w:r>
      <w:r>
        <w:t xml:space="preserve"> </w:t>
      </w:r>
      <w:r>
        <w:t xml:space="preserve">All analyses were performed using R Version 4.4.1 (R Foundation for Statistical Computing, Vienna, Austria)</w:t>
      </w:r>
    </w:p>
    <w:bookmarkEnd w:id="20"/>
    <w:bookmarkStart w:id="23" w:name="descriptive-analysis"/>
    <w:p>
      <w:pPr>
        <w:pStyle w:val="Heading2"/>
      </w:pPr>
      <w:r>
        <w:t xml:space="preserve">Descriptive analysis</w:t>
      </w:r>
    </w:p>
    <w:bookmarkStart w:id="21" w:name="baseline-characteristics"/>
    <w:p>
      <w:pPr>
        <w:pStyle w:val="Heading3"/>
      </w:pPr>
      <w:r>
        <w:t xml:space="preserve">Baseline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11,315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SAVR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7,450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TAVR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3,865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(54,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(52,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(57,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8,090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4,945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8,295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4,925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10,305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6,690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5,990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8,130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3,215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coronary artery bypass graft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 (4.00, 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 (4.00, 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1"/>
    <w:bookmarkStart w:id="22" w:name="outcomes-table"/>
    <w:p>
      <w:pPr>
        <w:pStyle w:val="Heading3"/>
      </w:pPr>
      <w:r>
        <w:t xml:space="preserve">Outcomes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11,315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SAVR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7,450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TAVR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3,865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Died during hospitalization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235,534 (164,420, 382,600)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259,123 (173,371, 425,177)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207,507 (151,560, 306,436)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Major bleeding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ischemic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kidney injury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Venous thromboembolism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2"/>
    <w:bookmarkEnd w:id="23"/>
    <w:bookmarkStart w:id="32" w:name="multivariable-logistic-regression"/>
    <w:p>
      <w:pPr>
        <w:pStyle w:val="Heading2"/>
      </w:pPr>
      <w:r>
        <w:t xml:space="preserve">Multivariable Logistic Regression:</w:t>
      </w:r>
    </w:p>
    <w:bookmarkStart w:id="24"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0.31, 7.04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0.12, 9.43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4"/>
    <w:bookmarkStart w:id="25" w:name="major-bleeding"/>
    <w:p>
      <w:pPr>
        <w:pStyle w:val="Heading3"/>
      </w:pPr>
      <w:r>
        <w:t xml:space="preserve">Major bleeding:</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0.44, 3.53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coronary artery bypass graft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2.39, 6.78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0.086</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acute-ischemic-stroke"/>
    <w:p>
      <w:pPr>
        <w:pStyle w:val="Heading3"/>
      </w:pPr>
      <w:r>
        <w:t xml:space="preserve">Acute ischemic stroke: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1.25, 6.41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0.82, 3.48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0.30, 6.93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0.62, 2.93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0.42, 5.16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1.03, 5.97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Start w:id="27" w:name="acute-kidney-injury"/>
    <w:p>
      <w:pPr>
        <w:pStyle w:val="Heading3"/>
      </w:pPr>
      <w:r>
        <w:t xml:space="preserve">Acute kidney injury: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2.37, 5.85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1.88, 3.46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Start w:id="28" w:name="cardiogenic-shock"/>
    <w:p>
      <w:pPr>
        <w:pStyle w:val="Heading3"/>
      </w:pPr>
      <w:r>
        <w:t xml:space="preserve">Cardiogenic shock:</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4.92, 40.6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8"/>
    <w:bookmarkStart w:id="29" w:name="cardiac-arrest"/>
    <w:p>
      <w:pPr>
        <w:pStyle w:val="Heading3"/>
      </w:pPr>
      <w:r>
        <w:t xml:space="preserve">Cardiac arrest: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0.40, 5.69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0.38, 7.37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0.35, 4.72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0.05, 5.95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0.32, 6.84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9"/>
    <w:bookmarkStart w:id="30" w:name="venous-thromboembolism"/>
    <w:p>
      <w:pPr>
        <w:pStyle w:val="Heading3"/>
      </w:pPr>
      <w:r>
        <w:t xml:space="preserve">Venous thromboembolism:</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0.67, 9.56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0"/>
    <w:bookmarkStart w:id="31" w:name="acute-myocardial-infarction"/>
    <w:p>
      <w:pPr>
        <w:pStyle w:val="Heading3"/>
      </w:pPr>
      <w:r>
        <w:t xml:space="preserve">Acute myocardial infarction: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coronary artery bypass graft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1.18, 3.16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1.59, 6.17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1"/>
    <w:bookmarkEnd w:id="32"/>
    <w:bookmarkStart w:id="35" w:name="multivariable-linear-regression"/>
    <w:p>
      <w:pPr>
        <w:pStyle w:val="Heading2"/>
      </w:pPr>
      <w:r>
        <w:t xml:space="preserve">Multivariable Linear Regression:</w:t>
      </w:r>
    </w:p>
    <w:bookmarkStart w:id="33"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3"/>
    <w:bookmarkStart w:id="34" w:name="total-hospital-charges"/>
    <w:p>
      <w:pPr>
        <w:pStyle w:val="Heading3"/>
      </w:pPr>
      <w:r>
        <w:t xml:space="preserve">Total hospital charges: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TAVR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-98,141, -26,224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-33,016, 34,635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1,335, 124,205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-21,346, 113,539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-59,061, 168,948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-5,467, 1,060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-56,372, 18,752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-52,213, 28,892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49,637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-18,620, 117,893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52,434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2,323, 102,545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-8,330, 60,100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-79,363, 77,875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-25,816, 51,201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26,082, 102,508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41,364, 174,099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CKD stage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CKD, stage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57,430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1,871, 112,989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91,990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65,219, 118,762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-30,001, 32,177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-38,766, 44,122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-104,085, 11,093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Transcather vs Surgical Aortic Valve Replacement in Young Adults with Chronic Kidney Disease</dc:title>
  <dc:creator>Eliza Aisha</dc:creator>
  <cp:keywords/>
  <dcterms:created xsi:type="dcterms:W3CDTF">2026-02-26T13:50:21Z</dcterms:created>
  <dcterms:modified xsi:type="dcterms:W3CDTF">2026-02-26T13:50:21Z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Analysis for RCOP NIS group</vt:lpwstr>
  </property>
  <property fmtid="{D5CDD505-2E9C-101B-9397-08002B2CF9AE}" pid="12" name="toc-title">
    <vt:lpwstr>Table of contents</vt:lpwstr>
  </property>
</Properties>
</file>