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BMI</w:t>
      </w:r>
      <w:r>
        <w:t xml:space="preserve"> </w:t>
      </w:r>
      <w:r>
        <w:t xml:space="preserve">on</w:t>
      </w:r>
      <w:r>
        <w:t xml:space="preserve"> </w:t>
      </w:r>
      <w:r>
        <w:t xml:space="preserve">In-Hospital</w:t>
      </w:r>
      <w:r>
        <w:t xml:space="preserve"> </w:t>
      </w:r>
      <w:r>
        <w:t xml:space="preserve">Outcomes</w:t>
      </w:r>
      <w:r>
        <w:t xml:space="preserve"> </w:t>
      </w:r>
      <w:r>
        <w:t xml:space="preserve">in</w:t>
      </w:r>
      <w:r>
        <w:t xml:space="preserve"> </w:t>
      </w:r>
      <w:r>
        <w:t xml:space="preserve">Colorectal</w:t>
      </w:r>
      <w:r>
        <w:t xml:space="preserve"> </w:t>
      </w:r>
      <w:r>
        <w:t xml:space="preserve">Cancer</w:t>
      </w:r>
      <w:r>
        <w:t xml:space="preserve"> </w:t>
      </w:r>
      <w:r>
        <w:t xml:space="preserve">Patients</w:t>
      </w:r>
    </w:p>
    <w:p>
      <w:pPr>
        <w:pStyle w:val="Subtitle"/>
      </w:pP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RCOP</w:t>
      </w:r>
      <w:r>
        <w:t xml:space="preserve"> </w:t>
      </w:r>
      <w:r>
        <w:t xml:space="preserve">NIS</w:t>
      </w:r>
      <w:r>
        <w:t xml:space="preserve"> </w:t>
      </w:r>
      <w:r>
        <w:t xml:space="preserve">Gastro2</w:t>
      </w:r>
    </w:p>
    <w:p>
      <w:pPr>
        <w:pStyle w:val="Author"/>
      </w:pPr>
      <w:r>
        <w:t xml:space="preserve">Eliza</w:t>
      </w:r>
      <w:r>
        <w:t xml:space="preserve"> </w:t>
      </w:r>
      <w:r>
        <w:t xml:space="preserve">Aisha</w:t>
      </w:r>
    </w:p>
    <w:bookmarkStart w:id="23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Salman et al. 2024</w:t>
        </w:r>
      </w:hyperlink>
    </w:p>
    <w:p>
      <w:pPr>
        <w:pStyle w:val="Compact"/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Persaud et al.2019</w:t>
        </w:r>
      </w:hyperlink>
    </w:p>
    <w:p>
      <w:pPr>
        <w:pStyle w:val="Compact"/>
        <w:numPr>
          <w:ilvl w:val="1"/>
          <w:numId w:val="1002"/>
        </w:numPr>
      </w:pPr>
      <w:hyperlink r:id="rId22">
        <w:r>
          <w:rPr>
            <w:rStyle w:val="Hyperlink"/>
          </w:rPr>
          <w:t xml:space="preserve">Sreenivasan et al. 2022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Examine the impact of body mass index (BMI) on outcomes among inpatient admissions with colorectal cancer.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colorectal cancer.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BMI Categories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Underweight: BMI ≤19.9 kg/m²</w:t>
      </w:r>
    </w:p>
    <w:p>
      <w:pPr>
        <w:numPr>
          <w:ilvl w:val="1"/>
          <w:numId w:val="1003"/>
        </w:numPr>
      </w:pPr>
      <w:r>
        <w:t xml:space="preserve">Normal Weight: BMI 20.0 to 24.9 kg/m²</w:t>
      </w:r>
    </w:p>
    <w:p>
      <w:pPr>
        <w:numPr>
          <w:ilvl w:val="1"/>
          <w:numId w:val="1003"/>
        </w:numPr>
      </w:pPr>
      <w:r>
        <w:t xml:space="preserve">Overweight: BMI 25.0 to 29.9 kg/m²</w:t>
      </w:r>
    </w:p>
    <w:p>
      <w:pPr>
        <w:numPr>
          <w:ilvl w:val="1"/>
          <w:numId w:val="1003"/>
        </w:numPr>
      </w:pPr>
      <w:r>
        <w:t xml:space="preserve">Class I Obesity: BMI 30.0 to 34.9 kg/m²</w:t>
      </w:r>
    </w:p>
    <w:p>
      <w:pPr>
        <w:numPr>
          <w:ilvl w:val="1"/>
          <w:numId w:val="1003"/>
        </w:numPr>
      </w:pPr>
      <w:r>
        <w:t xml:space="preserve">Class II Obesity: BMI 35.0 to 39.9 kg/m²</w:t>
      </w:r>
    </w:p>
    <w:p>
      <w:pPr>
        <w:numPr>
          <w:ilvl w:val="1"/>
          <w:numId w:val="1003"/>
        </w:numPr>
      </w:pPr>
      <w:r>
        <w:t xml:space="preserve">Class III Obesity: BMI ≥40.0 kg/m²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In-hospital all-cause mortality</w:t>
      </w:r>
    </w:p>
    <w:p>
      <w:pPr>
        <w:numPr>
          <w:ilvl w:val="1"/>
          <w:numId w:val="1004"/>
        </w:numPr>
      </w:pPr>
      <w:r>
        <w:t xml:space="preserve">Total hospital length of stay (days)</w:t>
      </w:r>
    </w:p>
    <w:p>
      <w:pPr>
        <w:numPr>
          <w:ilvl w:val="1"/>
          <w:numId w:val="1004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Multiple logistic and linear regression to determine the independent association of BMI categories with in-hospital mortality and length of stay, respectively, adjusted for:</w:t>
      </w:r>
    </w:p>
    <w:p>
      <w:pPr>
        <w:numPr>
          <w:ilvl w:val="1"/>
          <w:numId w:val="1005"/>
        </w:numPr>
      </w:pPr>
      <w:r>
        <w:t xml:space="preserve">Demographics: Age, sex, race, residential income, and insurance.</w:t>
      </w:r>
    </w:p>
    <w:p>
      <w:pPr>
        <w:numPr>
          <w:ilvl w:val="1"/>
          <w:numId w:val="1005"/>
        </w:numPr>
      </w:pPr>
      <w:r>
        <w:t xml:space="preserve">Medical History: Cardiac arrhythmia, Anemia, Cancer, Cerebrovascular disease, Chronic kidney disease, Chronic obstructive pulmonary disease, Diabetes, Dementia, Heart failure, Hypertension, Hyperlipidemia, Myocardial infarction, Peripheral vascular disease, Rheumatoid disease, Valvular heart disease</w:t>
      </w:r>
    </w:p>
    <w:p>
      <w:pPr>
        <w:numPr>
          <w:ilvl w:val="1"/>
          <w:numId w:val="1005"/>
        </w:numPr>
      </w:pPr>
      <w:r>
        <w:t xml:space="preserve">Comorbidities: Charlson comorbidity index.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3"/>
    <w:bookmarkStart w:id="24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204,320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Normal weight (BMI 20.0-24.9kg/m²)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38,225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Underweight (BMI ≤19.9kg/m²)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49,675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Overweight (BMI 25.0-29.9kg/m²)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27,295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Class I obesity (BMI 30.0-34.9kg/m²)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34,075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Class II obesity (BMI 35.0-39.9kg/m²)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23,465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Class III obesity (BMI ≥40.0kg/m²)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31,585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(56, 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(58, 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(57, 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(57, 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(55, 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(53, 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(52,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99,600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15,915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25,165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11,945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15,865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12,085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18,625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104,715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22,310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24,505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15,350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18,210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11,380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12,960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6,180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1,560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2,845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735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31,865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6,160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9,190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3,635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4,250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3,325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5,305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18,820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3,905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3,830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3,165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2,145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1,035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5,165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1,170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1,460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685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775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585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136,845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24,530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31,065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18,480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24,010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16,635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22,125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58,360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10,890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14,400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7,420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9,175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6,705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9,770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53,430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9,305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12,735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7,070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8,785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6,455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9,080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48,310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8,860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11,145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6,620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8,405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5,750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7,530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40,690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8,355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10,425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5,755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7,090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4,245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4,820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26,420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5,365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3,310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2,440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4,185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108,820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21,355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28,590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15,350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17,420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10,985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15,120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10,415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2,215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2,665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1,310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1,710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1,070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1,445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58,500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9,240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10,770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7,315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11,435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8,935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10,805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203,775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38,180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49,560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27,260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33,950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23,385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31,440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44,385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7,905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9,460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6,250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7,310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5,385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8,075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34,315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7,165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8,780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4,680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5,320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3,495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4,875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201,640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38,010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49,190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27,060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33,595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23,090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30,695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6,730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1,285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1,870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930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1,115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31,595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5,085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6,425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4,235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5,305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3,905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6,640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38,585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5,520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10,095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6,130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4,730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8,100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56,340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7,220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6,050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7,575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11,790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9,385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14,320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7,385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1,875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2,910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1,000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410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470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28,735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3,870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5,665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3,465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4,645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3,680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7,410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121,920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20,005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21,815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17,010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23,110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16,860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23,120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67,435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10,355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10,390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9,765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14,650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10,245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12,030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12,230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1,970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2,685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1,785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2,365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1,615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1,810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13,180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2,420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3,535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1,720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2,270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1,555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1,680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3,825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650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830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625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540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9,260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1,630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2,115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1,365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1,735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1,045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1,370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4"/>
    <w:bookmarkStart w:id="25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Normal weight (BMI 20.0-24.9kg/m²)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38,225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Underweight (BMI ≤19.9kg/m²)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49,675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Overweight (BMI 25.0-29.9kg/m²)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27,295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Class I obesity (BMI 30.0-34.9kg/m²)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34,075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Class II obesity (BMI 35.0-39.9kg/m²)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23,465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Class III obesity (BMI ≥40.0kg/m²)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31,585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2,035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3,765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1,005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455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1,145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(4.0, 11.0)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(3.0, 11.0)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(3.0, 11.0)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(3.0, 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60,660 (32,487, 114,574)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56,083 (29,423, 110,997)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67,339 (35,059, 120,194)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67,317 (39,405, 115,412)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67,982 (39,782, 112,523)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68,570 (39,024, 125,641)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5"/>
    <w:bookmarkStart w:id="27" w:name="multivariable-logistic-regression"/>
    <w:p>
      <w:pPr>
        <w:pStyle w:val="Heading2"/>
      </w:pPr>
      <w:r>
        <w:t xml:space="preserve">Multivariable Logistic Regression:</w:t>
      </w:r>
    </w:p>
    <w:bookmarkStart w:id="26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1.32, 1.73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1.50, 1.90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6"/>
    <w:bookmarkEnd w:id="27"/>
    <w:bookmarkStart w:id="30" w:name="multivariable-linear-regression"/>
    <w:p>
      <w:pPr>
        <w:pStyle w:val="Heading2"/>
      </w:pPr>
      <w:r>
        <w:t xml:space="preserve">Multivariable Linear Regression:</w:t>
      </w:r>
    </w:p>
    <w:bookmarkStart w:id="28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-0.09, 0.47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-0.40, 0.19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-1.6, 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-1.8, 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-0.75, 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-0.01, 0.01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-0.04, 0.29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-0.62, 0.57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-0.97, 0.23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-1.9, 1.3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-0.40, 1.3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-0.32, 0.11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-0.18, 0.29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-0.15, 0.38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-0.51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-1.4, -0.79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0.05, 0.14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1.7, 2.2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-8.7, -4.9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0.07, 0.64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-0.28, 0.15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-0.34, 0.11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-0.67, 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-0.92, -0.57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-0.58, 0.10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-0.08, 0.71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-0.59, 0.47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-0.49, 0.37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8"/>
    <w:bookmarkStart w:id="29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-1,962, 5,926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244, 8,917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-654, 7,110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-1,747, 7,008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11,667, 21,391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-349, 14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780, 5,934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-26,578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-36,041, -17,115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-10,691, 8,633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-32,390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-51,526, -13,254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-10,834, 21,906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-30,608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-39,306, -21,911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-1,439, 4,950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2,214, 9,665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9,423, 18,591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-10,529, 466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-18,748, -6,239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-8,890, 1,315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-1,446, -202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22,342, 30,326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4,155, 10,398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-113,531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-149,726, -77,336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12,804, 32,376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-2,000, 6,266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-1,527, 5,894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-3,188, 3,014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-8,203, 3,942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8,964, 18,520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-9,328, -3,177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-10,235, -4,993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-626, 12,273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2,324, 13,857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-9,989, 6,280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-6,877, 5,877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1016/j.amjcard.2022.04.011" TargetMode="External" /><Relationship Type="http://schemas.openxmlformats.org/officeDocument/2006/relationships/hyperlink" Id="rId20" Target="https://journals.lww.com/coronary-artery/abstract/9900/obesity_paradox_in_coronary_artery_disease_.331.aspx" TargetMode="External" /><Relationship Type="http://schemas.openxmlformats.org/officeDocument/2006/relationships/hyperlink" Id="rId21" Target="https://www.ahajournals.org/doi/full/10.1161/STROKEAHA.119.02463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i.org/10.1016/j.amjcard.2022.04.011" TargetMode="External" /><Relationship Type="http://schemas.openxmlformats.org/officeDocument/2006/relationships/hyperlink" Id="rId20" Target="https://journals.lww.com/coronary-artery/abstract/9900/obesity_paradox_in_coronary_artery_disease_.331.aspx" TargetMode="External" /><Relationship Type="http://schemas.openxmlformats.org/officeDocument/2006/relationships/hyperlink" Id="rId21" Target="https://www.ahajournals.org/doi/full/10.1161/STROKEAHA.119.02463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BMI on In-Hospital Outcomes in Colorectal Cancer Patients</dc:title>
  <dc:creator>Eliza Aisha</dc:creator>
  <cp:keywords/>
  <dcterms:created xsi:type="dcterms:W3CDTF">2025-01-12T19:07:57Z</dcterms:created>
  <dcterms:modified xsi:type="dcterms:W3CDTF">2025-01-12T19:07:57Z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Gastro2</vt:lpwstr>
  </property>
  <property fmtid="{D5CDD505-2E9C-101B-9397-08002B2CF9AE}" pid="12" name="toc-title">
    <vt:lpwstr>Table of contents</vt:lpwstr>
  </property>
</Properties>
</file>