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Cancer</w:t>
      </w:r>
      <w:r>
        <w:t xml:space="preserve"> </w:t>
      </w:r>
      <w:r>
        <w:t xml:space="preserve">and</w:t>
      </w:r>
      <w:r>
        <w:t xml:space="preserve"> </w:t>
      </w:r>
      <w:r>
        <w:t xml:space="preserve">Heart</w:t>
      </w:r>
      <w:r>
        <w:t xml:space="preserve"> </w:t>
      </w:r>
      <w:r>
        <w:t xml:space="preserve">Failure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Med3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racial disparities in patients with cancer and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diagnosis of cancer and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atrial fibrillation with in-hospital mortality, stroke mortality, length of stay and total charges (inflation adjusted), respectively, adjusted for:</w:t>
      </w:r>
    </w:p>
    <w:p>
      <w:pPr>
        <w:numPr>
          <w:ilvl w:val="1"/>
          <w:numId w:val="1003"/>
        </w:numPr>
      </w:pPr>
      <w:r>
        <w:t xml:space="preserve">Demographics: Age, sex, race, residential income, insurance, hospital region.</w:t>
      </w:r>
    </w:p>
    <w:p>
      <w:pPr>
        <w:numPr>
          <w:ilvl w:val="1"/>
          <w:numId w:val="1003"/>
        </w:numPr>
      </w:pPr>
      <w:r>
        <w:t xml:space="preserve">Medical History: Hypertension, diabetes mellitus, hyperlipidemia, coronary artery disease, peripheral vascular disease, chronic kidney disease, chronic obstructive pulmonary disease, liver disease, tobacco and alcohol use disorder.</w:t>
      </w:r>
    </w:p>
    <w:p>
      <w:pPr>
        <w:numPr>
          <w:ilvl w:val="1"/>
          <w:numId w:val="1003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7,885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5,280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2,030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(62,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(65,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(59,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(60,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5,390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 (3.00, 6.00)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 (3.00, 5.00)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(3.00, 6.00)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(3.00, 6.00)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5,960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3,810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Dialysis dependence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3,805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Amyloidosis subtype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Light chain (AL) amyloidosis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5,835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Wild-type transtherytin-related (ATTR) amyloidosis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830,485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619,285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16,815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124,815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49,305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Native American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3,160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17,105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61,285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45,630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8,375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3,850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51,707 (27,489, 102,359)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49,592 (26,473, 97,736)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70,597 (39,182, 141,009)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51,715 (27,589, 101,933)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71,385 (38,120, 141,696)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43,164 (24,194, 84,143)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68,022 (34,832, 142,940)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Respiratory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Endocrine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2.15, 2.47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End w:id="24"/>
    <w:bookmarkStart w:id="27" w:name="multivariable-linear-regression"/>
    <w:p>
      <w:pPr>
        <w:pStyle w:val="Heading2"/>
      </w:pPr>
      <w:r>
        <w:t xml:space="preserve">Multivariable Linear Regression:</w:t>
      </w:r>
    </w:p>
    <w:bookmarkStart w:id="2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Respiratory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Endocrine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-0.69,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-0.92, 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-0.77, 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5"/>
    <w:bookmarkStart w:id="2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15,180, 34,502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442, 6,228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21,389, 32,154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-32,282, -15,112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22,897, 40,184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-1,854, -1,532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3,512, 6,951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-782, 3,561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3,419, 8,300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12,000, 19,149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4,035, 14,925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-22,817, 25,534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-4,148, 12,954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11,509, 25,141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-21,627, -5,515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18,209, 28,781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10,785, 17,212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41,096, 56,634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Respiratory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8,810, 48,957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-13,584, -8,478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Endocrine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-23,047, 112,001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11,555, 16,353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-5,829, -1,210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34,318, 54,801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10,675, 17,728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6,723, 13,224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561, 13,946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-5,941, -797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44,739, 57,047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-5,061, 4,530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1,698, 6,727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-262, 2,043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-12,995, -6,437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-9,334, -4,468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-7,201, -1,038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-10,712, -7,544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-6,483, -3,497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12,631, 21,408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-9,546, -5,535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-6,904, -2,491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1,434, 4,536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24,230, 31,899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-23,270, -8,978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1,682, 10,441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the Management and Outcomes of Cancer and Heart Failure</dc:title>
  <dc:creator>Eliza Aisha</dc:creator>
  <cp:keywords/>
  <dcterms:created xsi:type="dcterms:W3CDTF">2025-02-19T07:39:00Z</dcterms:created>
  <dcterms:modified xsi:type="dcterms:W3CDTF">2025-02-19T07:39:00Z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Med3</vt:lpwstr>
  </property>
  <property fmtid="{D5CDD505-2E9C-101B-9397-08002B2CF9AE}" pid="12" name="toc-title">
    <vt:lpwstr>Table of contents</vt:lpwstr>
  </property>
</Properties>
</file>