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Clinical</w:t>
      </w:r>
      <w:r>
        <w:t xml:space="preserve"> </w:t>
      </w:r>
      <w:r>
        <w:t xml:space="preserve">Outcomes</w:t>
      </w:r>
      <w:r>
        <w:t xml:space="preserve"> </w:t>
      </w:r>
      <w:r>
        <w:t xml:space="preserve">of</w:t>
      </w:r>
      <w:r>
        <w:t xml:space="preserve"> </w:t>
      </w:r>
      <w:r>
        <w:t xml:space="preserve">NAFLD/NASH</w:t>
      </w:r>
      <w:r>
        <w:t xml:space="preserve"> </w:t>
      </w:r>
      <w:r>
        <w:t xml:space="preserve">in</w:t>
      </w:r>
      <w:r>
        <w:t xml:space="preserve"> </w:t>
      </w:r>
      <w:r>
        <w:t xml:space="preserve">HF-CKD-T2DM</w:t>
      </w:r>
    </w:p>
    <w:p>
      <w:pPr>
        <w:pStyle w:val="Author"/>
      </w:pPr>
      <w:r>
        <w:t xml:space="preserve">Eliza</w:t>
      </w:r>
      <w:r>
        <w:t xml:space="preserve"> </w:t>
      </w:r>
      <w:r>
        <w:t xml:space="preserve">Aisha</w:t>
      </w:r>
    </w:p>
    <w:bookmarkStart w:id="20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Inpatient Sample (NIS) from 2018 to 2020.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with HF-CKD-T2DM.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HF-CKD-T2DM + NAFLD/NASH Categories</w:t>
      </w:r>
      <w:r>
        <w:t xml:space="preserve">:</w:t>
      </w:r>
    </w:p>
    <w:p>
      <w:pPr>
        <w:numPr>
          <w:ilvl w:val="1"/>
          <w:numId w:val="1002"/>
        </w:numPr>
      </w:pPr>
      <w:r>
        <w:t xml:space="preserve">HF-CKD-T2DM with NAFLD/NASH</w:t>
      </w:r>
    </w:p>
    <w:p>
      <w:pPr>
        <w:numPr>
          <w:ilvl w:val="1"/>
          <w:numId w:val="1002"/>
        </w:numPr>
      </w:pPr>
      <w:r>
        <w:t xml:space="preserve">HF-CKD-T2DM without NAFLD/NASH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ICD Codes</w:t>
      </w:r>
      <w:r>
        <w:t xml:space="preserve">:</w:t>
      </w:r>
    </w:p>
    <w:p>
      <w:pPr>
        <w:numPr>
          <w:ilvl w:val="1"/>
          <w:numId w:val="1003"/>
        </w:numPr>
      </w:pPr>
      <w:r>
        <w:t xml:space="preserve">NASH = K75.81</w:t>
      </w:r>
    </w:p>
    <w:p>
      <w:pPr>
        <w:numPr>
          <w:ilvl w:val="1"/>
          <w:numId w:val="1003"/>
        </w:numPr>
      </w:pPr>
      <w:r>
        <w:t xml:space="preserve">NAFLD = K76.0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Primary Outcomes</w:t>
      </w:r>
      <w:r>
        <w:t xml:space="preserve">:</w:t>
      </w:r>
    </w:p>
    <w:p>
      <w:pPr>
        <w:numPr>
          <w:ilvl w:val="1"/>
          <w:numId w:val="1004"/>
        </w:numPr>
      </w:pPr>
      <w:r>
        <w:t xml:space="preserve">In-hospital all-cause mortality</w:t>
      </w:r>
    </w:p>
    <w:p>
      <w:pPr>
        <w:numPr>
          <w:ilvl w:val="1"/>
          <w:numId w:val="1004"/>
        </w:numPr>
      </w:pPr>
      <w:r>
        <w:t xml:space="preserve">Total hospital length of stay (days)</w:t>
      </w:r>
    </w:p>
    <w:p>
      <w:pPr>
        <w:numPr>
          <w:ilvl w:val="1"/>
          <w:numId w:val="1004"/>
        </w:numPr>
      </w:pPr>
      <w:r>
        <w:t xml:space="preserve">Total charge, inflation adjusted to 2020 ($)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performed using R Version 4.4.1 (R Foundation for Statistical Computing, Vienna, Austria)</w:t>
      </w:r>
    </w:p>
    <w:bookmarkEnd w:id="20"/>
    <w:bookmarkStart w:id="28" w:name="nafldnash-outcomes"/>
    <w:p>
      <w:pPr>
        <w:pStyle w:val="Heading2"/>
      </w:pPr>
      <w:r>
        <w:t xml:space="preserve">NAFLD/NASH Outcomes:</w:t>
      </w:r>
    </w:p>
    <w:bookmarkStart w:id="21" w:name="baseline-table"/>
    <w:p>
      <w:pPr>
        <w:pStyle w:val="Heading3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NAFLD/NASH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1,227,485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NAFLD/NASH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16,420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634,260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8,130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593,225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8,290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771,125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11,185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23,495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320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290,225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2,800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110,815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1,675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7,565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24,260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340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8.22 (1.75)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9.41 (1.77)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434,240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5,470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342,295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4,910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276,585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3,785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174,365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160,180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2,960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118,280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2,015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926,875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11,135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22,150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310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362,095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5,360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191,105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1,980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488,050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6,065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186,235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3,015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612,375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8,675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351,210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4,475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263,900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3,270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104,395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1,295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235,985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3,250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887,105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11,875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106,515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1,145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789,020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11,295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605,140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7,765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109,390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1,445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408,185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5,225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 obesity (BMI 30.0-34.9kg/m²)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219,520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2,515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 obesity (BMI 35.0-39.9kg/m²)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229,070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3,310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III obesity (BMI ≥40.0kg/m²)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591,235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9,385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 weight (BMI 20.0-24.9kg/m²)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49,525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 (BMI 25.0-29.9kg/m²)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83,265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750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 (BMI ≤19.9kg/m²)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54,870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Presence of pacemaker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148,670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1,665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182,660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2,390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239,210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3,445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155,165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1,180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611,630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8,500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History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112,445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1,405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1"/>
    <w:bookmarkStart w:id="22" w:name="outcomes-table"/>
    <w:p>
      <w:pPr>
        <w:pStyle w:val="Heading3"/>
      </w:pPr>
      <w:r>
        <w:t xml:space="preserve">Outcomes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NAFLD/NASH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1,227,485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NAFLD/NASH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16,420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50,775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530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83,813 (123,896)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82,394 (98,840)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2"/>
    <w:bookmarkStart w:id="24" w:name="multivariable-logistic-regression"/>
    <w:p>
      <w:pPr>
        <w:pStyle w:val="Heading3"/>
      </w:pPr>
      <w:r>
        <w:t xml:space="preserve">Multivariable Logistic Regression:</w:t>
      </w:r>
    </w:p>
    <w:bookmarkStart w:id="23" w:name="all-cause-mortality"/>
    <w:p>
      <w:pPr>
        <w:pStyle w:val="Heading4"/>
      </w:pPr>
      <w:r>
        <w:t xml:space="preserve">All-Cause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NASH_NAFLD_Categories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NAFLD/NASH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NAFLD/NASH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1.16, 1.39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 obesity (BMI 30.0-34.9kg/m²)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 obesity (BMI 35.0-39.9kg/m²)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III obesity (BMI ≥40.0kg/m²)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1.28, 1.46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 weight (BMI 20.0-24.9kg/m²)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 (BMI 25.0-29.9kg/m²)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 (BMI ≤19.9kg/m²)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1.54, 1.87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Presence of pacemaker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1.65, 1.89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2.09, 2.32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History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3"/>
    <w:bookmarkEnd w:id="24"/>
    <w:bookmarkStart w:id="27" w:name="multivariable-linear-regression"/>
    <w:p>
      <w:pPr>
        <w:pStyle w:val="Heading3"/>
      </w:pPr>
      <w:r>
        <w:t xml:space="preserve">Multivariable Linear Regression:</w:t>
      </w:r>
    </w:p>
    <w:bookmarkStart w:id="25" w:name="length-of-stay"/>
    <w:p>
      <w:pPr>
        <w:pStyle w:val="Heading4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NASH_NAFLD_Categories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NAFLD/NASH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NAFLD/NASH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-0.79, 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0.09, 0.21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0.03, 0.58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-0.14, 0.12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-0.32, 0.40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0.06, 0.53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0.38, 0.43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-0.15, 0.02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-0.08, 0.10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-0.02, 0.29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-0.45, -0.26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-0.41, 0.06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0.33, 0.56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-0.59, 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-0.97, -0.75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-1.5, -1.3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1.7, 2.0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-0.29, 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-1.0, -0.88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-0.29, 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-0.21, 0.00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0.03, 0.16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 obesity (BMI 30.0-34.9kg/m²)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 obesity (BMI 35.0-39.9kg/m²)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III obesity (BMI ≥40.0kg/m²)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 weight (BMI 20.0-24.9kg/m²)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-1.2, -0.85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 (BMI 25.0-29.9kg/m²)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-0.32, 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 (BMI ≤19.9kg/m²)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-0.59, 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Presence of pacemaker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-0.97, -0.81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-0.60, -0.46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-0.63, -0.48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3.3, 3.7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1.9, 2.0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History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-0.74, -0.57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25"/>
    <w:bookmarkStart w:id="26" w:name="inflation-adjusted-total-charge"/>
    <w:p>
      <w:pPr>
        <w:pStyle w:val="Heading4"/>
      </w:pPr>
      <w:r>
        <w:t xml:space="preserve">Inflation 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NASH_NAFLD_Categories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NAFLD/NASH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NAFLD/NASH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-14,646, -7,949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-521, -401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5,476, 7,517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2,561, 17,396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-4,630, -1,164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12,882, 18,970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-14,329, -2,179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18,784, 31,530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5,503, 6,856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-1,637, 1,530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-1,900, 1,973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1,662, 7,311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-10,863, -5,347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-8,269, -4,153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-6,607, 3,381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18,865, 26,910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14,770, 19,831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36,000, 46,603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-17,097, -11,056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-24,068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-27,070, -21,065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25,227, 30,654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38,087, 42,895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-1,550, 2,189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-11,025, -8,560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4,943, 7,096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13,302, 17,459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1,362, 3,740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 obesity (BMI 30.0-34.9kg/m²)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 obesity (BMI 35.0-39.9kg/m²)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-1,706, 1,081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III obesity (BMI ≥40.0kg/m²)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4,277, 7,090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 weight (BMI 20.0-24.9kg/m²)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-22,443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-25,789, -19,097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 (BMI 25.0-29.9kg/m²)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-8,154, -3,696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 (BMI ≤19.9kg/m²)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-12,360, -3,243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Presence of pacemaker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-15,886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-17,420, -14,351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-10,768, -8,265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-11,531, -8,852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40,128, 47,577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21,717, 24,180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History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-11,424, -8,868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26"/>
    <w:bookmarkEnd w:id="27"/>
    <w:bookmarkEnd w:id="28"/>
    <w:bookmarkStart w:id="36" w:name="nash-only-outcomes"/>
    <w:p>
      <w:pPr>
        <w:pStyle w:val="Heading2"/>
      </w:pPr>
      <w:r>
        <w:t xml:space="preserve">NASH only Outcomes:</w:t>
      </w:r>
    </w:p>
    <w:bookmarkStart w:id="29" w:name="baseline-table-1"/>
    <w:p>
      <w:pPr>
        <w:pStyle w:val="Heading3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NASH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1,243,835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NASH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642,335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601,500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782,265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23,810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293,015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112,480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7,665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24,600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8.24 (1.76)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9.64 (2.27)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439,695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347,185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280,345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176,610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163,135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120,285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937,955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22,460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367,450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193,075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494,070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189,240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621,010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355,660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267,165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105,685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239,210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898,940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107,640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800,285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612,895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110,825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413,400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 obesity (BMI 30.0-34.9kg/m²)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222,035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 obesity (BMI 35.0-39.9kg/m²)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232,350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III obesity (BMI ≥40.0kg/m²)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600,590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 weight (BMI 20.0-24.9kg/m²)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49,770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 (BMI 25.0-29.9kg/m²)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84,010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 (BMI ≤19.9kg/m²)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55,080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Presence of pacemaker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150,335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185,050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242,645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156,335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620,085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History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113,850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9"/>
    <w:bookmarkStart w:id="30" w:name="outcomes-table-1"/>
    <w:p>
      <w:pPr>
        <w:pStyle w:val="Heading3"/>
      </w:pPr>
      <w:r>
        <w:t xml:space="preserve">Outcomes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NASH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1,243,835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NASH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51,295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 (5.9)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83,792 (123,599)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132,647 (104,508)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30"/>
    <w:bookmarkStart w:id="32" w:name="multivariable-logistic-regression-1"/>
    <w:p>
      <w:pPr>
        <w:pStyle w:val="Heading3"/>
      </w:pPr>
      <w:r>
        <w:t xml:space="preserve">Multivariable Logistic Regression:</w:t>
      </w:r>
    </w:p>
    <w:bookmarkStart w:id="31" w:name="all-cause-mortality-1"/>
    <w:p>
      <w:pPr>
        <w:pStyle w:val="Heading4"/>
      </w:pPr>
      <w:r>
        <w:t xml:space="preserve">All-Cause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NASH_Categories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0.47, 10.1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1.16, 1.39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 obesity (BMI 30.0-34.9kg/m²)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 obesity (BMI 35.0-39.9kg/m²)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III obesity (BMI ≥40.0kg/m²)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1.28, 1.45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 weight (BMI 20.0-24.9kg/m²)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 (BMI 25.0-29.9kg/m²)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 (BMI ≤19.9kg/m²)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1.54, 1.87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Presence of pacemaker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1.65, 1.89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2.10, 2.32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History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31"/>
    <w:bookmarkEnd w:id="32"/>
    <w:bookmarkStart w:id="35" w:name="multivariable-linear-regression-1"/>
    <w:p>
      <w:pPr>
        <w:pStyle w:val="Heading3"/>
      </w:pPr>
      <w:r>
        <w:t xml:space="preserve">Multivariable Linear Regression:</w:t>
      </w:r>
    </w:p>
    <w:bookmarkStart w:id="33" w:name="length-of-stay-1"/>
    <w:p>
      <w:pPr>
        <w:pStyle w:val="Heading4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NASH_Categories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-3.0, 4.0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0.09, 0.21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0.03, 0.58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0.01, 0.19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-0.14, 0.12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-0.32, 0.40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0.06, 0.53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0.37, 0.43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-0.15, 0.02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-0.08, 0.10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-0.02, 0.29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-0.45, -0.25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-0.41, 0.06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0.33, 0.56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-0.59, 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-0.97, -0.75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-1.5, -1.3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1.7, 2.0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-0.29, 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-1.0, -0.89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-0.29, 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0.04, 0.17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 obesity (BMI 30.0-34.9kg/m²)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 obesity (BMI 35.0-39.9kg/m²)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III obesity (BMI ≥40.0kg/m²)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 weight (BMI 20.0-24.9kg/m²)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-1.2, -0.85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 (BMI 25.0-29.9kg/m²)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-0.32, 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 (BMI ≤19.9kg/m²)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-0.59, 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Presence of pacemaker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-0.97, -0.81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-0.60, -0.46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-0.62, -0.48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3.3, 3.8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1.9, 2.0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History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-0.74, -0.58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33"/>
    <w:bookmarkStart w:id="34" w:name="inflation-adjusted-total-charge-1"/>
    <w:p>
      <w:pPr>
        <w:pStyle w:val="Heading4"/>
      </w:pPr>
      <w:r>
        <w:t xml:space="preserve">Inflation 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NASH_Categories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-28,714, 87,750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-517, -397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5,460, 7,501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2,559, 17,382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-4,564, -1,098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12,873, 18,961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-14,296, -2,145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18,779, 31,527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5,423, 6,768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-1,650, 1,518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-1,910, 1,963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1,655, 7,303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-10,814, -5,299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-8,226, -4,109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-1,565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-6,558, 3,427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18,860, 26,903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14,788, 19,849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36,008, 46,609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-17,084, -11,043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-24,049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-27,052, -21,047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25,212, 30,636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38,077, 42,883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-1,522, 2,216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-11,049, -8,584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4,954, 7,108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13,373, 17,526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1,444, 3,823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 obesity (BMI 30.0-34.9kg/m²)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 obesity (BMI 35.0-39.9kg/m²)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-1,736, 1,052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III obesity (BMI ≥40.0kg/m²)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4,249, 7,060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 weight (BMI 20.0-24.9kg/m²)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-22,442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-25,788, -19,096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 (BMI 25.0-29.9kg/m²)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-8,155, -3,697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 (BMI ≤19.9kg/m²)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-12,337, -3,220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Presence of pacemaker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-15,816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-17,352, -14,280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-10,766, -8,263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-11,456, -8,780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40,193, 47,645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21,806, 24,263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History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-11,430, -8,873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34"/>
    <w:bookmarkEnd w:id="35"/>
    <w:bookmarkEnd w:id="36"/>
    <w:bookmarkStart w:id="44" w:name="nafld-only-outcomes"/>
    <w:p>
      <w:pPr>
        <w:pStyle w:val="Heading2"/>
      </w:pPr>
      <w:r>
        <w:t xml:space="preserve">NAFLD only Outcomes:</w:t>
      </w:r>
    </w:p>
    <w:bookmarkStart w:id="37" w:name="baseline-table-2"/>
    <w:p>
      <w:pPr>
        <w:pStyle w:val="Heading3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NAFLD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1,227,485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NAFLD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16,420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634,260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8,130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593,225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8,290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771,125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11,185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23,495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320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290,225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2,800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110,815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1,675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7,565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24,260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340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8.22 (1.75)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9.41 (1.77)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434,240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5,470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342,295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4,910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276,585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3,785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174,365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160,180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2,960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118,280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2,015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926,875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11,135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22,150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310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362,095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5,360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191,105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1,980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488,050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6,065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186,235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3,015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612,375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8,675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351,210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4,475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263,900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3,270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104,395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1,295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235,985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3,250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887,105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11,875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106,515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1,145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789,020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11,295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605,140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7,765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109,390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1,445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408,185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5,225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 obesity (BMI 30.0-34.9kg/m²)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219,520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2,515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 obesity (BMI 35.0-39.9kg/m²)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229,070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3,310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III obesity (BMI ≥40.0kg/m²)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591,235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9,385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 weight (BMI 20.0-24.9kg/m²)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49,525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 (BMI 25.0-29.9kg/m²)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83,265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750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 (BMI ≤19.9kg/m²)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54,870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Presence of pacemaker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148,670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1,665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182,660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2,390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239,210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3,445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155,165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1,180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611,630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8,500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History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112,445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1,405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37"/>
    <w:bookmarkStart w:id="38" w:name="outcomes-table-2"/>
    <w:p>
      <w:pPr>
        <w:pStyle w:val="Heading3"/>
      </w:pPr>
      <w:r>
        <w:t xml:space="preserve">Outcomes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NAFLD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1,227,485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NAFLD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16,420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50,775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530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83,813 (123,896)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82,394 (98,840)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38"/>
    <w:bookmarkStart w:id="40" w:name="multivariable-logistic-regression-2"/>
    <w:p>
      <w:pPr>
        <w:pStyle w:val="Heading3"/>
      </w:pPr>
      <w:r>
        <w:t xml:space="preserve">Multivariable Logistic Regression:</w:t>
      </w:r>
    </w:p>
    <w:bookmarkStart w:id="39" w:name="all-cause-mortality-2"/>
    <w:p>
      <w:pPr>
        <w:pStyle w:val="Heading4"/>
      </w:pPr>
      <w:r>
        <w:t xml:space="preserve">All-Cause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NAFLD_Categories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NAFLD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NAFLD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1.16, 1.39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 obesity (BMI 30.0-34.9kg/m²)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 obesity (BMI 35.0-39.9kg/m²)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III obesity (BMI ≥40.0kg/m²)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1.28, 1.46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 weight (BMI 20.0-24.9kg/m²)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 (BMI 25.0-29.9kg/m²)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 (BMI ≤19.9kg/m²)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1.54, 1.87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Presence of pacemaker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1.65, 1.89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2.09, 2.32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History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39"/>
    <w:bookmarkEnd w:id="40"/>
    <w:bookmarkStart w:id="43" w:name="multivariable-linear-regression-2"/>
    <w:p>
      <w:pPr>
        <w:pStyle w:val="Heading3"/>
      </w:pPr>
      <w:r>
        <w:t xml:space="preserve">Multivariable Linear Regression:</w:t>
      </w:r>
    </w:p>
    <w:bookmarkStart w:id="41" w:name="length-of-stay-2"/>
    <w:p>
      <w:pPr>
        <w:pStyle w:val="Heading4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NAFLD_Categories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NAFLD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NAFLD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-0.79, 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0.09, 0.21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0.03, 0.58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-0.14, 0.12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-0.32, 0.40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0.06, 0.53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0.38, 0.43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-0.15, 0.02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-0.08, 0.10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-0.02, 0.29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-0.45, -0.26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-0.41, 0.06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0.33, 0.56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-0.59, 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-0.97, -0.75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-1.5, -1.3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1.7, 2.0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-0.29, 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-1.0, -0.88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-0.29, 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-0.21, 0.00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0.03, 0.16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 obesity (BMI 30.0-34.9kg/m²)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 obesity (BMI 35.0-39.9kg/m²)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III obesity (BMI ≥40.0kg/m²)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 weight (BMI 20.0-24.9kg/m²)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-1.2, -0.85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 (BMI 25.0-29.9kg/m²)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-0.32, 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 (BMI ≤19.9kg/m²)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-0.59, 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Presence of pacemaker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-0.97, -0.81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-0.60, -0.46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-0.63, -0.48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3.3, 3.7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1.9, 2.0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History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-0.74, -0.57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41"/>
    <w:bookmarkStart w:id="42" w:name="inflation-adjusted-total-charge-2"/>
    <w:p>
      <w:pPr>
        <w:pStyle w:val="Heading4"/>
      </w:pPr>
      <w:r>
        <w:t xml:space="preserve">Inflation 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NAFLD_Categories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NAFLD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NAFLD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-14,646, -7,949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-521, -401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5,476, 7,517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2,561, 17,396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-4,630, -1,164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12,882, 18,970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-14,329, -2,179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18,784, 31,530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5,503, 6,856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-1,637, 1,530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-1,900, 1,973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1,662, 7,311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-10,863, -5,347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-8,269, -4,153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-6,607, 3,381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18,865, 26,910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14,770, 19,831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36,000, 46,603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-17,097, -11,056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-24,068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-27,070, -21,065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25,227, 30,654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38,087, 42,895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-1,550, 2,189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-11,025, -8,560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4,943, 7,096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13,302, 17,459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1,362, 3,740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 obesity (BMI 30.0-34.9kg/m²)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 obesity (BMI 35.0-39.9kg/m²)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-1,706, 1,081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III obesity (BMI ≥40.0kg/m²)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4,277, 7,090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 weight (BMI 20.0-24.9kg/m²)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-22,443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-25,789, -19,097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 (BMI 25.0-29.9kg/m²)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-8,154, -3,696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 (BMI ≤19.9kg/m²)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-12,360, -3,243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Presence of pacemaker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-15,886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-17,420, -14,351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-10,768, -8,265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-11,531, -8,852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40,128, 47,577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21,717, 24,180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History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-11,424, -8,868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Outcomes of NAFLD/NASH in HF-CKD-T2DM</dc:title>
  <dc:creator>Eliza Aisha</dc:creator>
  <cp:keywords/>
  <dcterms:created xsi:type="dcterms:W3CDTF">2025-04-13T23:36:24Z</dcterms:created>
  <dcterms:modified xsi:type="dcterms:W3CDTF">2025-04-13T23:36:24Z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