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NAFLD/NASH</w:t>
      </w:r>
      <w:r>
        <w:t xml:space="preserve"> </w:t>
      </w:r>
      <w:r>
        <w:t xml:space="preserve">in</w:t>
      </w:r>
      <w:r>
        <w:t xml:space="preserve"> </w:t>
      </w:r>
      <w:r>
        <w:t xml:space="preserve">HF-CKD-T2DM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HF-CKD-T2DM.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HF-CKD-T2DM + NAFLD/NASH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HF-CKD-T2DM with NAFLD/NASH</w:t>
      </w:r>
    </w:p>
    <w:p>
      <w:pPr>
        <w:numPr>
          <w:ilvl w:val="1"/>
          <w:numId w:val="1002"/>
        </w:numPr>
      </w:pPr>
      <w:r>
        <w:t xml:space="preserve">HF-CKD-T2DM without NAFLD/NASH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6.50 (2.12)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6.12 (1.38)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119,518 (85,297)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65,247 (86,916)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NASH/NAFLD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17,513,264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1,889,499, 162,325,832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0.30, 92.1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0.24, 78.5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25,631,795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9,974,641, 65,865,922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9,593,972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3,548,550, 25,938,560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NASH/NAFLD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-6.2, 4.6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-3.8, 2.5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-3.2, 2.5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-3.6, 5.2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NASH/NAFLD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-138,641, 58,329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-1,354, 1,385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-12,310, 25,245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-31,851, 40,844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-34,816, 21,672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-17,790, 45,957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-76,017, 83,861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-24,129, 57,645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-6,149, 5,830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-44,328, 26,108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-40,813, 43,054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-60,995, 29,809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-28,328, 48,412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-67,693, 27,402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-77,521, 62,673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237, 44,989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9,082, 40,552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NAFLD/NASH in HF-CKD-T2DM</dc:title>
  <dc:creator>Eliza Aisha</dc:creator>
  <cp:keywords/>
  <dcterms:created xsi:type="dcterms:W3CDTF">2025-04-07T13:12:57Z</dcterms:created>
  <dcterms:modified xsi:type="dcterms:W3CDTF">2025-04-07T13:12:57Z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