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Racial</w:t>
      </w:r>
      <w:r>
        <w:t xml:space="preserve"> </w:t>
      </w:r>
      <w:r>
        <w:t xml:space="preserve">and</w:t>
      </w:r>
      <w:r>
        <w:t xml:space="preserve"> </w:t>
      </w:r>
      <w:r>
        <w:t xml:space="preserve">Gender</w:t>
      </w:r>
      <w:r>
        <w:t xml:space="preserve"> </w:t>
      </w:r>
      <w:r>
        <w:t xml:space="preserve">Disparities</w:t>
      </w:r>
      <w:r>
        <w:t xml:space="preserve"> </w:t>
      </w:r>
      <w:r>
        <w:t xml:space="preserve">in</w:t>
      </w:r>
      <w:r>
        <w:t xml:space="preserve"> </w:t>
      </w:r>
      <w:r>
        <w:t xml:space="preserve">Mechanical</w:t>
      </w:r>
      <w:r>
        <w:t xml:space="preserve"> </w:t>
      </w:r>
      <w:r>
        <w:t xml:space="preserve">Thrombectomy</w:t>
      </w:r>
      <w:r>
        <w:t xml:space="preserve"> </w:t>
      </w:r>
      <w:r>
        <w:t xml:space="preserve">Utilization</w:t>
      </w:r>
      <w:r>
        <w:t xml:space="preserve"> </w:t>
      </w:r>
      <w:r>
        <w:t xml:space="preserve">in</w:t>
      </w:r>
      <w:r>
        <w:t xml:space="preserve"> </w:t>
      </w:r>
      <w:r>
        <w:t xml:space="preserve">Stroke</w:t>
      </w:r>
      <w:r>
        <w:t xml:space="preserve"> </w:t>
      </w:r>
      <w:r>
        <w:t xml:space="preserve">Patients</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group</w:t>
      </w:r>
    </w:p>
    <w:p>
      <w:pPr>
        <w:pStyle w:val="Author"/>
      </w:pPr>
      <w:r>
        <w:t xml:space="preserve">Eliza</w:t>
      </w:r>
      <w:r>
        <w:t xml:space="preserve"> </w:t>
      </w:r>
      <w:r>
        <w:t xml:space="preserve">Aisha</w:t>
      </w:r>
    </w:p>
    <w:bookmarkStart w:id="22"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Rinaldo et al.2019</w:t>
        </w:r>
      </w:hyperlink>
    </w:p>
    <w:p>
      <w:pPr>
        <w:pStyle w:val="Compact"/>
        <w:numPr>
          <w:ilvl w:val="1"/>
          <w:numId w:val="1002"/>
        </w:numPr>
      </w:pPr>
      <w:hyperlink r:id="rId21">
        <w:r>
          <w:rPr>
            <w:rStyle w:val="Hyperlink"/>
          </w:rPr>
          <w:t xml:space="preserve">Saber et al.2022</w:t>
        </w:r>
      </w:hyperlink>
    </w:p>
    <w:p>
      <w:pPr>
        <w:numPr>
          <w:ilvl w:val="0"/>
          <w:numId w:val="1001"/>
        </w:numPr>
      </w:pPr>
      <w:r>
        <w:rPr>
          <w:b/>
          <w:bCs/>
        </w:rPr>
        <w:t xml:space="preserve">Study Objective</w:t>
      </w:r>
      <w:r>
        <w:t xml:space="preserve">: Examine racial and gender disparities in utilization of mechanical thrombectomy among inpatient admissions with a principal diagnosis of ischemic stroke.</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Population</w:t>
      </w:r>
      <w:r>
        <w:t xml:space="preserve">: Included all inpatient admissions with a principal diagnosis of Stroke.There were a total of 1,601,840 hospital admissions between 2018-2020 with a principal diagnosis of Stroke. Of these, 1,560,970 had data available for race and gender.</w:t>
      </w:r>
    </w:p>
    <w:p>
      <w:pPr>
        <w:numPr>
          <w:ilvl w:val="0"/>
          <w:numId w:val="1001"/>
        </w:numPr>
      </w:pPr>
      <w:r>
        <w:rPr>
          <w:b/>
          <w:bCs/>
        </w:rPr>
        <w:t xml:space="preserve">ICD-10 codes used</w:t>
      </w:r>
      <w:r>
        <w:t xml:space="preserve">: Ischemic Stroke (ICD-10-CM: I63), Mechanical Thrombectomy (ICD-10-PCS: 03CG3ZZ), IV-tPA (ICD-10-CM: Z9282 OR ICD-10-PCS: 3E03317)</w:t>
      </w:r>
    </w:p>
    <w:p>
      <w:pPr>
        <w:numPr>
          <w:ilvl w:val="0"/>
          <w:numId w:val="1001"/>
        </w:numPr>
      </w:pPr>
      <w:r>
        <w:rPr>
          <w:b/>
          <w:bCs/>
        </w:rPr>
        <w:t xml:space="preserve">Primary Outcomes</w:t>
      </w:r>
      <w:r>
        <w:t xml:space="preserve">:</w:t>
      </w:r>
    </w:p>
    <w:p>
      <w:pPr>
        <w:numPr>
          <w:ilvl w:val="1"/>
          <w:numId w:val="1003"/>
        </w:numPr>
      </w:pPr>
      <w:r>
        <w:t xml:space="preserve">Assessing characterstics in the thrombectomy vs no thrombectomy groups</w:t>
      </w:r>
    </w:p>
    <w:p>
      <w:pPr>
        <w:numPr>
          <w:ilvl w:val="1"/>
          <w:numId w:val="1003"/>
        </w:numPr>
      </w:pPr>
      <w:r>
        <w:t xml:space="preserve">Assessing racial disparities in patients utilizing mechanical thrombectomy</w:t>
      </w:r>
    </w:p>
    <w:p>
      <w:pPr>
        <w:numPr>
          <w:ilvl w:val="1"/>
          <w:numId w:val="1003"/>
        </w:numPr>
      </w:pPr>
      <w:r>
        <w:t xml:space="preserve">Assessing gender disparities in patients utilizing mechanical thrombectomy</w:t>
      </w:r>
    </w:p>
    <w:p>
      <w:pPr>
        <w:numPr>
          <w:ilvl w:val="0"/>
          <w:numId w:val="1001"/>
        </w:numPr>
      </w:pPr>
      <w:r>
        <w:rPr>
          <w:b/>
          <w:bCs/>
        </w:rPr>
        <w:t xml:space="preserve">Statistical Analysis</w:t>
      </w:r>
      <w:r>
        <w:t xml:space="preserve">: Descriptive statistics for variables of interest are present as frequency and percentage of total admissions. Comparative statistics between patient groups was performed. Multiple logistic regression was performed to identify variables independently associated with utilization of mechanical thrombectomy.</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2"/>
    <w:bookmarkStart w:id="26" w:name="descriptive-analysis"/>
    <w:p>
      <w:pPr>
        <w:pStyle w:val="Heading2"/>
      </w:pPr>
      <w:r>
        <w:t xml:space="preserve">Descriptive analysis</w:t>
      </w:r>
    </w:p>
    <w:bookmarkStart w:id="23" w:name="baseline-characterstics"/>
    <w:p>
      <w:pPr>
        <w:pStyle w:val="Heading3"/>
      </w:pPr>
      <w:r>
        <w:t xml:space="preserve">Baseline Characterstics: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1,560,970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 Thrombectomy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1,512,065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Thrombectomy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48,905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(61 –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(61 –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(60 –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769,740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744,675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25,065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791,230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767,390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1,057,235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1,022,880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34,355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48,765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47,190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274,255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266,820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7,435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132,025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128,225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7,590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7,445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41,100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39,505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471,545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457,815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13,730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409,120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396,545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12,575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363,690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351,895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11,795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291,765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281,720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10,045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367,905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355,315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12,590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149,210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144,475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1,004,965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974,595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30,370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36,860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35,725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234,100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227,390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128,465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124,055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203,165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197,490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5,675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87,630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84,155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67,165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65,560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205,815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198,645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354,295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342,600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11,695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94,680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91,500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185,655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180,670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4,985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824,595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788,650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35,945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451,635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441,700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9,935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284,740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281,715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109,785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109,655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277,730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274,090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1,173,455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1,128,320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45,135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196,560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179,715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16,845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Median (Q1 – Q3);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3"/>
    <w:bookmarkStart w:id="24" w:name="Xef59bcc1f045b71a297c5eb170ad52c4c27cdcc"/>
    <w:p>
      <w:pPr>
        <w:pStyle w:val="Heading3"/>
      </w:pPr>
      <w:r>
        <w:t xml:space="preserve">Comparison of male vs female patients undergoing MT: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Female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769,740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Male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791,230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(63 –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(59 – 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522,375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534,860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23,255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25,510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139,865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134,390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61,535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70,490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19,030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22,070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234,200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237,345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202,080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207,040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179,765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183,925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143,165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148,600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150,960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216,945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66,825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82,385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541,485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463,480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9,785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27,075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117,135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116,965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64,035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64,430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100,485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102,680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41,435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46,195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33,135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34,030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98,695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107,120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176,150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178,145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47,225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47,455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91,445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94,210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402,790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421,805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223,390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228,245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143,560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141,180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57,195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52,590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138,285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139,445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574,260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599,195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95,300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101,260 (13)</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Median (Q1 – Q3); n (%)</w:t>
            </w:r>
          </w:p>
        </w:tc>
      </w:tr>
    </w:tbl>
    <w:bookmarkEnd w:id="24"/>
    <w:bookmarkStart w:id="25" w:name="X95c47418068be1abf4a0b37933951327ec64ad5"/>
    <w:p>
      <w:pPr>
        <w:pStyle w:val="Heading3"/>
      </w:pPr>
      <w:r>
        <w:t xml:space="preserve">Comparison of different racial groups undergoing MT: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1,057,235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Asian or Pacific Islander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48,765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274,255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132,025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Native American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7,590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41,100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(63 –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(61 –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(56 –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(57 –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(57 –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(58 –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522,375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23,255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139,865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61,535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19,030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534,860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25,510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134,390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70,490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22,070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261,305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5,885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140,660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49,200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11,155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297,305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8,725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58,735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33,745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8,810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266,225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13,165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43,895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29,095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10,005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216,255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20,380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26,825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17,280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10,310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229,775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13,170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75,315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36,205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11,725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64,550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45,910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23,740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6,325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736,880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27,325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145,365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69,235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22,045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24,750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7,220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180,120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3,275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96,710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28,505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133,785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36,075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15,325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11,050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65,620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5,585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10,800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54,825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5,640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4,195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115,160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26,155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17,055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38,475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7,515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220,870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98,340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22,330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7,020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81,185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9,085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108,960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33,780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31,085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7,790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558,930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26,735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146,590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66,800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20,805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301,645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13,055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79,130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43,160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13,185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196,660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48,535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22,065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7,110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91,055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12,930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199,130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9,665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36,960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24,765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6,330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767,050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37,955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224,365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104,825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5,310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33,950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137,545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5,885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29,720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17,035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5,515 (13)</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Median (Q1 – Q3); n (%)</w:t>
            </w:r>
          </w:p>
        </w:tc>
      </w:tr>
    </w:tbl>
    <w:bookmarkEnd w:id="25"/>
    <w:bookmarkEnd w:id="26"/>
    <w:bookmarkStart w:id="28" w:name="multivariable-logistic-regression"/>
    <w:p>
      <w:pPr>
        <w:pStyle w:val="Heading2"/>
      </w:pPr>
      <w:r>
        <w:t xml:space="preserve">Multivariable Logistic Regression:</w:t>
      </w:r>
    </w:p>
    <w:bookmarkStart w:id="27" w:name="utilization-of-mechanical-thrombectomy"/>
    <w:p>
      <w:pPr>
        <w:pStyle w:val="Heading3"/>
      </w:pPr>
      <w:r>
        <w:t xml:space="preserve">Utilization of Mechanical Thrombectomy: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(0.85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(0.81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(0.73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(0.74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(0.43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(1.00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(0.98 to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(0.98 to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(1.06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(0.91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(0.91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(0.83 to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(1.08 to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(0.77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(1.03 to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(0.71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(1.01 to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(1.09 to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(0.89 to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(0.43 to 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(0.19 to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(5.21 to 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(17.5 to 62.7)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(3.15 to 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hajournals.org/doi/10.1161/SVIN.121.000164" TargetMode="External" /><Relationship Type="http://schemas.openxmlformats.org/officeDocument/2006/relationships/hyperlink" Id="rId20" Target="https://www.ahajournals.org/doi/full/10.1161/STROKEAHA.118.024651?rfr_dat=cr_pub++0pubmed&amp;url_ver=Z39.88-2003&amp;rfr_id=ori%3Arid%3Acrossref.org" TargetMode="External" /></Relationships>
</file>

<file path=word/_rels/footnotes.xml.rels><?xml version="1.0" encoding="UTF-8"?><Relationships xmlns="http://schemas.openxmlformats.org/package/2006/relationships"><Relationship Type="http://schemas.openxmlformats.org/officeDocument/2006/relationships/hyperlink" Id="rId21" Target="https://www.ahajournals.org/doi/10.1161/SVIN.121.000164" TargetMode="External" /><Relationship Type="http://schemas.openxmlformats.org/officeDocument/2006/relationships/hyperlink" Id="rId20" Target="https://www.ahajournals.org/doi/full/10.1161/STROKEAHA.118.024651?rfr_dat=cr_pub++0pubmed&amp;url_ver=Z39.88-2003&amp;rfr_id=ori%3Arid%3Acrossre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Racial and Gender Disparities in Mechanical Thrombectomy Utilization in Stroke Patients</dc:title>
  <dc:creator>Eliza Aisha</dc:creator>
  <cp:keywords/>
  <dcterms:created xsi:type="dcterms:W3CDTF">2024-10-05T17:57:07Z</dcterms:created>
  <dcterms:modified xsi:type="dcterms:W3CDTF">2024-10-05T17:57:07Z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group</vt:lpwstr>
  </property>
  <property fmtid="{D5CDD505-2E9C-101B-9397-08002B2CF9AE}" pid="12" name="toc-title">
    <vt:lpwstr>Table of contents</vt:lpwstr>
  </property>
</Properties>
</file>