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Impact of interstitial lung disease on in-hospital outcomes among U.S. adult hospitalizations for pneumonia: a National Inpatient Sample analysis</w:t>
      </w:r>
    </w:p>
    <w:p>
      <w:pPr>
        <w:pStyle w:val="Author"/>
      </w:pPr>
      <w:r>
        <w:t xml:space="preserve">Eliza Aisha</w:t>
      </w:r>
    </w:p>
    <w:bookmarkStart w:id="21" w:name="preamble"/>
    <w:p>
      <w:pPr>
        <w:pStyle w:val="Heading2"/>
      </w:pPr>
      <w:r>
        <w:t xml:space="preserve">Preamble: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Study Objective</w:t>
      </w:r>
      <w:r>
        <w:t xml:space="preserve">: To evaluate the burden and outcomes of pneumonia hospitalization with vs without interstitial lung disease and identify patient- and hospital-level predictors associated with adverse clinical outcomes.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Data Source</w:t>
      </w:r>
      <w:r>
        <w:t xml:space="preserve">: Cross-sectional analysis of the National Inpatient Sample (NIS) from 2017 to 2022. The NIS is part of the Healthcare Cost and Utilization Project (HCUP) and provides a stratified sample of inpatient discharges from U.S. community hospitals across all payers.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Inclusion Criteria:</w:t>
      </w:r>
    </w:p>
    <w:p>
      <w:pPr>
        <w:numPr>
          <w:ilvl w:val="1"/>
          <w:numId w:val="1002"/>
        </w:numPr>
      </w:pPr>
      <w:r>
        <w:t xml:space="preserve">Age ≥ 18 years</w:t>
      </w:r>
    </w:p>
    <w:p>
      <w:pPr>
        <w:numPr>
          <w:ilvl w:val="1"/>
          <w:numId w:val="1002"/>
        </w:numPr>
      </w:pPr>
      <w:r>
        <w:t xml:space="preserve">Prinicipal diagnosis of pneumonia (Identified using CCSR: RSP002)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Exposure:</w:t>
      </w:r>
    </w:p>
    <w:p>
      <w:pPr>
        <w:pStyle w:val="Compact"/>
        <w:numPr>
          <w:ilvl w:val="1"/>
          <w:numId w:val="1003"/>
        </w:numPr>
      </w:pPr>
      <w:r>
        <w:t xml:space="preserve">Interstitial lung disease (Identified using DRG: 176, 177, 178; Reference paper:</w:t>
      </w:r>
      <w:r>
        <w:t xml:space="preserve"> </w:t>
      </w:r>
      <w:hyperlink r:id="rId20">
        <w:r>
          <w:rPr>
            <w:rStyle w:val="Hyperlink"/>
          </w:rPr>
          <w:t xml:space="preserve">Jagenathan et 2024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Outcomes</w:t>
      </w:r>
      <w:r>
        <w:t xml:space="preserve">:</w:t>
      </w:r>
    </w:p>
    <w:p>
      <w:pPr>
        <w:numPr>
          <w:ilvl w:val="1"/>
          <w:numId w:val="1004"/>
        </w:numPr>
      </w:pPr>
      <w:r>
        <w:t xml:space="preserve">In-hospital all-cause mortality</w:t>
      </w:r>
    </w:p>
    <w:p>
      <w:pPr>
        <w:numPr>
          <w:ilvl w:val="1"/>
          <w:numId w:val="1004"/>
        </w:numPr>
      </w:pPr>
      <w:r>
        <w:t xml:space="preserve">Total hospital length of stay (days)</w:t>
      </w:r>
    </w:p>
    <w:p>
      <w:pPr>
        <w:numPr>
          <w:ilvl w:val="1"/>
          <w:numId w:val="1004"/>
        </w:numPr>
      </w:pPr>
      <w:r>
        <w:t xml:space="preserve">Total charge, inflation adjusted to 2022 ($)</w:t>
      </w:r>
    </w:p>
    <w:p>
      <w:pPr>
        <w:numPr>
          <w:ilvl w:val="1"/>
          <w:numId w:val="1004"/>
        </w:numPr>
      </w:pPr>
      <w:r>
        <w:t xml:space="preserve">Respiratory failure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Covariates for Adjustment:</w:t>
      </w:r>
      <w:r>
        <w:t xml:space="preserve"> </w:t>
      </w:r>
      <w:r>
        <w:t xml:space="preserve">All models adjusted for the following:</w:t>
      </w:r>
    </w:p>
    <w:p>
      <w:pPr>
        <w:numPr>
          <w:ilvl w:val="1"/>
          <w:numId w:val="1005"/>
        </w:numPr>
      </w:pPr>
      <w:r>
        <w:t xml:space="preserve">Patient Characteristics:: Age, sex, race, income, insurance.</w:t>
      </w:r>
    </w:p>
    <w:p>
      <w:pPr>
        <w:numPr>
          <w:ilvl w:val="1"/>
          <w:numId w:val="1005"/>
        </w:numPr>
      </w:pPr>
      <w:r>
        <w:t xml:space="preserve">Hospital Characteristics: hospital region, hospital bedsize, hospital location and teaching status, type and day of admission.</w:t>
      </w:r>
    </w:p>
    <w:p>
      <w:pPr>
        <w:numPr>
          <w:ilvl w:val="1"/>
          <w:numId w:val="1005"/>
        </w:numPr>
      </w:pPr>
      <w:r>
        <w:t xml:space="preserve">Comorbidities: Chronic heart failure, diabetes mellitus, chronic kidney disease, obesity, coronary artery disease, chronic obstrutcive pulmonary disease, rheumatic disease, cancer, smoking, asthma, and pulmonary hypertension.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Statistical Methods:</w:t>
      </w:r>
    </w:p>
    <w:p>
      <w:pPr>
        <w:numPr>
          <w:ilvl w:val="1"/>
          <w:numId w:val="1006"/>
        </w:numPr>
      </w:pPr>
      <w:r>
        <w:rPr>
          <w:b/>
          <w:bCs/>
        </w:rPr>
        <w:t xml:space="preserve">Univariable Analysis:</w:t>
      </w:r>
    </w:p>
    <w:p>
      <w:pPr>
        <w:numPr>
          <w:ilvl w:val="2"/>
          <w:numId w:val="1007"/>
        </w:numPr>
      </w:pPr>
      <w:r>
        <w:t xml:space="preserve">Categorical variables: Compared using Pearson’s chi-square test with Rao &amp; Scott adjustment</w:t>
      </w:r>
    </w:p>
    <w:p>
      <w:pPr>
        <w:numPr>
          <w:ilvl w:val="2"/>
          <w:numId w:val="1007"/>
        </w:numPr>
      </w:pPr>
      <w:r>
        <w:t xml:space="preserve">Continuous variables: Analyzed using the design-based Kruskal–Wallis test, a non-parametric alternative suitable for survey-weighted data</w:t>
      </w:r>
    </w:p>
    <w:p>
      <w:pPr>
        <w:numPr>
          <w:ilvl w:val="1"/>
          <w:numId w:val="1006"/>
        </w:numPr>
      </w:pPr>
      <w:r>
        <w:rPr>
          <w:b/>
          <w:bCs/>
        </w:rPr>
        <w:t xml:space="preserve">Multivariable Analysis:</w:t>
      </w:r>
    </w:p>
    <w:p>
      <w:pPr>
        <w:numPr>
          <w:ilvl w:val="2"/>
          <w:numId w:val="1008"/>
        </w:numPr>
      </w:pPr>
      <w:r>
        <w:t xml:space="preserve">Binary outcomes (e.g., mortality): Survey-weighted logistic regression using the</w:t>
      </w:r>
      <w:r>
        <w:t xml:space="preserve"> </w:t>
      </w:r>
      <w:r>
        <w:rPr>
          <w:rStyle w:val="VerbatimChar"/>
        </w:rPr>
        <w:t xml:space="preserve">quasibinomial</w:t>
      </w:r>
      <w:r>
        <w:t xml:space="preserve"> </w:t>
      </w:r>
      <w:r>
        <w:t xml:space="preserve">family</w:t>
      </w:r>
    </w:p>
    <w:p>
      <w:pPr>
        <w:numPr>
          <w:ilvl w:val="2"/>
          <w:numId w:val="1008"/>
        </w:numPr>
      </w:pPr>
      <w:r>
        <w:t xml:space="preserve">Continuous outcomes (e.g., LOS, hospital charges): Survey-weighted linear regression using the</w:t>
      </w:r>
      <w:r>
        <w:t xml:space="preserve"> </w:t>
      </w:r>
      <w:r>
        <w:rPr>
          <w:rStyle w:val="VerbatimChar"/>
        </w:rPr>
        <w:t xml:space="preserve">gaussian</w:t>
      </w:r>
      <w:r>
        <w:t xml:space="preserve"> </w:t>
      </w:r>
      <w:r>
        <w:t xml:space="preserve">family</w:t>
      </w:r>
    </w:p>
    <w:p>
      <w:pPr>
        <w:numPr>
          <w:ilvl w:val="2"/>
          <w:numId w:val="1008"/>
        </w:numPr>
      </w:pPr>
      <w:r>
        <w:t xml:space="preserve">Results reported as adjusted odds ratios (aORs) or beta coefficients with 95% confidence intervals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Software:</w:t>
      </w:r>
      <w:r>
        <w:t xml:space="preserve"> </w:t>
      </w:r>
      <w:r>
        <w:t xml:space="preserve">All statistical analyses were performed using the R Statistical Language (Version 4.5.0; R Foundation for Statistical Computing, Vienna, Austria), incorporating survey-weighted procedures via the</w:t>
      </w:r>
      <w:r>
        <w:t xml:space="preserve"> </w:t>
      </w:r>
      <w:r>
        <w:rPr>
          <w:i/>
          <w:iCs/>
        </w:rPr>
        <w:t xml:space="preserve">survey</w:t>
      </w:r>
      <w:r>
        <w:t xml:space="preserve"> </w:t>
      </w:r>
      <w:r>
        <w:t xml:space="preserve">package to account for the complex sampling design of NIS.</w:t>
      </w:r>
    </w:p>
    <w:bookmarkEnd w:id="21"/>
    <w:bookmarkStart w:id="22" w:name="baseline-characteristics"/>
    <w:p>
      <w:pPr>
        <w:pStyle w:val="Heading2"/>
      </w:pPr>
      <w:r>
        <w:t xml:space="preserve">Baseline Characteristics: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3,374,262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without ILD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3,072,793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with ILD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301,470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1,768,779 (52%)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1,620,179 (53%)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148,600 (49%)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1,605,259 (48%)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1,452,424 (47%)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152,835 (51%)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 (59, 82)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 (59, 82)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 (61, 81)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2,445,823 (74%)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2,216,743 (74%)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229,080 (78%)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411,015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379,400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31,615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268,785 (8.2%)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249,035 (8.3%)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19,750 (6.7%)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165,500 (5.0%)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151,055 (5.0%)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14,445 (4.9%)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Admission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151,375 (4.5%)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139,735 (4.6%)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11,640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3,219,903 (96%)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2,930,353 (95%)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289,550 (96%)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Admission 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2,523,913 (75%)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2,296,423 (75%)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227,490 (75%)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850,339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776,359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73,980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1,109,409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1,012,839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96,570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934,284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849,914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84,370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729,304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662,884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66,420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545,590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496,100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49,490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640,240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590,130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50,110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368,530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338,220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30,310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2,287,508 (68%)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2,073,723 (68%)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213,785 (71%)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73,625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66,715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6,910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826,454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737,579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88,875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573,469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528,570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44,900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1,443,360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1,315,255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128,105 (42%)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530,979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491,389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39,590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1,395,571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1,252,666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142,905 (47%)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1,003,639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914,604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89,035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975,052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905,522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69,530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608,499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565,159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43,340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782,474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715,519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66,955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1,983,289 (59%)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1,792,114 (58%)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191,175 (63%)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731,164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668,029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63,135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971,879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867,234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104,645 (35%)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796,000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716,240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79,760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544,400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498,990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45,410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Coronary artery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813,860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733,950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79,910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COPD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1,585,794 (47%)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1,409,524 (46%)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176,270 (58%)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Rheumatic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152,000 (4.5%)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136,115 (4.4%)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15,885 (5.3%)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Cancer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258,485 (7.7%)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228,945 (7.5%)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29,540 (9.8%)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Smoking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1,429,299 (42%)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1,290,349 (42%)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138,950 (46%)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Asthma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309,810 (9.2%)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285,090 (9.3%)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24,720 (8.2%)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 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225,585 (6.7%)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198,880 (6.5%)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26,705 (8.9%)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Grouped charlson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495,539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467,710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27,830 (9.2%)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One comorbidity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801,494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736,264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65,230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Two or more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2,077,229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1,868,819 (61%)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208,410 (69%)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(%); Median (Q1, Q3)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Pearson's X^2: Rao &amp; Scott adjustment; Design-based KruskalWallis test</w:t>
            </w:r>
          </w:p>
        </w:tc>
      </w:tr>
    </w:tbl>
    <w:bookmarkEnd w:id="22"/>
    <w:bookmarkStart w:id="23" w:name="outcomes-table"/>
    <w:p>
      <w:pPr>
        <w:pStyle w:val="Heading2"/>
      </w:pPr>
      <w:r>
        <w:t xml:space="preserve">Outcomes Table: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3,374,262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without ILD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3,072,793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with ILD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301,470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Died during hospitalization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95,710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86,735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8,975 (3.0%)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Length of stay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(2.0, 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(2.0, 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 (3.0, 8.0)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Inflation-adjusted total charge ($)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33,414 (19,839, 58,684)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32,291 (19,242, 56,595)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46,465 (28,459, 79,242)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Respiratory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1,390,904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1,228,044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162,860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(%); Median (Q1, Q3)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Pearson's X^2: Rao &amp; Scott adjustment; Design-based KruskalWallis test</w:t>
            </w:r>
          </w:p>
        </w:tc>
      </w:tr>
    </w:tbl>
    <w:bookmarkEnd w:id="23"/>
    <w:bookmarkStart w:id="26" w:name="multivariable-logistic-regression"/>
    <w:p>
      <w:pPr>
        <w:pStyle w:val="Heading2"/>
      </w:pPr>
      <w:r>
        <w:t xml:space="preserve">Multivariable Logistic Regression:</w:t>
      </w:r>
    </w:p>
    <w:bookmarkStart w:id="24" w:name="in-hospital-mortality"/>
    <w:p>
      <w:pPr>
        <w:pStyle w:val="Heading3"/>
      </w:pPr>
      <w:r>
        <w:t xml:space="preserve">In-hospital mortality: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ILD categories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without ILD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 ILD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1.18, 1.25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1.47, 1.80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1.13, 1.26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1.11, 1.24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0.75, 0.82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1.14, 1.25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Admission 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Admission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0.65, 0.75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1.65, 1.77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0.70, 0.77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Coronary artery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COPD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Rheumatic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Cancer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1.65, 1.82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Smoking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0.61, 0.66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Asthma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0.48, 0.56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 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1.34, 1.47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4"/>
    <w:bookmarkStart w:id="25" w:name="respiratory-failure"/>
    <w:p>
      <w:pPr>
        <w:pStyle w:val="Heading3"/>
      </w:pPr>
      <w:r>
        <w:t xml:space="preserve">Respiratory Failure: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ILD categories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without ILD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 ILD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1.46, 1.52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0.66, 0.69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0.75, 0.79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0.75, 0.80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1.11, 1.16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1.24, 1.34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0.77, 0.83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1.30, 1.39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0.79, 0.83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1.30, 1.39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1.48, 1.57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Admission 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Admission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1.67, 1.80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1.68, 1.73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1.61, 1.67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Coronary artery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COPD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3.15, 3.24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Rheumatic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Cancer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Smoking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1.13, 1.16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Asthma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0.46, 0.48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 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1.88, 1.97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5"/>
    <w:bookmarkEnd w:id="26"/>
    <w:bookmarkStart w:id="29" w:name="multivariable-linear-regression"/>
    <w:p>
      <w:pPr>
        <w:pStyle w:val="Heading2"/>
      </w:pPr>
      <w:r>
        <w:t xml:space="preserve">Multivariable Linear Regression:</w:t>
      </w:r>
    </w:p>
    <w:bookmarkStart w:id="27" w:name="length-of-stay"/>
    <w:p>
      <w:pPr>
        <w:pStyle w:val="Heading3"/>
      </w:pPr>
      <w:r>
        <w:t xml:space="preserve">Length of stay: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ILD categories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without ILD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 ILD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1.7, 1.8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0.02, 0.07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0.08, 0.18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-0.07, 0.04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0.07, 0.22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0.00, 0.01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-0.11, -0.05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-0.18, -0.11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-0.16, -0.07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0.37, 0.49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0.19, 0.27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0.12, 0.31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0.43, 0.54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0.34, 0.42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-0.06, 0.05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-0.47, -0.39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-0.76, -0.68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0.50, 0.59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Admission 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-0.20, -0.14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Admission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-1.2, -0.98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0.18, 0.24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0.94, 1.0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0.36, 0.43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0.14, 0.22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Coronary artery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-0.29, -0.23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COPD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0.54, 0.60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Rheumatic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0.05, 0.16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Cancer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0.59, 0.69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Smoking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-0.59, -0.53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Asthma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-0.77, -0.68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 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bookmarkEnd w:id="27"/>
    <w:bookmarkStart w:id="28" w:name="total-hospital-charges"/>
    <w:p>
      <w:pPr>
        <w:pStyle w:val="Heading3"/>
      </w:pPr>
      <w:r>
        <w:t xml:space="preserve">Total hospital charges: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ILD categories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without ILD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 ILD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12,754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11,951, 13,557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1,936, 2,709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2,924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2,030, 3,818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11,588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10,305, 12,870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9,855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8,198, 11,512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-250, -213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-1,137, 162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-953, 652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4,484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3,305, 5,664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1,346, 3,215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1,930, 3,228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-92, 2,968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11,191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9,564, 12,818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10,501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9,627, 11,376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25,154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23,769, 26,540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-6,612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-7,805, -5,419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-12,975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-14,034, -11,916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18,339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17,373, 19,305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23,121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22,208, 24,034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Admission 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-1,137, -307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Admission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-2,032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-3,326, -738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3,673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3,218, 4,127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12,522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12,006, 13,038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4,786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4,259, 5,313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3,615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3,028, 4,201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Coronary artery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-1,048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-1,496, -600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COPD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9,308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8,834, 9,782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Rheumatic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-145, 1,619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Cancer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12,035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10,972, 13,097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Smoking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-8,535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-9,003, -8,066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Asthma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-10,553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-11,285, -9,822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 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14,273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13,275, 15,271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pubmed.ncbi.nlm.nih.gov/38141861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pubmed.ncbi.nlm.nih.gov/38141861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Impact of interstitial lung disease on in-hospital outcomes among U.S. adult hospitalizations for pneumonia: a National Inpatient Sample analysis</dc:title>
  <dc:creator>Eliza Aisha</dc:creator>
  <cp:keywords/>
  <dcterms:created xsi:type="dcterms:W3CDTF">2026-03-22T23:31:41Z</dcterms:created>
  <dcterms:modified xsi:type="dcterms:W3CDTF">2026-03-22T23:31:41Z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