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Cardiovascular Complications In Patients Undergoing Lung Transplantation: A National Inpatient Sample Study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burden and outcomes of cardiovascular complications occurring during lung transplant hospitalization and identify patient- and hospital-level predictors associated with adverse clinical outcomes.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Undergoing lung transplant (ICD 10 PCS: 0BYC0Z0, 0BYC0Z1, 0BYC0Z2, 0BYD0Z0, 0BYD0Z1, 0BYD0Z2, 0BYF0Z0, 0BYF0Z1, 0BYF0Z2, 0BYG0Z0, 0BYG0Z1, 0BYG0Z2, 0BYH0Z0, 0BYH0Z1, 0BYH0Z2, 0BYJ0Z0, 0BYJ0Z1, 0BYJ0Z2, 0BYK0Z0, 0BYK0Z1, 0BYK0Z2, 0BYL0Z0, 0BYL0Z1, 0BYL0Z2, 0BYM0Z0, 0BYM0Z1, 0BYM0Z2)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MACE (Acute myocardial infarction OR Cardiac arrest OR Cardiac arrest OR Ventricular arrhythmia OR Revascularization OR Mechanical circulatory support)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myocardial infarction</w:t>
      </w:r>
    </w:p>
    <w:p>
      <w:pPr>
        <w:numPr>
          <w:ilvl w:val="1"/>
          <w:numId w:val="1004"/>
        </w:numPr>
      </w:pPr>
      <w:r>
        <w:t xml:space="preserve">Ischemic stroke</w:t>
      </w:r>
    </w:p>
    <w:p>
      <w:pPr>
        <w:numPr>
          <w:ilvl w:val="1"/>
          <w:numId w:val="1004"/>
        </w:numPr>
      </w:pPr>
      <w:r>
        <w:t xml:space="preserve">Ventricular arrhythmia</w:t>
      </w:r>
    </w:p>
    <w:p>
      <w:pPr>
        <w:numPr>
          <w:ilvl w:val="1"/>
          <w:numId w:val="1004"/>
        </w:numPr>
      </w:pPr>
      <w:r>
        <w:t xml:space="preserve">Cardiogenic shock</w:t>
      </w:r>
    </w:p>
    <w:p>
      <w:pPr>
        <w:numPr>
          <w:ilvl w:val="1"/>
          <w:numId w:val="1004"/>
        </w:numPr>
      </w:pPr>
      <w:r>
        <w:t xml:space="preserve">Venous thromboembolism</w:t>
      </w:r>
    </w:p>
    <w:p>
      <w:pPr>
        <w:numPr>
          <w:ilvl w:val="1"/>
          <w:numId w:val="1004"/>
        </w:numPr>
      </w:pPr>
      <w:r>
        <w:t xml:space="preserve">Mechanical circulatory support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insurance, location of patient’s residence, hospital region, and hospital bedsize</w:t>
      </w:r>
    </w:p>
    <w:p>
      <w:pPr>
        <w:numPr>
          <w:ilvl w:val="1"/>
          <w:numId w:val="1005"/>
        </w:numPr>
      </w:pPr>
      <w:r>
        <w:t xml:space="preserve">Medical History: Chronic heart failure, diabetes mellitus, hypertension, chronic kidney disease, peripheral vascular disease, liver disease, valvular heart disease, anemia, and pulmonary circulatory disorders, grouped charlson comorbidity index.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7,650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(54, 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3,160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4,490 (59%)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5,660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770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3,455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 (6.2%)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3,530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2,555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7,425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7,650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2,195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3,550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3,105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3,080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3,185 (42%)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7,650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(14, 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783,596 (531,083, 1,355,569)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adverse cardiovascular events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2,815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3,620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Ventricular arrhythmias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Venous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1,825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(5.0%)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End w:id="22"/>
    <w:bookmarkEnd w:id="23"/>
    <w:bookmarkStart w:id="35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0.32, 5.73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1.21, 6.29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3.08, 11.9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ajor-adverse-cardiovascular-events"/>
    <w:p>
      <w:pPr>
        <w:pStyle w:val="Heading3"/>
      </w:pPr>
      <w:r>
        <w:t xml:space="preserve">Major Adverse Cardiovascular Events: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0.39, 7.39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acute-myocardial-infarction"/>
    <w:p>
      <w:pPr>
        <w:pStyle w:val="Heading3"/>
      </w:pPr>
      <w:r>
        <w:t xml:space="preserve">Acute Myocardial Infarction: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0.08, 3.49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0.47, 5.69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9,327,651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3,092,568, 28,133,603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85,830,443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43,507,637, 169,323,492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ischemic-stroke"/>
    <w:p>
      <w:pPr>
        <w:pStyle w:val="Heading3"/>
      </w:pPr>
      <w:r>
        <w:t xml:space="preserve">Ischemic 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11,397,846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4,999,253, 25,986,063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63,479,249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33,120,347, 121,665,848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0.31, 4.61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1.84, 4.86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ventricular-arrhythmias"/>
    <w:p>
      <w:pPr>
        <w:pStyle w:val="Heading3"/>
      </w:pPr>
      <w:r>
        <w:t xml:space="preserve">Ventricular Arrhythmias: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0.25, 5.52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0.62, 3.19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0.35, 3.28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0.55, 6.46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1.11, 3.86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0.55, 7.54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0.83, 4.95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venous-thromboembolism"/>
    <w:p>
      <w:pPr>
        <w:pStyle w:val="Heading3"/>
      </w:pPr>
      <w:r>
        <w:t xml:space="preserve">Venous Thromboembolism: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1.18, 2.46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0.22, 6.40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0.83, 3.85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0.05, 3.28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0.66, 2.37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1.67, 4.99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1.96, 5.60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481,082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62,906, 3,679,168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2.91, 7.87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1.33, 2.91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mechanical-circulatory-support"/>
    <w:p>
      <w:pPr>
        <w:pStyle w:val="Heading3"/>
      </w:pPr>
      <w:r>
        <w:t xml:space="preserve">Mechanical Circulatory Support: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0.18, 5.47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0.41, 3.73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0.32, 5.73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1.21, 6.29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3.08, 11.9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End w:id="35"/>
    <w:bookmarkStart w:id="38" w:name="multivariable-linear-regression"/>
    <w:p>
      <w:pPr>
        <w:pStyle w:val="Heading2"/>
      </w:pPr>
      <w:r>
        <w:t xml:space="preserve">Multivariable Linear Regression:</w:t>
      </w:r>
    </w:p>
    <w:bookmarkStart w:id="36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-4.8, 3.4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 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-31, 6.7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-4.6, 24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-8.6, 3.6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-8.9, 3.1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-8.1, 9.0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-4.2, 4.6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-8.4, 3.5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-9.7, 1.0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6.2, 21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-7.1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 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-3.5, 12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-15, 4.6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-7.8, 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6"/>
    <w:bookmarkStart w:id="37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-123,410, 117,697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-77,360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-403,574, 248,855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-31,571, 288,773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270,744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-7,604, 549,093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-383,897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-813,841, 46,047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-318,336, 373,640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-10,997, 839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-133,751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-300,994, 33,493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-254,343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-422,719, -85,966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-121,058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-320,974, 78,858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-166,147, 383,158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-25,589, 220,283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-70,106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-407,653, 267,440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684,265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460,210, 908,321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-145,772, 135,709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513,281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173,261, 853,301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-393,446, 355,861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-26,433, 369,802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-83,942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-218,388, 50,505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207,466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7,468, 407,463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-301,599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-439,213, -163,985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-238,605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-370,875, -106,336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-56,602, 346,800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402,628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121,935, 683,320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-74,427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-342,119, 193,264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-49,145, 453,892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-201,707, 197,812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-142,558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-261,483, -23,634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Cardiovascular Complications In Patients Undergoing Lung Transplantation: A National Inpatient Sample Study</dc:title>
  <dc:creator>Eliza Aisha</dc:creator>
  <cp:keywords/>
  <dcterms:created xsi:type="dcterms:W3CDTF">2026-02-20T14:24:40Z</dcterms:created>
  <dcterms:modified xsi:type="dcterms:W3CDTF">2026-02-20T14:24:40Z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