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 of Age &lt;50 Versus ≥50 Years on In-Hospital Outcomes in Women with SLE</w:t>
      </w:r>
    </w:p>
    <w:p>
      <w:pPr>
        <w:pStyle w:val="Subtitle"/>
      </w:pPr>
      <w:r>
        <w:t xml:space="preserve">A National Inpatient Sample Analysis</w:t>
      </w:r>
    </w:p>
    <w:p>
      <w:pPr>
        <w:pStyle w:val="Author"/>
      </w:pPr>
      <w:r>
        <w:t xml:space="preserve">Eliza Aisha</w:t>
      </w:r>
    </w:p>
    <w:bookmarkStart w:id="21" w:name="preamble"/>
    <w:p>
      <w:pPr>
        <w:pStyle w:val="Heading2"/>
      </w:pPr>
      <w:r>
        <w:t xml:space="preserve">Preamble:</w:t>
      </w:r>
    </w:p>
    <w:p>
      <w:pPr>
        <w:numPr>
          <w:ilvl w:val="0"/>
          <w:numId w:val="1001"/>
        </w:numPr>
      </w:pPr>
      <w:r>
        <w:rPr>
          <w:b/>
          <w:bCs/>
        </w:rPr>
        <w:t xml:space="preserve">Study Objective</w:t>
      </w:r>
      <w:r>
        <w:t xml:space="preserve">: To evaluate the impact of age on outcomes in women with SLE.</w:t>
      </w:r>
    </w:p>
    <w:p>
      <w:pPr>
        <w:numPr>
          <w:ilvl w:val="0"/>
          <w:numId w:val="1001"/>
        </w:numPr>
      </w:pPr>
      <w:r>
        <w:rPr>
          <w:b/>
          <w:bCs/>
        </w:rPr>
        <w:t xml:space="preserve">Data Source</w:t>
      </w:r>
      <w:r>
        <w:t xml:space="preserve">: Cross-sectional analysis of the National Inpatient Sample (NIS) from 2017 to 2022. The NIS is part of the Healthcare Cost and Utilization Project (HCUP) and provides a stratified sample of inpatient discharges from U.S. community hospitals across all payers.</w:t>
      </w:r>
    </w:p>
    <w:p>
      <w:pPr>
        <w:numPr>
          <w:ilvl w:val="0"/>
          <w:numId w:val="1001"/>
        </w:numPr>
      </w:pPr>
      <w:r>
        <w:rPr>
          <w:b/>
          <w:bCs/>
        </w:rPr>
        <w:t xml:space="preserve">Inclusion Criteria:</w:t>
      </w:r>
    </w:p>
    <w:p>
      <w:pPr>
        <w:numPr>
          <w:ilvl w:val="1"/>
          <w:numId w:val="1002"/>
        </w:numPr>
      </w:pPr>
      <w:r>
        <w:t xml:space="preserve">Age ≥ 18 years</w:t>
      </w:r>
    </w:p>
    <w:p>
      <w:pPr>
        <w:numPr>
          <w:ilvl w:val="1"/>
          <w:numId w:val="1002"/>
        </w:numPr>
      </w:pPr>
      <w:r>
        <w:t xml:space="preserve">Sex = female</w:t>
      </w:r>
    </w:p>
    <w:p>
      <w:pPr>
        <w:numPr>
          <w:ilvl w:val="1"/>
          <w:numId w:val="1002"/>
        </w:numPr>
      </w:pPr>
      <w:r>
        <w:t xml:space="preserve">Diagnosis of SLE, using ICD 10 code: M32</w:t>
      </w:r>
    </w:p>
    <w:p>
      <w:pPr>
        <w:numPr>
          <w:ilvl w:val="0"/>
          <w:numId w:val="1001"/>
        </w:numPr>
      </w:pPr>
      <w:r>
        <w:rPr>
          <w:b/>
          <w:bCs/>
        </w:rPr>
        <w:t xml:space="preserve">Exposure:</w:t>
      </w:r>
    </w:p>
    <w:p>
      <w:pPr>
        <w:pStyle w:val="Compact"/>
        <w:numPr>
          <w:ilvl w:val="1"/>
          <w:numId w:val="1003"/>
        </w:numPr>
      </w:pPr>
      <w:r>
        <w:t xml:space="preserve">Age categories: &lt;50 and ≥50 years</w:t>
      </w:r>
    </w:p>
    <w:p>
      <w:pPr>
        <w:numPr>
          <w:ilvl w:val="0"/>
          <w:numId w:val="1001"/>
        </w:numPr>
      </w:pPr>
      <w:r>
        <w:rPr>
          <w:b/>
          <w:bCs/>
        </w:rPr>
        <w:t xml:space="preserve">Outcomes</w:t>
      </w:r>
      <w:r>
        <w:t xml:space="preserve">:</w:t>
      </w:r>
    </w:p>
    <w:p>
      <w:pPr>
        <w:numPr>
          <w:ilvl w:val="1"/>
          <w:numId w:val="1004"/>
        </w:numPr>
      </w:pPr>
      <w:r>
        <w:t xml:space="preserve">In-hospital all-cause mortality</w:t>
      </w:r>
    </w:p>
    <w:p>
      <w:pPr>
        <w:numPr>
          <w:ilvl w:val="1"/>
          <w:numId w:val="1004"/>
        </w:numPr>
      </w:pPr>
      <w:r>
        <w:t xml:space="preserve">Total hospital length of stay (days)</w:t>
      </w:r>
    </w:p>
    <w:p>
      <w:pPr>
        <w:numPr>
          <w:ilvl w:val="1"/>
          <w:numId w:val="1004"/>
        </w:numPr>
      </w:pPr>
      <w:r>
        <w:t xml:space="preserve">Total charge, inflation adjusted to 2022 ($)</w:t>
      </w:r>
    </w:p>
    <w:p>
      <w:pPr>
        <w:numPr>
          <w:ilvl w:val="1"/>
          <w:numId w:val="1004"/>
        </w:numPr>
      </w:pPr>
      <w:r>
        <w:t xml:space="preserve">Non-home discharge</w:t>
      </w:r>
    </w:p>
    <w:p>
      <w:pPr>
        <w:numPr>
          <w:ilvl w:val="1"/>
          <w:numId w:val="1004"/>
        </w:numPr>
      </w:pPr>
      <w:r>
        <w:t xml:space="preserve">Top causes of admission (by diagnosis category and by specific ICD-10 codes)</w:t>
      </w:r>
    </w:p>
    <w:p>
      <w:pPr>
        <w:numPr>
          <w:ilvl w:val="1"/>
          <w:numId w:val="1004"/>
        </w:numPr>
      </w:pPr>
      <w:r>
        <w:t xml:space="preserve">Top causes of admission leading to death (by diagnosis category and by specific ICD-10 codes)</w:t>
      </w:r>
    </w:p>
    <w:p>
      <w:pPr>
        <w:numPr>
          <w:ilvl w:val="0"/>
          <w:numId w:val="1001"/>
        </w:numPr>
      </w:pPr>
      <w:r>
        <w:rPr>
          <w:b/>
          <w:bCs/>
        </w:rPr>
        <w:t xml:space="preserve">Covariates for Adjustment:</w:t>
      </w:r>
      <w:r>
        <w:t xml:space="preserve"> </w:t>
      </w:r>
      <w:r>
        <w:t xml:space="preserve">All models adjusted for the following:</w:t>
      </w:r>
    </w:p>
    <w:p>
      <w:pPr>
        <w:numPr>
          <w:ilvl w:val="1"/>
          <w:numId w:val="1005"/>
        </w:numPr>
      </w:pPr>
      <w:r>
        <w:t xml:space="preserve">Patient Characteristics:: Race, income, insurance.</w:t>
      </w:r>
    </w:p>
    <w:p>
      <w:pPr>
        <w:numPr>
          <w:ilvl w:val="1"/>
          <w:numId w:val="1005"/>
        </w:numPr>
      </w:pPr>
      <w:r>
        <w:t xml:space="preserve">Hospital Characteristics: Hospital region, hospital bedsize, hospital location and teaching status, day and type of admission.</w:t>
      </w:r>
    </w:p>
    <w:p>
      <w:pPr>
        <w:numPr>
          <w:ilvl w:val="1"/>
          <w:numId w:val="1005"/>
        </w:numPr>
      </w:pPr>
      <w:r>
        <w:t xml:space="preserve">Comorbidities: Heart failure, diabetes mellitus, hypertension, chronic kidney disease, obesity, coronary artery disease, hyperlipidemia, anemia, chronic pulmonary disease, atrial fibrillation, coagulopathy, smoking, hypothyroidism, cancer (and prior stroke and prior MI for AMI and stroke).</w:t>
      </w:r>
    </w:p>
    <w:p>
      <w:pPr>
        <w:numPr>
          <w:ilvl w:val="0"/>
          <w:numId w:val="1001"/>
        </w:numPr>
      </w:pPr>
      <w:r>
        <w:rPr>
          <w:b/>
          <w:bCs/>
        </w:rPr>
        <w:t xml:space="preserve">Statistical Methods:</w:t>
      </w:r>
    </w:p>
    <w:p>
      <w:pPr>
        <w:numPr>
          <w:ilvl w:val="1"/>
          <w:numId w:val="1006"/>
        </w:numPr>
      </w:pPr>
      <w:r>
        <w:rPr>
          <w:b/>
          <w:bCs/>
        </w:rPr>
        <w:t xml:space="preserve">Univariable Analysis:</w:t>
      </w:r>
    </w:p>
    <w:p>
      <w:pPr>
        <w:numPr>
          <w:ilvl w:val="2"/>
          <w:numId w:val="1007"/>
        </w:numPr>
      </w:pPr>
      <w:r>
        <w:t xml:space="preserve">Categorical variables: Compared using Pearson’s chi-square test with Rao &amp; Scott adjustment</w:t>
      </w:r>
    </w:p>
    <w:p>
      <w:pPr>
        <w:numPr>
          <w:ilvl w:val="2"/>
          <w:numId w:val="1007"/>
        </w:numPr>
      </w:pPr>
      <w:r>
        <w:t xml:space="preserve">Continuous variables: Analyzed using the design-based Kruskal–Wallis test, a non-parametric alternative suitable for survey-weighted data</w:t>
      </w:r>
    </w:p>
    <w:p>
      <w:pPr>
        <w:numPr>
          <w:ilvl w:val="1"/>
          <w:numId w:val="1006"/>
        </w:numPr>
      </w:pPr>
      <w:r>
        <w:rPr>
          <w:b/>
          <w:bCs/>
        </w:rPr>
        <w:t xml:space="preserve">Multivariable Analysis:</w:t>
      </w:r>
    </w:p>
    <w:p>
      <w:pPr>
        <w:numPr>
          <w:ilvl w:val="2"/>
          <w:numId w:val="1008"/>
        </w:numPr>
      </w:pPr>
      <w:r>
        <w:t xml:space="preserve">Binary outcomes (e.g., mortality): Survey-weighted logistic regression using the</w:t>
      </w:r>
      <w:r>
        <w:t xml:space="preserve"> </w:t>
      </w:r>
      <w:r>
        <w:rPr>
          <w:rStyle w:val="VerbatimChar"/>
        </w:rPr>
        <w:t xml:space="preserve">quasibinomial</w:t>
      </w:r>
      <w:r>
        <w:t xml:space="preserve"> </w:t>
      </w:r>
      <w:r>
        <w:t xml:space="preserve">family</w:t>
      </w:r>
    </w:p>
    <w:p>
      <w:pPr>
        <w:numPr>
          <w:ilvl w:val="2"/>
          <w:numId w:val="1008"/>
        </w:numPr>
      </w:pPr>
      <w:r>
        <w:t xml:space="preserve">Continuous outcomes (e.g., LOS, hospital charges): Survey-weighted linear regression using the</w:t>
      </w:r>
      <w:r>
        <w:t xml:space="preserve"> </w:t>
      </w:r>
      <w:r>
        <w:rPr>
          <w:rStyle w:val="VerbatimChar"/>
        </w:rPr>
        <w:t xml:space="preserve">gaussian</w:t>
      </w:r>
      <w:r>
        <w:t xml:space="preserve"> </w:t>
      </w:r>
      <w:r>
        <w:t xml:space="preserve">family</w:t>
      </w:r>
    </w:p>
    <w:p>
      <w:pPr>
        <w:numPr>
          <w:ilvl w:val="2"/>
          <w:numId w:val="1008"/>
        </w:numPr>
      </w:pPr>
      <w:r>
        <w:t xml:space="preserve">Results reported as adjusted odds ratios (aORs) or beta coefficients with 95% confidence intervals</w:t>
      </w:r>
    </w:p>
    <w:p>
      <w:pPr>
        <w:numPr>
          <w:ilvl w:val="0"/>
          <w:numId w:val="1001"/>
        </w:numPr>
      </w:pPr>
      <w:r>
        <w:rPr>
          <w:b/>
          <w:bCs/>
        </w:rPr>
        <w:t xml:space="preserve">Software:</w:t>
      </w:r>
      <w:r>
        <w:t xml:space="preserve"> </w:t>
      </w:r>
      <w:r>
        <w:t xml:space="preserve">All statistical analyses were performed using the R Statistical Language (Version 4.5.0; R Foundation for Statistical Computing, Vienna, Austria), incorporating survey-weighted procedures via the</w:t>
      </w:r>
      <w:r>
        <w:t xml:space="preserve"> </w:t>
      </w:r>
      <w:r>
        <w:rPr>
          <w:i/>
          <w:iCs/>
        </w:rPr>
        <w:t xml:space="preserve">survey</w:t>
      </w:r>
      <w:r>
        <w:t xml:space="preserve"> </w:t>
      </w:r>
      <w:r>
        <w:t xml:space="preserve">package to account for the complex sampling design of NIS.</w:t>
      </w:r>
    </w:p>
    <w:p>
      <w:pPr>
        <w:numPr>
          <w:ilvl w:val="0"/>
          <w:numId w:val="1001"/>
        </w:numPr>
      </w:pPr>
      <w:r>
        <w:rPr>
          <w:b/>
          <w:bCs/>
        </w:rPr>
        <w:t xml:space="preserve">Reference paper:</w:t>
      </w:r>
      <w:r>
        <w:t xml:space="preserve"> </w:t>
      </w:r>
      <w:hyperlink r:id="rId20">
        <w:r>
          <w:rPr>
            <w:rStyle w:val="Hyperlink"/>
          </w:rPr>
          <w:t xml:space="preserve">Manadan et al., 2020</w:t>
        </w:r>
      </w:hyperlink>
    </w:p>
    <w:bookmarkEnd w:id="21"/>
    <w:bookmarkStart w:id="24" w:name="descriptive-analysis"/>
    <w:p>
      <w:pPr>
        <w:pStyle w:val="Heading2"/>
      </w:pPr>
      <w:r>
        <w:t xml:space="preserve">Descriptive analysis:</w:t>
      </w:r>
    </w:p>
    <w:bookmarkStart w:id="22" w:name="baseline-characteristics"/>
    <w:p>
      <w:pPr>
        <w:pStyle w:val="Heading3"/>
      </w:pPr>
      <w:r>
        <w:t xml:space="preserve">Baseline Characteristics: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929,825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&lt;50</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389,135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&gt;50</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540,690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(39,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(30,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(57,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727,170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302,180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424,990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202,655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86,955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115,700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131,975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52,410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79,565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796,735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336,250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460,485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314,225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143,120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171,105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233,935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97,015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136,920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206,760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83,445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123,315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162,405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60,410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101,995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260,635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145,070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115,565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187,205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130,600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56,605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463,510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103,140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360,370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17,465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9,735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7,730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184,175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72,180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111,995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164,150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65,815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98,335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409,730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176,945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232,785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171,770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74,195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97,575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493,160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219,100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274,060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252,375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99,775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152,600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184,290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70,260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114,030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55,170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17,010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38,160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156,475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57,455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99,020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718,180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314,670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403,510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137,975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37,660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100,315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175,085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80,585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94,500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266,805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49,755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217,050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201,860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54,020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147,840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269,900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112,380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157,520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196,830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79,935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116,895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143,920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19,950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123,970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272,705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78,675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194,030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stroke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105,915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30,230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75,685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35,555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6,765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28,790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179,040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42,325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136,715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262,995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93,145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169,850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Antiphospholipid syndrome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50,220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29,330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20,890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Lupus nephritis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128,680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93,165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35,515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Grouped 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One comorbidity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246,385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146,890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99,495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Two or more comorbidities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683,440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242,245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441,195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Median (Q1, Q3);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22"/>
    <w:bookmarkStart w:id="23" w:name="outcomes-table"/>
    <w:p>
      <w:pPr>
        <w:pStyle w:val="Heading3"/>
      </w:pPr>
      <w:r>
        <w:t xml:space="preserve">Outcomes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929,825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&lt;50</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389,135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&gt;50</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540,690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Died during hospitalization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20,975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4,370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16,605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(2.0,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charge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46,638 (25,930, 87,348)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42,488 (23,786, 80,607)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49,641 (27,769, 92,136)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61,580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27,235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34,345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23"/>
    <w:bookmarkEnd w:id="24"/>
    <w:bookmarkStart w:id="27" w:name="multivariable-logistic-regression"/>
    <w:p>
      <w:pPr>
        <w:pStyle w:val="Heading2"/>
      </w:pPr>
      <w:r>
        <w:t xml:space="preserve">Multivariable Logistic Regression:</w:t>
      </w:r>
    </w:p>
    <w:bookmarkStart w:id="25" w:name="in-hospital-mortality"/>
    <w:p>
      <w:pPr>
        <w:pStyle w:val="Heading3"/>
      </w:pPr>
      <w:r>
        <w:t xml:space="preserve">In-hospital mortality: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2.58, 3.08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2.54, 2.92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5"/>
    <w:bookmarkStart w:id="26" w:name="non-home-discharge"/>
    <w:p>
      <w:pPr>
        <w:pStyle w:val="Heading3"/>
      </w:pPr>
      <w:r>
        <w:t xml:space="preserve">Non-Home Discharge: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2.16, 2.54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6"/>
    <w:bookmarkEnd w:id="27"/>
    <w:bookmarkStart w:id="30" w:name="multivariable-linear-regression"/>
    <w:p>
      <w:pPr>
        <w:pStyle w:val="Heading2"/>
      </w:pPr>
      <w:r>
        <w:t xml:space="preserve">Multivariable Linear Regression:</w:t>
      </w:r>
    </w:p>
    <w:bookmarkStart w:id="28" w:name="length-of-stay"/>
    <w:p>
      <w:pPr>
        <w:pStyle w:val="Heading3"/>
      </w:pPr>
      <w:r>
        <w:t xml:space="preserve">Length of Stay: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-0.11, 0.06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-0.14, 0.10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0.15, 0.30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28"/>
    <w:bookmarkStart w:id="29" w:name="total-hospital-charges"/>
    <w:p>
      <w:pPr>
        <w:pStyle w:val="Heading3"/>
      </w:pPr>
      <w:r>
        <w:t xml:space="preserve">Total Hospital Charges: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7,713, 10,650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-2,182, 985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5,927, 10,332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10,125, 17,652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-1,033, 2,011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-2,683, 848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308, 4,753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-3,817,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-4,081, -1,043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-10,738, -3,479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19,833, 26,728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11,840, 15,859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35,469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31,885, 39,052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-12,122, -7,700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-20,072, -15,771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22,690, 27,004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32,509, 36,377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-1,959, 739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-26,390, -22,818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2,687, 7,222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6,131, 9,337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13,449, 17,644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-1,429, 2,870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1,131, 4,252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3,411, 6,115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-4,133, -1,566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-1,481, 799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7,602, 11,778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33,593, 38,510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-10,667, -8,423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26,865, 29,593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-3,177, -585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9,821, 16,785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29"/>
    <w:bookmarkEnd w:id="30"/>
    <w:bookmarkStart w:id="32" w:name="X52062488d223ba4a376472a208b58518e22f9ae"/>
    <w:p>
      <w:pPr>
        <w:pStyle w:val="Heading2"/>
      </w:pPr>
      <w:r>
        <w:t xml:space="preserve">Top causes of admission by diagnosis category</w:t>
      </w:r>
    </w:p>
    <w:bookmarkStart w:id="31" w:name="overall"/>
    <w:p>
      <w:pPr>
        <w:pStyle w:val="Heading3"/>
      </w:pPr>
      <w:r>
        <w:t xml:space="preserve">Overall:</w:t>
      </w:r>
    </w:p>
    <w:tbl>
      <w:tblPr>
        <w:tblStyle w:val="Table"/>
        <w:tblW w:type="pct" w:w="5000"/>
        <w:tblLayout w:type="fixed"/>
        <w:tblLook w:firstRow="1" w:lastRow="0" w:firstColumn="0" w:lastColumn="0" w:noHBand="0" w:noVBand="0" w:val="0020"/>
      </w:tblPr>
      <w:tblGrid>
        <w:gridCol w:w="6427"/>
        <w:gridCol w:w="1492"/>
      </w:tblGrid>
      <w:tr>
        <w:trPr>
          <w:tblHeader w:val="on"/>
        </w:trPr>
        <w:tc>
          <w:tcPr/>
          <w:p>
            <w:pPr>
              <w:pStyle w:val="Compact"/>
            </w:pPr>
            <w:r>
              <w:t xml:space="preserve">Primary diagnosis</w:t>
            </w:r>
          </w:p>
        </w:tc>
        <w:tc>
          <w:tcPr/>
          <w:p>
            <w:pPr>
              <w:pStyle w:val="Compact"/>
            </w:pPr>
            <w:r>
              <w:t xml:space="preserve">N (%)</w:t>
            </w:r>
          </w:p>
        </w:tc>
      </w:tr>
      <w:tr>
        <w:tc>
          <w:tcPr/>
          <w:p>
            <w:pPr>
              <w:pStyle w:val="Compact"/>
            </w:pPr>
            <w:r>
              <w:t xml:space="preserve">Cardiovascular diseases</w:t>
            </w:r>
          </w:p>
        </w:tc>
        <w:tc>
          <w:tcPr/>
          <w:p>
            <w:pPr>
              <w:pStyle w:val="Compact"/>
            </w:pPr>
            <w:r>
              <w:t xml:space="preserve">148,040 (16%)</w:t>
            </w:r>
          </w:p>
        </w:tc>
      </w:tr>
      <w:tr>
        <w:tc>
          <w:tcPr/>
          <w:p>
            <w:pPr>
              <w:pStyle w:val="Compact"/>
            </w:pPr>
            <w:r>
              <w:t xml:space="preserve">Musculoskeletal and connective tissue diseases</w:t>
            </w:r>
          </w:p>
        </w:tc>
        <w:tc>
          <w:tcPr/>
          <w:p>
            <w:pPr>
              <w:pStyle w:val="Compact"/>
            </w:pPr>
            <w:r>
              <w:t xml:space="preserve">102,800 (11%)</w:t>
            </w:r>
          </w:p>
        </w:tc>
      </w:tr>
      <w:tr>
        <w:tc>
          <w:tcPr/>
          <w:p>
            <w:pPr>
              <w:pStyle w:val="Compact"/>
            </w:pPr>
            <w:r>
              <w:t xml:space="preserve">Infectious and parasitic diseases</w:t>
            </w:r>
          </w:p>
        </w:tc>
        <w:tc>
          <w:tcPr/>
          <w:p>
            <w:pPr>
              <w:pStyle w:val="Compact"/>
            </w:pPr>
            <w:r>
              <w:t xml:space="preserve">102,685 (11%)</w:t>
            </w:r>
          </w:p>
        </w:tc>
      </w:tr>
      <w:tr>
        <w:tc>
          <w:tcPr/>
          <w:p>
            <w:pPr>
              <w:pStyle w:val="Compact"/>
            </w:pPr>
            <w:r>
              <w:t xml:space="preserve">Diseases of the digestive system</w:t>
            </w:r>
          </w:p>
        </w:tc>
        <w:tc>
          <w:tcPr/>
          <w:p>
            <w:pPr>
              <w:pStyle w:val="Compact"/>
            </w:pPr>
            <w:r>
              <w:t xml:space="preserve">94,765 (10%)</w:t>
            </w:r>
          </w:p>
        </w:tc>
      </w:tr>
      <w:tr>
        <w:tc>
          <w:tcPr/>
          <w:p>
            <w:pPr>
              <w:pStyle w:val="Compact"/>
            </w:pPr>
            <w:r>
              <w:t xml:space="preserve">Injury and poisoning</w:t>
            </w:r>
          </w:p>
        </w:tc>
        <w:tc>
          <w:tcPr/>
          <w:p>
            <w:pPr>
              <w:pStyle w:val="Compact"/>
            </w:pPr>
            <w:r>
              <w:t xml:space="preserve">83,640 (9.0%)</w:t>
            </w:r>
          </w:p>
        </w:tc>
      </w:tr>
      <w:tr>
        <w:tc>
          <w:tcPr/>
          <w:p>
            <w:pPr>
              <w:pStyle w:val="Compact"/>
            </w:pPr>
            <w:r>
              <w:t xml:space="preserve">Diseases of the respiratory system</w:t>
            </w:r>
          </w:p>
        </w:tc>
        <w:tc>
          <w:tcPr/>
          <w:p>
            <w:pPr>
              <w:pStyle w:val="Compact"/>
            </w:pPr>
            <w:r>
              <w:t xml:space="preserve">76,810 (8.3%)</w:t>
            </w:r>
          </w:p>
        </w:tc>
      </w:tr>
      <w:tr>
        <w:tc>
          <w:tcPr/>
          <w:p>
            <w:pPr>
              <w:pStyle w:val="Compact"/>
            </w:pPr>
            <w:r>
              <w:t xml:space="preserve">Diseases of the genitourinary system</w:t>
            </w:r>
          </w:p>
        </w:tc>
        <w:tc>
          <w:tcPr/>
          <w:p>
            <w:pPr>
              <w:pStyle w:val="Compact"/>
            </w:pPr>
            <w:r>
              <w:t xml:space="preserve">53,275 (5.7%)</w:t>
            </w:r>
          </w:p>
        </w:tc>
      </w:tr>
      <w:tr>
        <w:tc>
          <w:tcPr/>
          <w:p>
            <w:pPr>
              <w:pStyle w:val="Compact"/>
            </w:pPr>
            <w:r>
              <w:t xml:space="preserve">Endocrine, nutritional, and metabolic diseases</w:t>
            </w:r>
          </w:p>
        </w:tc>
        <w:tc>
          <w:tcPr/>
          <w:p>
            <w:pPr>
              <w:pStyle w:val="Compact"/>
            </w:pPr>
            <w:r>
              <w:t xml:space="preserve">43,165 (4.6%)</w:t>
            </w:r>
          </w:p>
        </w:tc>
      </w:tr>
      <w:tr>
        <w:tc>
          <w:tcPr/>
          <w:p>
            <w:pPr>
              <w:pStyle w:val="Compact"/>
            </w:pPr>
            <w:r>
              <w:t xml:space="preserve">Pregnancy, childbirth, and puerperium</w:t>
            </w:r>
          </w:p>
        </w:tc>
        <w:tc>
          <w:tcPr/>
          <w:p>
            <w:pPr>
              <w:pStyle w:val="Compact"/>
            </w:pPr>
            <w:r>
              <w:t xml:space="preserve">42,035 (4.5%)</w:t>
            </w:r>
          </w:p>
        </w:tc>
      </w:tr>
      <w:tr>
        <w:tc>
          <w:tcPr/>
          <w:p>
            <w:pPr>
              <w:pStyle w:val="Compact"/>
            </w:pPr>
            <w:r>
              <w:t xml:space="preserve">Hematologic and oncologic disorders</w:t>
            </w:r>
          </w:p>
        </w:tc>
        <w:tc>
          <w:tcPr/>
          <w:p>
            <w:pPr>
              <w:pStyle w:val="Compact"/>
            </w:pPr>
            <w:r>
              <w:t xml:space="preserve">41,355 (4.4%)</w:t>
            </w:r>
          </w:p>
        </w:tc>
      </w:tr>
      <w:tr>
        <w:tc>
          <w:tcPr/>
          <w:p>
            <w:pPr>
              <w:pStyle w:val="Compact"/>
            </w:pPr>
            <w:r>
              <w:t xml:space="preserve">Symptoms, signs, and abnormal findings</w:t>
            </w:r>
          </w:p>
        </w:tc>
        <w:tc>
          <w:tcPr/>
          <w:p>
            <w:pPr>
              <w:pStyle w:val="Compact"/>
            </w:pPr>
            <w:r>
              <w:t xml:space="preserve">36,200 (3.9%)</w:t>
            </w:r>
          </w:p>
        </w:tc>
      </w:tr>
      <w:tr>
        <w:tc>
          <w:tcPr/>
          <w:p>
            <w:pPr>
              <w:pStyle w:val="Compact"/>
            </w:pPr>
            <w:r>
              <w:t xml:space="preserve">Diseases of the nervous system</w:t>
            </w:r>
          </w:p>
        </w:tc>
        <w:tc>
          <w:tcPr/>
          <w:p>
            <w:pPr>
              <w:pStyle w:val="Compact"/>
            </w:pPr>
            <w:r>
              <w:t xml:space="preserve">31,620 (3.4%)</w:t>
            </w:r>
          </w:p>
        </w:tc>
      </w:tr>
      <w:tr>
        <w:tc>
          <w:tcPr/>
          <w:p>
            <w:pPr>
              <w:pStyle w:val="Compact"/>
            </w:pPr>
            <w:r>
              <w:t xml:space="preserve">Mental, behavioral, and neurodevelopmental disorders</w:t>
            </w:r>
          </w:p>
        </w:tc>
        <w:tc>
          <w:tcPr/>
          <w:p>
            <w:pPr>
              <w:pStyle w:val="Compact"/>
            </w:pPr>
            <w:r>
              <w:t xml:space="preserve">24,635 (2.6%)</w:t>
            </w:r>
          </w:p>
        </w:tc>
      </w:tr>
      <w:tr>
        <w:tc>
          <w:tcPr/>
          <w:p>
            <w:pPr>
              <w:pStyle w:val="Compact"/>
            </w:pPr>
            <w:r>
              <w:t xml:space="preserve">Diseases of the skin and subcutaneous tissue</w:t>
            </w:r>
          </w:p>
        </w:tc>
        <w:tc>
          <w:tcPr/>
          <w:p>
            <w:pPr>
              <w:pStyle w:val="Compact"/>
            </w:pPr>
            <w:r>
              <w:t xml:space="preserve">20,830 (2.2%)</w:t>
            </w:r>
          </w:p>
        </w:tc>
      </w:tr>
      <w:tr>
        <w:tc>
          <w:tcPr/>
          <w:p>
            <w:pPr>
              <w:pStyle w:val="Compact"/>
            </w:pPr>
            <w:r>
              <w:t xml:space="preserve">Factors influencing health status and healthcare contact</w:t>
            </w:r>
          </w:p>
        </w:tc>
        <w:tc>
          <w:tcPr/>
          <w:p>
            <w:pPr>
              <w:pStyle w:val="Compact"/>
            </w:pPr>
            <w:r>
              <w:t xml:space="preserve">6,760 (0.7%)</w:t>
            </w:r>
          </w:p>
        </w:tc>
      </w:tr>
      <w:tr>
        <w:tc>
          <w:tcPr/>
          <w:p>
            <w:pPr>
              <w:pStyle w:val="Compact"/>
            </w:pPr>
            <w:r>
              <w:t xml:space="preserve">Diseases of the eye, ear, and mastoid</w:t>
            </w:r>
          </w:p>
        </w:tc>
        <w:tc>
          <w:tcPr/>
          <w:p>
            <w:pPr>
              <w:pStyle w:val="Compact"/>
            </w:pPr>
            <w:r>
              <w:t xml:space="preserve">2,410 (0.3%)</w:t>
            </w:r>
          </w:p>
        </w:tc>
      </w:tr>
      <w:tr>
        <w:tc>
          <w:tcPr/>
          <w:p>
            <w:pPr>
              <w:pStyle w:val="Compact"/>
            </w:pPr>
            <w:r>
              <w:t xml:space="preserve">Congenital malformations and chromosomal abnormalities</w:t>
            </w:r>
          </w:p>
        </w:tc>
        <w:tc>
          <w:tcPr/>
          <w:p>
            <w:pPr>
              <w:pStyle w:val="Compact"/>
            </w:pPr>
            <w:r>
              <w:t xml:space="preserve">910 (&lt;0.1%)</w:t>
            </w:r>
          </w:p>
        </w:tc>
      </w:tr>
      <w:tr>
        <w:tc>
          <w:tcPr/>
          <w:p>
            <w:pPr>
              <w:pStyle w:val="Compact"/>
            </w:pPr>
            <w:r>
              <w:t xml:space="preserve">Conditions originating in the perinatal period</w:t>
            </w:r>
          </w:p>
        </w:tc>
        <w:tc>
          <w:tcPr/>
          <w:p>
            <w:pPr>
              <w:pStyle w:val="Compact"/>
            </w:pPr>
            <w:r>
              <w:t xml:space="preserve">0 (0%)</w:t>
            </w:r>
          </w:p>
        </w:tc>
      </w:tr>
      <w:tr>
        <w:tc>
          <w:tcPr/>
          <w:p>
            <w:pPr>
              <w:pStyle w:val="Compact"/>
            </w:pPr>
            <w:r>
              <w:t xml:space="preserve">External causes of morbidity</w:t>
            </w:r>
          </w:p>
        </w:tc>
        <w:tc>
          <w:tcPr/>
          <w:p>
            <w:pPr>
              <w:pStyle w:val="Compact"/>
            </w:pPr>
            <w:r>
              <w:t xml:space="preserve">0 (0%)</w:t>
            </w:r>
          </w:p>
        </w:tc>
      </w:tr>
    </w:tbl>
    <w:bookmarkEnd w:id="31"/>
    <w:bookmarkEnd w:id="32"/>
    <w:bookmarkStart w:id="34" w:name="X5e93c6f39fc733db8873a2121b6cae5475a5a20"/>
    <w:p>
      <w:pPr>
        <w:pStyle w:val="Heading2"/>
      </w:pPr>
      <w:r>
        <w:t xml:space="preserve">Top causes of admission by diagnosis category</w:t>
      </w:r>
    </w:p>
    <w:bookmarkStart w:id="33" w:name="age-50"/>
    <w:p>
      <w:pPr>
        <w:pStyle w:val="Heading3"/>
      </w:pPr>
      <w:r>
        <w:t xml:space="preserve">Age &lt; 50:</w:t>
      </w:r>
    </w:p>
    <w:tbl>
      <w:tblPr>
        <w:tblStyle w:val="Table"/>
        <w:tblW w:type="pct" w:w="5000"/>
        <w:tblLayout w:type="fixed"/>
        <w:tblLook w:firstRow="1" w:lastRow="0" w:firstColumn="0" w:lastColumn="0" w:noHBand="0" w:noVBand="0" w:val="0020"/>
      </w:tblPr>
      <w:tblGrid>
        <w:gridCol w:w="6427"/>
        <w:gridCol w:w="1492"/>
      </w:tblGrid>
      <w:tr>
        <w:trPr>
          <w:tblHeader w:val="on"/>
        </w:trPr>
        <w:tc>
          <w:tcPr/>
          <w:p>
            <w:pPr>
              <w:pStyle w:val="Compact"/>
            </w:pPr>
            <w:r>
              <w:t xml:space="preserve">Primary diagnosis</w:t>
            </w:r>
          </w:p>
        </w:tc>
        <w:tc>
          <w:tcPr/>
          <w:p>
            <w:pPr>
              <w:pStyle w:val="Compact"/>
            </w:pPr>
            <w:r>
              <w:t xml:space="preserve">N (%)</w:t>
            </w:r>
          </w:p>
        </w:tc>
      </w:tr>
      <w:tr>
        <w:tc>
          <w:tcPr/>
          <w:p>
            <w:pPr>
              <w:pStyle w:val="Compact"/>
            </w:pPr>
            <w:r>
              <w:t xml:space="preserve">Musculoskeletal and connective tissue diseases</w:t>
            </w:r>
          </w:p>
        </w:tc>
        <w:tc>
          <w:tcPr/>
          <w:p>
            <w:pPr>
              <w:pStyle w:val="Compact"/>
            </w:pPr>
            <w:r>
              <w:t xml:space="preserve">51,160 (13%)</w:t>
            </w:r>
          </w:p>
        </w:tc>
      </w:tr>
      <w:tr>
        <w:tc>
          <w:tcPr/>
          <w:p>
            <w:pPr>
              <w:pStyle w:val="Compact"/>
            </w:pPr>
            <w:r>
              <w:t xml:space="preserve">Cardiovascular diseases</w:t>
            </w:r>
          </w:p>
        </w:tc>
        <w:tc>
          <w:tcPr/>
          <w:p>
            <w:pPr>
              <w:pStyle w:val="Compact"/>
            </w:pPr>
            <w:r>
              <w:t xml:space="preserve">46,275 (12%)</w:t>
            </w:r>
          </w:p>
        </w:tc>
      </w:tr>
      <w:tr>
        <w:tc>
          <w:tcPr/>
          <w:p>
            <w:pPr>
              <w:pStyle w:val="Compact"/>
            </w:pPr>
            <w:r>
              <w:t xml:space="preserve">Pregnancy, childbirth, and puerperium</w:t>
            </w:r>
          </w:p>
        </w:tc>
        <w:tc>
          <w:tcPr/>
          <w:p>
            <w:pPr>
              <w:pStyle w:val="Compact"/>
            </w:pPr>
            <w:r>
              <w:t xml:space="preserve">42,025 (11%)</w:t>
            </w:r>
          </w:p>
        </w:tc>
      </w:tr>
      <w:tr>
        <w:tc>
          <w:tcPr/>
          <w:p>
            <w:pPr>
              <w:pStyle w:val="Compact"/>
            </w:pPr>
            <w:r>
              <w:t xml:space="preserve">Infectious and parasitic diseases</w:t>
            </w:r>
          </w:p>
        </w:tc>
        <w:tc>
          <w:tcPr/>
          <w:p>
            <w:pPr>
              <w:pStyle w:val="Compact"/>
            </w:pPr>
            <w:r>
              <w:t xml:space="preserve">39,950 (10%)</w:t>
            </w:r>
          </w:p>
        </w:tc>
      </w:tr>
      <w:tr>
        <w:tc>
          <w:tcPr/>
          <w:p>
            <w:pPr>
              <w:pStyle w:val="Compact"/>
            </w:pPr>
            <w:r>
              <w:t xml:space="preserve">Diseases of the digestive system</w:t>
            </w:r>
          </w:p>
        </w:tc>
        <w:tc>
          <w:tcPr/>
          <w:p>
            <w:pPr>
              <w:pStyle w:val="Compact"/>
            </w:pPr>
            <w:r>
              <w:t xml:space="preserve">34,270 (8.8%)</w:t>
            </w:r>
          </w:p>
        </w:tc>
      </w:tr>
      <w:tr>
        <w:tc>
          <w:tcPr/>
          <w:p>
            <w:pPr>
              <w:pStyle w:val="Compact"/>
            </w:pPr>
            <w:r>
              <w:t xml:space="preserve">Injury and poisoning</w:t>
            </w:r>
          </w:p>
        </w:tc>
        <w:tc>
          <w:tcPr/>
          <w:p>
            <w:pPr>
              <w:pStyle w:val="Compact"/>
            </w:pPr>
            <w:r>
              <w:t xml:space="preserve">30,640 (7.9%)</w:t>
            </w:r>
          </w:p>
        </w:tc>
      </w:tr>
      <w:tr>
        <w:tc>
          <w:tcPr/>
          <w:p>
            <w:pPr>
              <w:pStyle w:val="Compact"/>
            </w:pPr>
            <w:r>
              <w:t xml:space="preserve">Diseases of the respiratory system</w:t>
            </w:r>
          </w:p>
        </w:tc>
        <w:tc>
          <w:tcPr/>
          <w:p>
            <w:pPr>
              <w:pStyle w:val="Compact"/>
            </w:pPr>
            <w:r>
              <w:t xml:space="preserve">23,355 (6.0%)</w:t>
            </w:r>
          </w:p>
        </w:tc>
      </w:tr>
      <w:tr>
        <w:tc>
          <w:tcPr/>
          <w:p>
            <w:pPr>
              <w:pStyle w:val="Compact"/>
            </w:pPr>
            <w:r>
              <w:t xml:space="preserve">Diseases of the genitourinary system</w:t>
            </w:r>
          </w:p>
        </w:tc>
        <w:tc>
          <w:tcPr/>
          <w:p>
            <w:pPr>
              <w:pStyle w:val="Compact"/>
            </w:pPr>
            <w:r>
              <w:t xml:space="preserve">22,585 (5.8%)</w:t>
            </w:r>
          </w:p>
        </w:tc>
      </w:tr>
      <w:tr>
        <w:tc>
          <w:tcPr/>
          <w:p>
            <w:pPr>
              <w:pStyle w:val="Compact"/>
            </w:pPr>
            <w:r>
              <w:t xml:space="preserve">Endocrine, nutritional, and metabolic diseases</w:t>
            </w:r>
          </w:p>
        </w:tc>
        <w:tc>
          <w:tcPr/>
          <w:p>
            <w:pPr>
              <w:pStyle w:val="Compact"/>
            </w:pPr>
            <w:r>
              <w:t xml:space="preserve">20,385 (5.2%)</w:t>
            </w:r>
          </w:p>
        </w:tc>
      </w:tr>
      <w:tr>
        <w:tc>
          <w:tcPr/>
          <w:p>
            <w:pPr>
              <w:pStyle w:val="Compact"/>
            </w:pPr>
            <w:r>
              <w:t xml:space="preserve">Hematologic and oncologic disorders</w:t>
            </w:r>
          </w:p>
        </w:tc>
        <w:tc>
          <w:tcPr/>
          <w:p>
            <w:pPr>
              <w:pStyle w:val="Compact"/>
            </w:pPr>
            <w:r>
              <w:t xml:space="preserve">16,435 (4.2%)</w:t>
            </w:r>
          </w:p>
        </w:tc>
      </w:tr>
      <w:tr>
        <w:tc>
          <w:tcPr/>
          <w:p>
            <w:pPr>
              <w:pStyle w:val="Compact"/>
            </w:pPr>
            <w:r>
              <w:t xml:space="preserve">Symptoms, signs, and abnormal findings</w:t>
            </w:r>
          </w:p>
        </w:tc>
        <w:tc>
          <w:tcPr/>
          <w:p>
            <w:pPr>
              <w:pStyle w:val="Compact"/>
            </w:pPr>
            <w:r>
              <w:t xml:space="preserve">15,425 (4.0%)</w:t>
            </w:r>
          </w:p>
        </w:tc>
      </w:tr>
      <w:tr>
        <w:tc>
          <w:tcPr/>
          <w:p>
            <w:pPr>
              <w:pStyle w:val="Compact"/>
            </w:pPr>
            <w:r>
              <w:t xml:space="preserve">Diseases of the nervous system</w:t>
            </w:r>
          </w:p>
        </w:tc>
        <w:tc>
          <w:tcPr/>
          <w:p>
            <w:pPr>
              <w:pStyle w:val="Compact"/>
            </w:pPr>
            <w:r>
              <w:t xml:space="preserve">14,825 (3.8%)</w:t>
            </w:r>
          </w:p>
        </w:tc>
      </w:tr>
      <w:tr>
        <w:tc>
          <w:tcPr/>
          <w:p>
            <w:pPr>
              <w:pStyle w:val="Compact"/>
            </w:pPr>
            <w:r>
              <w:t xml:space="preserve">Mental, behavioral, and neurodevelopmental disorders</w:t>
            </w:r>
          </w:p>
        </w:tc>
        <w:tc>
          <w:tcPr/>
          <w:p>
            <w:pPr>
              <w:pStyle w:val="Compact"/>
            </w:pPr>
            <w:r>
              <w:t xml:space="preserve">14,435 (3.7%)</w:t>
            </w:r>
          </w:p>
        </w:tc>
      </w:tr>
      <w:tr>
        <w:tc>
          <w:tcPr/>
          <w:p>
            <w:pPr>
              <w:pStyle w:val="Compact"/>
            </w:pPr>
            <w:r>
              <w:t xml:space="preserve">Diseases of the skin and subcutaneous tissue</w:t>
            </w:r>
          </w:p>
        </w:tc>
        <w:tc>
          <w:tcPr/>
          <w:p>
            <w:pPr>
              <w:pStyle w:val="Compact"/>
            </w:pPr>
            <w:r>
              <w:t xml:space="preserve">9,190 (2.4%)</w:t>
            </w:r>
          </w:p>
        </w:tc>
      </w:tr>
      <w:tr>
        <w:tc>
          <w:tcPr/>
          <w:p>
            <w:pPr>
              <w:pStyle w:val="Compact"/>
            </w:pPr>
            <w:r>
              <w:t xml:space="preserve">Factors influencing health status and healthcare contact</w:t>
            </w:r>
          </w:p>
        </w:tc>
        <w:tc>
          <w:tcPr/>
          <w:p>
            <w:pPr>
              <w:pStyle w:val="Compact"/>
            </w:pPr>
            <w:r>
              <w:t xml:space="preserve">1,630 (0.4%)</w:t>
            </w:r>
          </w:p>
        </w:tc>
      </w:tr>
      <w:tr>
        <w:tc>
          <w:tcPr/>
          <w:p>
            <w:pPr>
              <w:pStyle w:val="Compact"/>
            </w:pPr>
            <w:r>
              <w:t xml:space="preserve">Diseases of the eye, ear, and mastoid</w:t>
            </w:r>
          </w:p>
        </w:tc>
        <w:tc>
          <w:tcPr/>
          <w:p>
            <w:pPr>
              <w:pStyle w:val="Compact"/>
            </w:pPr>
            <w:r>
              <w:t xml:space="preserve">1,040 (0.3%)</w:t>
            </w:r>
          </w:p>
        </w:tc>
      </w:tr>
      <w:tr>
        <w:tc>
          <w:tcPr/>
          <w:p>
            <w:pPr>
              <w:pStyle w:val="Compact"/>
            </w:pPr>
            <w:r>
              <w:t xml:space="preserve">Congenital malformations and chromosomal abnormalities</w:t>
            </w:r>
          </w:p>
        </w:tc>
        <w:tc>
          <w:tcPr/>
          <w:p>
            <w:pPr>
              <w:pStyle w:val="Compact"/>
            </w:pPr>
            <w:r>
              <w:t xml:space="preserve">405 (0.1%)</w:t>
            </w:r>
          </w:p>
        </w:tc>
      </w:tr>
      <w:tr>
        <w:tc>
          <w:tcPr/>
          <w:p>
            <w:pPr>
              <w:pStyle w:val="Compact"/>
            </w:pPr>
            <w:r>
              <w:t xml:space="preserve">Conditions originating in the perinatal period</w:t>
            </w:r>
          </w:p>
        </w:tc>
        <w:tc>
          <w:tcPr/>
          <w:p>
            <w:pPr>
              <w:pStyle w:val="Compact"/>
            </w:pPr>
            <w:r>
              <w:t xml:space="preserve">0 (0%)</w:t>
            </w:r>
          </w:p>
        </w:tc>
      </w:tr>
      <w:tr>
        <w:tc>
          <w:tcPr/>
          <w:p>
            <w:pPr>
              <w:pStyle w:val="Compact"/>
            </w:pPr>
            <w:r>
              <w:t xml:space="preserve">External causes of morbidity</w:t>
            </w:r>
          </w:p>
        </w:tc>
        <w:tc>
          <w:tcPr/>
          <w:p>
            <w:pPr>
              <w:pStyle w:val="Compact"/>
            </w:pPr>
            <w:r>
              <w:t xml:space="preserve">0 (0%)</w:t>
            </w:r>
          </w:p>
        </w:tc>
      </w:tr>
    </w:tbl>
    <w:bookmarkEnd w:id="33"/>
    <w:bookmarkEnd w:id="34"/>
    <w:bookmarkStart w:id="36" w:name="X01a80d865edf5c61ccb663b5ecb787c0129c730"/>
    <w:p>
      <w:pPr>
        <w:pStyle w:val="Heading2"/>
      </w:pPr>
      <w:r>
        <w:t xml:space="preserve">Top causes of admission by diagnosis category</w:t>
      </w:r>
    </w:p>
    <w:bookmarkStart w:id="35" w:name="age-50-1"/>
    <w:p>
      <w:pPr>
        <w:pStyle w:val="Heading3"/>
      </w:pPr>
      <w:r>
        <w:t xml:space="preserve">Age ≥50:</w:t>
      </w:r>
    </w:p>
    <w:tbl>
      <w:tblPr>
        <w:tblStyle w:val="Table"/>
        <w:tblW w:type="pct" w:w="5000"/>
        <w:tblLayout w:type="fixed"/>
        <w:tblLook w:firstRow="1" w:lastRow="0" w:firstColumn="0" w:lastColumn="0" w:noHBand="0" w:noVBand="0" w:val="0020"/>
      </w:tblPr>
      <w:tblGrid>
        <w:gridCol w:w="6427"/>
        <w:gridCol w:w="1492"/>
      </w:tblGrid>
      <w:tr>
        <w:trPr>
          <w:tblHeader w:val="on"/>
        </w:trPr>
        <w:tc>
          <w:tcPr/>
          <w:p>
            <w:pPr>
              <w:pStyle w:val="Compact"/>
            </w:pPr>
            <w:r>
              <w:t xml:space="preserve">Primary diagnosis</w:t>
            </w:r>
          </w:p>
        </w:tc>
        <w:tc>
          <w:tcPr/>
          <w:p>
            <w:pPr>
              <w:pStyle w:val="Compact"/>
            </w:pPr>
            <w:r>
              <w:t xml:space="preserve">N (%)</w:t>
            </w:r>
          </w:p>
        </w:tc>
      </w:tr>
      <w:tr>
        <w:tc>
          <w:tcPr/>
          <w:p>
            <w:pPr>
              <w:pStyle w:val="Compact"/>
            </w:pPr>
            <w:r>
              <w:t xml:space="preserve">Cardiovascular diseases</w:t>
            </w:r>
          </w:p>
        </w:tc>
        <w:tc>
          <w:tcPr/>
          <w:p>
            <w:pPr>
              <w:pStyle w:val="Compact"/>
            </w:pPr>
            <w:r>
              <w:t xml:space="preserve">101,765 (19%)</w:t>
            </w:r>
          </w:p>
        </w:tc>
      </w:tr>
      <w:tr>
        <w:tc>
          <w:tcPr/>
          <w:p>
            <w:pPr>
              <w:pStyle w:val="Compact"/>
            </w:pPr>
            <w:r>
              <w:t xml:space="preserve">Infectious and parasitic diseases</w:t>
            </w:r>
          </w:p>
        </w:tc>
        <w:tc>
          <w:tcPr/>
          <w:p>
            <w:pPr>
              <w:pStyle w:val="Compact"/>
            </w:pPr>
            <w:r>
              <w:t xml:space="preserve">62,735 (12%)</w:t>
            </w:r>
          </w:p>
        </w:tc>
      </w:tr>
      <w:tr>
        <w:tc>
          <w:tcPr/>
          <w:p>
            <w:pPr>
              <w:pStyle w:val="Compact"/>
            </w:pPr>
            <w:r>
              <w:t xml:space="preserve">Diseases of the digestive system</w:t>
            </w:r>
          </w:p>
        </w:tc>
        <w:tc>
          <w:tcPr/>
          <w:p>
            <w:pPr>
              <w:pStyle w:val="Compact"/>
            </w:pPr>
            <w:r>
              <w:t xml:space="preserve">60,495 (11%)</w:t>
            </w:r>
          </w:p>
        </w:tc>
      </w:tr>
      <w:tr>
        <w:tc>
          <w:tcPr/>
          <w:p>
            <w:pPr>
              <w:pStyle w:val="Compact"/>
            </w:pPr>
            <w:r>
              <w:t xml:space="preserve">Injury and poisoning</w:t>
            </w:r>
          </w:p>
        </w:tc>
        <w:tc>
          <w:tcPr/>
          <w:p>
            <w:pPr>
              <w:pStyle w:val="Compact"/>
            </w:pPr>
            <w:r>
              <w:t xml:space="preserve">53,000 (9.8%)</w:t>
            </w:r>
          </w:p>
        </w:tc>
      </w:tr>
      <w:tr>
        <w:tc>
          <w:tcPr/>
          <w:p>
            <w:pPr>
              <w:pStyle w:val="Compact"/>
            </w:pPr>
            <w:r>
              <w:t xml:space="preserve">Diseases of the respiratory system</w:t>
            </w:r>
          </w:p>
        </w:tc>
        <w:tc>
          <w:tcPr/>
          <w:p>
            <w:pPr>
              <w:pStyle w:val="Compact"/>
            </w:pPr>
            <w:r>
              <w:t xml:space="preserve">53,455 (9.9%)</w:t>
            </w:r>
          </w:p>
        </w:tc>
      </w:tr>
      <w:tr>
        <w:tc>
          <w:tcPr/>
          <w:p>
            <w:pPr>
              <w:pStyle w:val="Compact"/>
            </w:pPr>
            <w:r>
              <w:t xml:space="preserve">Musculoskeletal and connective tissue diseases</w:t>
            </w:r>
          </w:p>
        </w:tc>
        <w:tc>
          <w:tcPr/>
          <w:p>
            <w:pPr>
              <w:pStyle w:val="Compact"/>
            </w:pPr>
            <w:r>
              <w:t xml:space="preserve">51,640 (9.6%)</w:t>
            </w:r>
          </w:p>
        </w:tc>
      </w:tr>
      <w:tr>
        <w:tc>
          <w:tcPr/>
          <w:p>
            <w:pPr>
              <w:pStyle w:val="Compact"/>
            </w:pPr>
            <w:r>
              <w:t xml:space="preserve">Diseases of the genitourinary system</w:t>
            </w:r>
          </w:p>
        </w:tc>
        <w:tc>
          <w:tcPr/>
          <w:p>
            <w:pPr>
              <w:pStyle w:val="Compact"/>
            </w:pPr>
            <w:r>
              <w:t xml:space="preserve">30,690 (5.7%)</w:t>
            </w:r>
          </w:p>
        </w:tc>
      </w:tr>
      <w:tr>
        <w:tc>
          <w:tcPr/>
          <w:p>
            <w:pPr>
              <w:pStyle w:val="Compact"/>
            </w:pPr>
            <w:r>
              <w:t xml:space="preserve">Hematologic and oncologic disorders</w:t>
            </w:r>
          </w:p>
        </w:tc>
        <w:tc>
          <w:tcPr/>
          <w:p>
            <w:pPr>
              <w:pStyle w:val="Compact"/>
            </w:pPr>
            <w:r>
              <w:t xml:space="preserve">24,920 (4.6%)</w:t>
            </w:r>
          </w:p>
        </w:tc>
      </w:tr>
      <w:tr>
        <w:tc>
          <w:tcPr/>
          <w:p>
            <w:pPr>
              <w:pStyle w:val="Compact"/>
            </w:pPr>
            <w:r>
              <w:t xml:space="preserve">Endocrine, nutritional, and metabolic diseases</w:t>
            </w:r>
          </w:p>
        </w:tc>
        <w:tc>
          <w:tcPr/>
          <w:p>
            <w:pPr>
              <w:pStyle w:val="Compact"/>
            </w:pPr>
            <w:r>
              <w:t xml:space="preserve">22,780 (4.2%)</w:t>
            </w:r>
          </w:p>
        </w:tc>
      </w:tr>
      <w:tr>
        <w:tc>
          <w:tcPr/>
          <w:p>
            <w:pPr>
              <w:pStyle w:val="Compact"/>
            </w:pPr>
            <w:r>
              <w:t xml:space="preserve">Symptoms, signs, and abnormal findings</w:t>
            </w:r>
          </w:p>
        </w:tc>
        <w:tc>
          <w:tcPr/>
          <w:p>
            <w:pPr>
              <w:pStyle w:val="Compact"/>
            </w:pPr>
            <w:r>
              <w:t xml:space="preserve">20,775 (3.8%)</w:t>
            </w:r>
          </w:p>
        </w:tc>
      </w:tr>
      <w:tr>
        <w:tc>
          <w:tcPr/>
          <w:p>
            <w:pPr>
              <w:pStyle w:val="Compact"/>
            </w:pPr>
            <w:r>
              <w:t xml:space="preserve">Diseases of the nervous system</w:t>
            </w:r>
          </w:p>
        </w:tc>
        <w:tc>
          <w:tcPr/>
          <w:p>
            <w:pPr>
              <w:pStyle w:val="Compact"/>
            </w:pPr>
            <w:r>
              <w:t xml:space="preserve">16,795 (3.1%)</w:t>
            </w:r>
          </w:p>
        </w:tc>
      </w:tr>
      <w:tr>
        <w:tc>
          <w:tcPr/>
          <w:p>
            <w:pPr>
              <w:pStyle w:val="Compact"/>
            </w:pPr>
            <w:r>
              <w:t xml:space="preserve">Diseases of the skin and subcutaneous tissue</w:t>
            </w:r>
          </w:p>
        </w:tc>
        <w:tc>
          <w:tcPr/>
          <w:p>
            <w:pPr>
              <w:pStyle w:val="Compact"/>
            </w:pPr>
            <w:r>
              <w:t xml:space="preserve">11,640 (2.2%)</w:t>
            </w:r>
          </w:p>
        </w:tc>
      </w:tr>
      <w:tr>
        <w:tc>
          <w:tcPr/>
          <w:p>
            <w:pPr>
              <w:pStyle w:val="Compact"/>
            </w:pPr>
            <w:r>
              <w:t xml:space="preserve">Mental, behavioral, and neurodevelopmental disorders</w:t>
            </w:r>
          </w:p>
        </w:tc>
        <w:tc>
          <w:tcPr/>
          <w:p>
            <w:pPr>
              <w:pStyle w:val="Compact"/>
            </w:pPr>
            <w:r>
              <w:t xml:space="preserve">10,200 (1.9%)</w:t>
            </w:r>
          </w:p>
        </w:tc>
      </w:tr>
      <w:tr>
        <w:tc>
          <w:tcPr/>
          <w:p>
            <w:pPr>
              <w:pStyle w:val="Compact"/>
            </w:pPr>
            <w:r>
              <w:t xml:space="preserve">Factors influencing health status and healthcare contact</w:t>
            </w:r>
          </w:p>
        </w:tc>
        <w:tc>
          <w:tcPr/>
          <w:p>
            <w:pPr>
              <w:pStyle w:val="Compact"/>
            </w:pPr>
            <w:r>
              <w:t xml:space="preserve">5,130 (0.9%)</w:t>
            </w:r>
          </w:p>
        </w:tc>
      </w:tr>
      <w:tr>
        <w:tc>
          <w:tcPr/>
          <w:p>
            <w:pPr>
              <w:pStyle w:val="Compact"/>
            </w:pPr>
            <w:r>
              <w:t xml:space="preserve">Diseases of the eye, ear, and mastoid</w:t>
            </w:r>
          </w:p>
        </w:tc>
        <w:tc>
          <w:tcPr/>
          <w:p>
            <w:pPr>
              <w:pStyle w:val="Compact"/>
            </w:pPr>
            <w:r>
              <w:t xml:space="preserve">1,370 (0.3%)</w:t>
            </w:r>
          </w:p>
        </w:tc>
      </w:tr>
      <w:tr>
        <w:tc>
          <w:tcPr/>
          <w:p>
            <w:pPr>
              <w:pStyle w:val="Compact"/>
            </w:pPr>
            <w:r>
              <w:t xml:space="preserve">Congenital malformations and chromosomal abnormalities</w:t>
            </w:r>
          </w:p>
        </w:tc>
        <w:tc>
          <w:tcPr/>
          <w:p>
            <w:pPr>
              <w:pStyle w:val="Compact"/>
            </w:pPr>
            <w:r>
              <w:t xml:space="preserve">505 (&lt;0.1%)</w:t>
            </w:r>
          </w:p>
        </w:tc>
      </w:tr>
      <w:tr>
        <w:tc>
          <w:tcPr/>
          <w:p>
            <w:pPr>
              <w:pStyle w:val="Compact"/>
            </w:pPr>
            <w:r>
              <w:t xml:space="preserve">Pregnancy, childbirth, and puerperium</w:t>
            </w:r>
          </w:p>
        </w:tc>
        <w:tc>
          <w:tcPr/>
          <w:p>
            <w:pPr>
              <w:pStyle w:val="Compact"/>
            </w:pPr>
            <w:r>
              <w:t xml:space="preserve">10 (&lt;0.1%)</w:t>
            </w:r>
          </w:p>
        </w:tc>
      </w:tr>
      <w:tr>
        <w:tc>
          <w:tcPr/>
          <w:p>
            <w:pPr>
              <w:pStyle w:val="Compact"/>
            </w:pPr>
            <w:r>
              <w:t xml:space="preserve">Conditions originating in the perinatal period</w:t>
            </w:r>
          </w:p>
        </w:tc>
        <w:tc>
          <w:tcPr/>
          <w:p>
            <w:pPr>
              <w:pStyle w:val="Compact"/>
            </w:pPr>
            <w:r>
              <w:t xml:space="preserve">0 (0%)</w:t>
            </w:r>
          </w:p>
        </w:tc>
      </w:tr>
      <w:tr>
        <w:tc>
          <w:tcPr/>
          <w:p>
            <w:pPr>
              <w:pStyle w:val="Compact"/>
            </w:pPr>
            <w:r>
              <w:t xml:space="preserve">External causes of morbidity</w:t>
            </w:r>
          </w:p>
        </w:tc>
        <w:tc>
          <w:tcPr/>
          <w:p>
            <w:pPr>
              <w:pStyle w:val="Compact"/>
            </w:pPr>
            <w:r>
              <w:t xml:space="preserve">0 (0%)</w:t>
            </w:r>
          </w:p>
        </w:tc>
      </w:tr>
    </w:tbl>
    <w:bookmarkEnd w:id="35"/>
    <w:bookmarkEnd w:id="36"/>
    <w:bookmarkStart w:id="40" w:name="X57ef432319b508fc29a88ca663e7668876d5f14"/>
    <w:p>
      <w:pPr>
        <w:pStyle w:val="Heading2"/>
      </w:pPr>
      <w:r>
        <w:t xml:space="preserve">Top causes of admission by specific ICD-10 codes</w:t>
      </w:r>
    </w:p>
    <w:bookmarkStart w:id="37" w:name="overall-1"/>
    <w:p>
      <w:pPr>
        <w:pStyle w:val="Heading3"/>
      </w:pPr>
      <w:r>
        <w:t xml:space="preserve">Overall:</w:t>
      </w:r>
    </w:p>
    <w:tbl>
      <w:tblPr>
        <w:tblStyle w:val="Table"/>
        <w:tblW w:type="pct" w:w="5000"/>
        <w:tblLayout w:type="fixed"/>
        <w:tblLook w:firstRow="1" w:lastRow="0" w:firstColumn="0" w:lastColumn="0" w:noHBand="0" w:noVBand="0" w:val="0020"/>
      </w:tblPr>
      <w:tblGrid>
        <w:gridCol w:w="917"/>
        <w:gridCol w:w="4668"/>
        <w:gridCol w:w="1167"/>
        <w:gridCol w:w="1167"/>
      </w:tblGrid>
      <w:tr>
        <w:trPr>
          <w:tblHeader w:val="on"/>
        </w:trPr>
        <w:tc>
          <w:tcPr/>
          <w:p>
            <w:pPr>
              <w:pStyle w:val="Compact"/>
            </w:pPr>
            <w:r>
              <w:t xml:space="preserve">ICD-10 Code</w:t>
            </w:r>
          </w:p>
        </w:tc>
        <w:tc>
          <w:tcPr/>
          <w:p>
            <w:pPr>
              <w:pStyle w:val="Compact"/>
            </w:pPr>
            <w:r>
              <w:t xml:space="preserve">Definition</w:t>
            </w:r>
          </w:p>
        </w:tc>
        <w:tc>
          <w:tcPr/>
          <w:p>
            <w:pPr>
              <w:pStyle w:val="Compact"/>
            </w:pPr>
            <w:r>
              <w:t xml:space="preserve">Weighted Count</w:t>
            </w:r>
          </w:p>
        </w:tc>
        <w:tc>
          <w:tcPr/>
          <w:p>
            <w:pPr>
              <w:pStyle w:val="Compact"/>
            </w:pPr>
            <w:r>
              <w:t xml:space="preserve">Proportion (%)</w:t>
            </w:r>
          </w:p>
        </w:tc>
      </w:tr>
      <w:tr>
        <w:tc>
          <w:tcPr/>
          <w:p>
            <w:pPr>
              <w:pStyle w:val="Compact"/>
            </w:pPr>
            <w:r>
              <w:t xml:space="preserve">A41</w:t>
            </w:r>
          </w:p>
        </w:tc>
        <w:tc>
          <w:tcPr/>
          <w:p>
            <w:pPr>
              <w:pStyle w:val="Compact"/>
            </w:pPr>
            <w:r>
              <w:t xml:space="preserve">Sepsis</w:t>
            </w:r>
          </w:p>
        </w:tc>
        <w:tc>
          <w:tcPr/>
          <w:p>
            <w:pPr>
              <w:pStyle w:val="Compact"/>
            </w:pPr>
            <w:r>
              <w:t xml:space="preserve">82,870</w:t>
            </w:r>
          </w:p>
        </w:tc>
        <w:tc>
          <w:tcPr/>
          <w:p>
            <w:pPr>
              <w:pStyle w:val="Compact"/>
            </w:pPr>
            <w:r>
              <w:t xml:space="preserve">8.91</w:t>
            </w:r>
          </w:p>
        </w:tc>
      </w:tr>
      <w:tr>
        <w:tc>
          <w:tcPr/>
          <w:p>
            <w:pPr>
              <w:pStyle w:val="Compact"/>
            </w:pPr>
            <w:r>
              <w:t xml:space="preserve">M32</w:t>
            </w:r>
          </w:p>
        </w:tc>
        <w:tc>
          <w:tcPr/>
          <w:p>
            <w:pPr>
              <w:pStyle w:val="Compact"/>
            </w:pPr>
            <w:r>
              <w:t xml:space="preserve">Systemic lupus erythematosus</w:t>
            </w:r>
          </w:p>
        </w:tc>
        <w:tc>
          <w:tcPr/>
          <w:p>
            <w:pPr>
              <w:pStyle w:val="Compact"/>
            </w:pPr>
            <w:r>
              <w:t xml:space="preserve">48,390</w:t>
            </w:r>
          </w:p>
        </w:tc>
        <w:tc>
          <w:tcPr/>
          <w:p>
            <w:pPr>
              <w:pStyle w:val="Compact"/>
            </w:pPr>
            <w:r>
              <w:t xml:space="preserve">5.20</w:t>
            </w:r>
          </w:p>
        </w:tc>
      </w:tr>
      <w:tr>
        <w:tc>
          <w:tcPr/>
          <w:p>
            <w:pPr>
              <w:pStyle w:val="Compact"/>
            </w:pPr>
            <w:r>
              <w:t xml:space="preserve">I13</w:t>
            </w:r>
          </w:p>
        </w:tc>
        <w:tc>
          <w:tcPr/>
          <w:p>
            <w:pPr>
              <w:pStyle w:val="Compact"/>
            </w:pPr>
            <w:r>
              <w:t xml:space="preserve">Hypertensive heart and chronic kidney disease</w:t>
            </w:r>
          </w:p>
        </w:tc>
        <w:tc>
          <w:tcPr/>
          <w:p>
            <w:pPr>
              <w:pStyle w:val="Compact"/>
            </w:pPr>
            <w:r>
              <w:t xml:space="preserve">22,130</w:t>
            </w:r>
          </w:p>
        </w:tc>
        <w:tc>
          <w:tcPr/>
          <w:p>
            <w:pPr>
              <w:pStyle w:val="Compact"/>
            </w:pPr>
            <w:r>
              <w:t xml:space="preserve">2.38</w:t>
            </w:r>
          </w:p>
        </w:tc>
      </w:tr>
      <w:tr>
        <w:tc>
          <w:tcPr/>
          <w:p>
            <w:pPr>
              <w:pStyle w:val="Compact"/>
            </w:pPr>
            <w:r>
              <w:t xml:space="preserve">N17</w:t>
            </w:r>
          </w:p>
        </w:tc>
        <w:tc>
          <w:tcPr/>
          <w:p>
            <w:pPr>
              <w:pStyle w:val="Compact"/>
            </w:pPr>
            <w:r>
              <w:t xml:space="preserve">Acute kidney failure</w:t>
            </w:r>
          </w:p>
        </w:tc>
        <w:tc>
          <w:tcPr/>
          <w:p>
            <w:pPr>
              <w:pStyle w:val="Compact"/>
            </w:pPr>
            <w:r>
              <w:t xml:space="preserve">20,690</w:t>
            </w:r>
          </w:p>
        </w:tc>
        <w:tc>
          <w:tcPr/>
          <w:p>
            <w:pPr>
              <w:pStyle w:val="Compact"/>
            </w:pPr>
            <w:r>
              <w:t xml:space="preserve">2.23</w:t>
            </w:r>
          </w:p>
        </w:tc>
      </w:tr>
      <w:tr>
        <w:tc>
          <w:tcPr/>
          <w:p>
            <w:pPr>
              <w:pStyle w:val="Compact"/>
            </w:pPr>
            <w:r>
              <w:t xml:space="preserve">J18</w:t>
            </w:r>
          </w:p>
        </w:tc>
        <w:tc>
          <w:tcPr/>
          <w:p>
            <w:pPr>
              <w:pStyle w:val="Compact"/>
            </w:pPr>
            <w:r>
              <w:t xml:space="preserve">Pneumonia, unspecified organism</w:t>
            </w:r>
          </w:p>
        </w:tc>
        <w:tc>
          <w:tcPr/>
          <w:p>
            <w:pPr>
              <w:pStyle w:val="Compact"/>
            </w:pPr>
            <w:r>
              <w:t xml:space="preserve">18,760</w:t>
            </w:r>
          </w:p>
        </w:tc>
        <w:tc>
          <w:tcPr/>
          <w:p>
            <w:pPr>
              <w:pStyle w:val="Compact"/>
            </w:pPr>
            <w:r>
              <w:t xml:space="preserve">2.02</w:t>
            </w:r>
          </w:p>
        </w:tc>
      </w:tr>
      <w:tr>
        <w:tc>
          <w:tcPr/>
          <w:p>
            <w:pPr>
              <w:pStyle w:val="Compact"/>
            </w:pPr>
            <w:r>
              <w:t xml:space="preserve">U07</w:t>
            </w:r>
          </w:p>
        </w:tc>
        <w:tc>
          <w:tcPr/>
          <w:p>
            <w:pPr>
              <w:pStyle w:val="Compact"/>
            </w:pPr>
            <w:r>
              <w:t xml:space="preserve">COVID-19</w:t>
            </w:r>
          </w:p>
        </w:tc>
        <w:tc>
          <w:tcPr/>
          <w:p>
            <w:pPr>
              <w:pStyle w:val="Compact"/>
            </w:pPr>
            <w:r>
              <w:t xml:space="preserve">17,495</w:t>
            </w:r>
          </w:p>
        </w:tc>
        <w:tc>
          <w:tcPr/>
          <w:p>
            <w:pPr>
              <w:pStyle w:val="Compact"/>
            </w:pPr>
            <w:r>
              <w:t xml:space="preserve">1.88</w:t>
            </w:r>
          </w:p>
        </w:tc>
      </w:tr>
      <w:tr>
        <w:tc>
          <w:tcPr/>
          <w:p>
            <w:pPr>
              <w:pStyle w:val="Compact"/>
            </w:pPr>
            <w:r>
              <w:t xml:space="preserve">E87</w:t>
            </w:r>
          </w:p>
        </w:tc>
        <w:tc>
          <w:tcPr/>
          <w:p>
            <w:pPr>
              <w:pStyle w:val="Compact"/>
            </w:pPr>
            <w:r>
              <w:t xml:space="preserve">Disorders of fluid, electrolyte, and acid-base balance</w:t>
            </w:r>
          </w:p>
        </w:tc>
        <w:tc>
          <w:tcPr/>
          <w:p>
            <w:pPr>
              <w:pStyle w:val="Compact"/>
            </w:pPr>
            <w:r>
              <w:t xml:space="preserve">15,150</w:t>
            </w:r>
          </w:p>
        </w:tc>
        <w:tc>
          <w:tcPr/>
          <w:p>
            <w:pPr>
              <w:pStyle w:val="Compact"/>
            </w:pPr>
            <w:r>
              <w:t xml:space="preserve">1.63</w:t>
            </w:r>
          </w:p>
        </w:tc>
      </w:tr>
      <w:tr>
        <w:tc>
          <w:tcPr/>
          <w:p>
            <w:pPr>
              <w:pStyle w:val="Compact"/>
            </w:pPr>
            <w:r>
              <w:t xml:space="preserve">J96</w:t>
            </w:r>
          </w:p>
        </w:tc>
        <w:tc>
          <w:tcPr/>
          <w:p>
            <w:pPr>
              <w:pStyle w:val="Compact"/>
            </w:pPr>
            <w:r>
              <w:t xml:space="preserve">Respiratory failure</w:t>
            </w:r>
          </w:p>
        </w:tc>
        <w:tc>
          <w:tcPr/>
          <w:p>
            <w:pPr>
              <w:pStyle w:val="Compact"/>
            </w:pPr>
            <w:r>
              <w:t xml:space="preserve">14,740</w:t>
            </w:r>
          </w:p>
        </w:tc>
        <w:tc>
          <w:tcPr/>
          <w:p>
            <w:pPr>
              <w:pStyle w:val="Compact"/>
            </w:pPr>
            <w:r>
              <w:t xml:space="preserve">1.59</w:t>
            </w:r>
          </w:p>
        </w:tc>
      </w:tr>
      <w:tr>
        <w:tc>
          <w:tcPr/>
          <w:p>
            <w:pPr>
              <w:pStyle w:val="Compact"/>
            </w:pPr>
            <w:r>
              <w:t xml:space="preserve">I63</w:t>
            </w:r>
          </w:p>
        </w:tc>
        <w:tc>
          <w:tcPr/>
          <w:p>
            <w:pPr>
              <w:pStyle w:val="Compact"/>
            </w:pPr>
            <w:r>
              <w:t xml:space="preserve">Cerebral infarction (ischemic stroke)</w:t>
            </w:r>
          </w:p>
        </w:tc>
        <w:tc>
          <w:tcPr/>
          <w:p>
            <w:pPr>
              <w:pStyle w:val="Compact"/>
            </w:pPr>
            <w:r>
              <w:t xml:space="preserve">13,365</w:t>
            </w:r>
          </w:p>
        </w:tc>
        <w:tc>
          <w:tcPr/>
          <w:p>
            <w:pPr>
              <w:pStyle w:val="Compact"/>
            </w:pPr>
            <w:r>
              <w:t xml:space="preserve">1.44</w:t>
            </w:r>
          </w:p>
        </w:tc>
      </w:tr>
      <w:tr>
        <w:tc>
          <w:tcPr/>
          <w:p>
            <w:pPr>
              <w:pStyle w:val="Compact"/>
            </w:pPr>
            <w:r>
              <w:t xml:space="preserve">I21</w:t>
            </w:r>
          </w:p>
        </w:tc>
        <w:tc>
          <w:tcPr/>
          <w:p>
            <w:pPr>
              <w:pStyle w:val="Compact"/>
            </w:pPr>
            <w:r>
              <w:t xml:space="preserve">Acute myocardial infarction</w:t>
            </w:r>
          </w:p>
        </w:tc>
        <w:tc>
          <w:tcPr/>
          <w:p>
            <w:pPr>
              <w:pStyle w:val="Compact"/>
            </w:pPr>
            <w:r>
              <w:t xml:space="preserve">12,970</w:t>
            </w:r>
          </w:p>
        </w:tc>
        <w:tc>
          <w:tcPr/>
          <w:p>
            <w:pPr>
              <w:pStyle w:val="Compact"/>
            </w:pPr>
            <w:r>
              <w:t xml:space="preserve">1.39</w:t>
            </w:r>
          </w:p>
        </w:tc>
      </w:tr>
    </w:tbl>
    <w:bookmarkEnd w:id="37"/>
    <w:bookmarkStart w:id="38" w:name="age-50-2"/>
    <w:p>
      <w:pPr>
        <w:pStyle w:val="Heading3"/>
      </w:pPr>
      <w:r>
        <w:t xml:space="preserve">Age &lt; 50:</w:t>
      </w:r>
    </w:p>
    <w:tbl>
      <w:tblPr>
        <w:tblStyle w:val="Table"/>
        <w:tblW w:type="pct" w:w="5000"/>
        <w:tblLayout w:type="fixed"/>
        <w:tblLook w:firstRow="1" w:lastRow="0" w:firstColumn="0" w:lastColumn="0" w:noHBand="0" w:noVBand="0" w:val="0020"/>
      </w:tblPr>
      <w:tblGrid>
        <w:gridCol w:w="917"/>
        <w:gridCol w:w="4668"/>
        <w:gridCol w:w="1167"/>
        <w:gridCol w:w="1167"/>
      </w:tblGrid>
      <w:tr>
        <w:trPr>
          <w:tblHeader w:val="on"/>
        </w:trPr>
        <w:tc>
          <w:tcPr/>
          <w:p>
            <w:pPr>
              <w:pStyle w:val="Compact"/>
            </w:pPr>
            <w:r>
              <w:t xml:space="preserve">ICD-10 Code</w:t>
            </w:r>
          </w:p>
        </w:tc>
        <w:tc>
          <w:tcPr/>
          <w:p>
            <w:pPr>
              <w:pStyle w:val="Compact"/>
            </w:pPr>
            <w:r>
              <w:t xml:space="preserve">Definition</w:t>
            </w:r>
          </w:p>
        </w:tc>
        <w:tc>
          <w:tcPr/>
          <w:p>
            <w:pPr>
              <w:pStyle w:val="Compact"/>
            </w:pPr>
            <w:r>
              <w:t xml:space="preserve">Weighted Count</w:t>
            </w:r>
          </w:p>
        </w:tc>
        <w:tc>
          <w:tcPr/>
          <w:p>
            <w:pPr>
              <w:pStyle w:val="Compact"/>
            </w:pPr>
            <w:r>
              <w:t xml:space="preserve">Proportion (%)</w:t>
            </w:r>
          </w:p>
        </w:tc>
      </w:tr>
      <w:tr>
        <w:tc>
          <w:tcPr/>
          <w:p>
            <w:pPr>
              <w:pStyle w:val="Compact"/>
            </w:pPr>
            <w:r>
              <w:t xml:space="preserve">M32</w:t>
            </w:r>
          </w:p>
        </w:tc>
        <w:tc>
          <w:tcPr/>
          <w:p>
            <w:pPr>
              <w:pStyle w:val="Compact"/>
            </w:pPr>
            <w:r>
              <w:t xml:space="preserve">Systemic lupus erythematosus</w:t>
            </w:r>
          </w:p>
        </w:tc>
        <w:tc>
          <w:tcPr/>
          <w:p>
            <w:pPr>
              <w:pStyle w:val="Compact"/>
            </w:pPr>
            <w:r>
              <w:t xml:space="preserve">37,825</w:t>
            </w:r>
          </w:p>
        </w:tc>
        <w:tc>
          <w:tcPr/>
          <w:p>
            <w:pPr>
              <w:pStyle w:val="Compact"/>
            </w:pPr>
            <w:r>
              <w:t xml:space="preserve">9.72</w:t>
            </w:r>
          </w:p>
        </w:tc>
      </w:tr>
      <w:tr>
        <w:tc>
          <w:tcPr/>
          <w:p>
            <w:pPr>
              <w:pStyle w:val="Compact"/>
            </w:pPr>
            <w:r>
              <w:t xml:space="preserve">A41</w:t>
            </w:r>
          </w:p>
        </w:tc>
        <w:tc>
          <w:tcPr/>
          <w:p>
            <w:pPr>
              <w:pStyle w:val="Compact"/>
            </w:pPr>
            <w:r>
              <w:t xml:space="preserve">Sepsis</w:t>
            </w:r>
          </w:p>
        </w:tc>
        <w:tc>
          <w:tcPr/>
          <w:p>
            <w:pPr>
              <w:pStyle w:val="Compact"/>
            </w:pPr>
            <w:r>
              <w:t xml:space="preserve">30,935</w:t>
            </w:r>
          </w:p>
        </w:tc>
        <w:tc>
          <w:tcPr/>
          <w:p>
            <w:pPr>
              <w:pStyle w:val="Compact"/>
            </w:pPr>
            <w:r>
              <w:t xml:space="preserve">7.95</w:t>
            </w:r>
          </w:p>
        </w:tc>
      </w:tr>
      <w:tr>
        <w:tc>
          <w:tcPr/>
          <w:p>
            <w:pPr>
              <w:pStyle w:val="Compact"/>
            </w:pPr>
            <w:r>
              <w:t xml:space="preserve">O99</w:t>
            </w:r>
          </w:p>
        </w:tc>
        <w:tc>
          <w:tcPr/>
          <w:p>
            <w:pPr>
              <w:pStyle w:val="Compact"/>
            </w:pPr>
            <w:r>
              <w:t xml:space="preserve">Other maternal diseases complicating pregnancy</w:t>
            </w:r>
          </w:p>
        </w:tc>
        <w:tc>
          <w:tcPr/>
          <w:p>
            <w:pPr>
              <w:pStyle w:val="Compact"/>
            </w:pPr>
            <w:r>
              <w:t xml:space="preserve">11,365</w:t>
            </w:r>
          </w:p>
        </w:tc>
        <w:tc>
          <w:tcPr/>
          <w:p>
            <w:pPr>
              <w:pStyle w:val="Compact"/>
            </w:pPr>
            <w:r>
              <w:t xml:space="preserve">2.92</w:t>
            </w:r>
          </w:p>
        </w:tc>
      </w:tr>
      <w:tr>
        <w:tc>
          <w:tcPr/>
          <w:p>
            <w:pPr>
              <w:pStyle w:val="Compact"/>
            </w:pPr>
            <w:r>
              <w:t xml:space="preserve">E87</w:t>
            </w:r>
          </w:p>
        </w:tc>
        <w:tc>
          <w:tcPr/>
          <w:p>
            <w:pPr>
              <w:pStyle w:val="Compact"/>
            </w:pPr>
            <w:r>
              <w:t xml:space="preserve">Disorders of fluid, electrolyte, and acid-base balance</w:t>
            </w:r>
          </w:p>
        </w:tc>
        <w:tc>
          <w:tcPr/>
          <w:p>
            <w:pPr>
              <w:pStyle w:val="Compact"/>
            </w:pPr>
            <w:r>
              <w:t xml:space="preserve">8,180</w:t>
            </w:r>
          </w:p>
        </w:tc>
        <w:tc>
          <w:tcPr/>
          <w:p>
            <w:pPr>
              <w:pStyle w:val="Compact"/>
            </w:pPr>
            <w:r>
              <w:t xml:space="preserve">2.10</w:t>
            </w:r>
          </w:p>
        </w:tc>
      </w:tr>
      <w:tr>
        <w:tc>
          <w:tcPr/>
          <w:p>
            <w:pPr>
              <w:pStyle w:val="Compact"/>
            </w:pPr>
            <w:r>
              <w:t xml:space="preserve">N17</w:t>
            </w:r>
          </w:p>
        </w:tc>
        <w:tc>
          <w:tcPr/>
          <w:p>
            <w:pPr>
              <w:pStyle w:val="Compact"/>
            </w:pPr>
            <w:r>
              <w:t xml:space="preserve">Acute kidney failure</w:t>
            </w:r>
          </w:p>
        </w:tc>
        <w:tc>
          <w:tcPr/>
          <w:p>
            <w:pPr>
              <w:pStyle w:val="Compact"/>
            </w:pPr>
            <w:r>
              <w:t xml:space="preserve">7,370</w:t>
            </w:r>
          </w:p>
        </w:tc>
        <w:tc>
          <w:tcPr/>
          <w:p>
            <w:pPr>
              <w:pStyle w:val="Compact"/>
            </w:pPr>
            <w:r>
              <w:t xml:space="preserve">1.89</w:t>
            </w:r>
          </w:p>
        </w:tc>
      </w:tr>
      <w:tr>
        <w:tc>
          <w:tcPr/>
          <w:p>
            <w:pPr>
              <w:pStyle w:val="Compact"/>
            </w:pPr>
            <w:r>
              <w:t xml:space="preserve">J18</w:t>
            </w:r>
          </w:p>
        </w:tc>
        <w:tc>
          <w:tcPr/>
          <w:p>
            <w:pPr>
              <w:pStyle w:val="Compact"/>
            </w:pPr>
            <w:r>
              <w:t xml:space="preserve">Pneumonia, unspecified organism</w:t>
            </w:r>
          </w:p>
        </w:tc>
        <w:tc>
          <w:tcPr/>
          <w:p>
            <w:pPr>
              <w:pStyle w:val="Compact"/>
            </w:pPr>
            <w:r>
              <w:t xml:space="preserve">6,410</w:t>
            </w:r>
          </w:p>
        </w:tc>
        <w:tc>
          <w:tcPr/>
          <w:p>
            <w:pPr>
              <w:pStyle w:val="Compact"/>
            </w:pPr>
            <w:r>
              <w:t xml:space="preserve">1.65</w:t>
            </w:r>
          </w:p>
        </w:tc>
      </w:tr>
      <w:tr>
        <w:tc>
          <w:tcPr/>
          <w:p>
            <w:pPr>
              <w:pStyle w:val="Compact"/>
            </w:pPr>
            <w:r>
              <w:t xml:space="preserve">I13</w:t>
            </w:r>
          </w:p>
        </w:tc>
        <w:tc>
          <w:tcPr/>
          <w:p>
            <w:pPr>
              <w:pStyle w:val="Compact"/>
            </w:pPr>
            <w:r>
              <w:t xml:space="preserve">Hypertensive heart and chronic kidney disease</w:t>
            </w:r>
          </w:p>
        </w:tc>
        <w:tc>
          <w:tcPr/>
          <w:p>
            <w:pPr>
              <w:pStyle w:val="Compact"/>
            </w:pPr>
            <w:r>
              <w:t xml:space="preserve">6,170</w:t>
            </w:r>
          </w:p>
        </w:tc>
        <w:tc>
          <w:tcPr/>
          <w:p>
            <w:pPr>
              <w:pStyle w:val="Compact"/>
            </w:pPr>
            <w:r>
              <w:t xml:space="preserve">1.59</w:t>
            </w:r>
          </w:p>
        </w:tc>
      </w:tr>
      <w:tr>
        <w:tc>
          <w:tcPr/>
          <w:p>
            <w:pPr>
              <w:pStyle w:val="Compact"/>
            </w:pPr>
            <w:r>
              <w:t xml:space="preserve">T82</w:t>
            </w:r>
          </w:p>
        </w:tc>
        <w:tc>
          <w:tcPr/>
          <w:p>
            <w:pPr>
              <w:pStyle w:val="Compact"/>
            </w:pPr>
            <w:r>
              <w:t xml:space="preserve">Complications of cardiac and vascular prosthetic devices</w:t>
            </w:r>
          </w:p>
        </w:tc>
        <w:tc>
          <w:tcPr/>
          <w:p>
            <w:pPr>
              <w:pStyle w:val="Compact"/>
            </w:pPr>
            <w:r>
              <w:t xml:space="preserve">6,100</w:t>
            </w:r>
          </w:p>
        </w:tc>
        <w:tc>
          <w:tcPr/>
          <w:p>
            <w:pPr>
              <w:pStyle w:val="Compact"/>
            </w:pPr>
            <w:r>
              <w:t xml:space="preserve">1.57</w:t>
            </w:r>
          </w:p>
        </w:tc>
      </w:tr>
      <w:tr>
        <w:tc>
          <w:tcPr/>
          <w:p>
            <w:pPr>
              <w:pStyle w:val="Compact"/>
            </w:pPr>
            <w:r>
              <w:t xml:space="preserve">I16</w:t>
            </w:r>
          </w:p>
        </w:tc>
        <w:tc>
          <w:tcPr/>
          <w:p>
            <w:pPr>
              <w:pStyle w:val="Compact"/>
            </w:pPr>
            <w:r>
              <w:t xml:space="preserve">Hypertensive crisis</w:t>
            </w:r>
          </w:p>
        </w:tc>
        <w:tc>
          <w:tcPr/>
          <w:p>
            <w:pPr>
              <w:pStyle w:val="Compact"/>
            </w:pPr>
            <w:r>
              <w:t xml:space="preserve">5,215</w:t>
            </w:r>
          </w:p>
        </w:tc>
        <w:tc>
          <w:tcPr/>
          <w:p>
            <w:pPr>
              <w:pStyle w:val="Compact"/>
            </w:pPr>
            <w:r>
              <w:t xml:space="preserve">1.34</w:t>
            </w:r>
          </w:p>
        </w:tc>
      </w:tr>
      <w:tr>
        <w:tc>
          <w:tcPr/>
          <w:p>
            <w:pPr>
              <w:pStyle w:val="Compact"/>
            </w:pPr>
            <w:r>
              <w:t xml:space="preserve">T86</w:t>
            </w:r>
          </w:p>
        </w:tc>
        <w:tc>
          <w:tcPr/>
          <w:p>
            <w:pPr>
              <w:pStyle w:val="Compact"/>
            </w:pPr>
            <w:r>
              <w:t xml:space="preserve">Complications of transplanted organs and tissue</w:t>
            </w:r>
          </w:p>
        </w:tc>
        <w:tc>
          <w:tcPr/>
          <w:p>
            <w:pPr>
              <w:pStyle w:val="Compact"/>
            </w:pPr>
            <w:r>
              <w:t xml:space="preserve">5,055</w:t>
            </w:r>
          </w:p>
        </w:tc>
        <w:tc>
          <w:tcPr/>
          <w:p>
            <w:pPr>
              <w:pStyle w:val="Compact"/>
            </w:pPr>
            <w:r>
              <w:t xml:space="preserve">1.30</w:t>
            </w:r>
          </w:p>
        </w:tc>
      </w:tr>
    </w:tbl>
    <w:bookmarkEnd w:id="38"/>
    <w:bookmarkStart w:id="39" w:name="age-50-3"/>
    <w:p>
      <w:pPr>
        <w:pStyle w:val="Heading3"/>
      </w:pPr>
      <w:r>
        <w:t xml:space="preserve">Age ≥ 50:</w:t>
      </w:r>
    </w:p>
    <w:tbl>
      <w:tblPr>
        <w:tblStyle w:val="Table"/>
        <w:tblW w:type="pct" w:w="5000"/>
        <w:tblLayout w:type="fixed"/>
        <w:tblLook w:firstRow="1" w:lastRow="0" w:firstColumn="0" w:lastColumn="0" w:noHBand="0" w:noVBand="0" w:val="0020"/>
      </w:tblPr>
      <w:tblGrid>
        <w:gridCol w:w="1037"/>
        <w:gridCol w:w="4242"/>
        <w:gridCol w:w="1320"/>
        <w:gridCol w:w="1320"/>
      </w:tblGrid>
      <w:tr>
        <w:trPr>
          <w:tblHeader w:val="on"/>
        </w:trPr>
        <w:tc>
          <w:tcPr/>
          <w:p>
            <w:pPr>
              <w:pStyle w:val="Compact"/>
            </w:pPr>
            <w:r>
              <w:t xml:space="preserve">ICD-10 Code</w:t>
            </w:r>
          </w:p>
        </w:tc>
        <w:tc>
          <w:tcPr/>
          <w:p>
            <w:pPr>
              <w:pStyle w:val="Compact"/>
            </w:pPr>
            <w:r>
              <w:t xml:space="preserve">Definition</w:t>
            </w:r>
          </w:p>
        </w:tc>
        <w:tc>
          <w:tcPr/>
          <w:p>
            <w:pPr>
              <w:pStyle w:val="Compact"/>
            </w:pPr>
            <w:r>
              <w:t xml:space="preserve">Weighted Count</w:t>
            </w:r>
          </w:p>
        </w:tc>
        <w:tc>
          <w:tcPr/>
          <w:p>
            <w:pPr>
              <w:pStyle w:val="Compact"/>
            </w:pPr>
            <w:r>
              <w:t xml:space="preserve">Proportion (%)</w:t>
            </w:r>
          </w:p>
        </w:tc>
      </w:tr>
      <w:tr>
        <w:tc>
          <w:tcPr/>
          <w:p>
            <w:pPr>
              <w:pStyle w:val="Compact"/>
            </w:pPr>
            <w:r>
              <w:t xml:space="preserve">A41</w:t>
            </w:r>
          </w:p>
        </w:tc>
        <w:tc>
          <w:tcPr/>
          <w:p>
            <w:pPr>
              <w:pStyle w:val="Compact"/>
            </w:pPr>
            <w:r>
              <w:t xml:space="preserve">Sepsis</w:t>
            </w:r>
          </w:p>
        </w:tc>
        <w:tc>
          <w:tcPr/>
          <w:p>
            <w:pPr>
              <w:pStyle w:val="Compact"/>
            </w:pPr>
            <w:r>
              <w:t xml:space="preserve">51,935</w:t>
            </w:r>
          </w:p>
        </w:tc>
        <w:tc>
          <w:tcPr/>
          <w:p>
            <w:pPr>
              <w:pStyle w:val="Compact"/>
            </w:pPr>
            <w:r>
              <w:t xml:space="preserve">9.61</w:t>
            </w:r>
          </w:p>
        </w:tc>
      </w:tr>
      <w:tr>
        <w:tc>
          <w:tcPr/>
          <w:p>
            <w:pPr>
              <w:pStyle w:val="Compact"/>
            </w:pPr>
            <w:r>
              <w:t xml:space="preserve">I13</w:t>
            </w:r>
          </w:p>
        </w:tc>
        <w:tc>
          <w:tcPr/>
          <w:p>
            <w:pPr>
              <w:pStyle w:val="Compact"/>
            </w:pPr>
            <w:r>
              <w:t xml:space="preserve">Hypertensive heart and chronic kidney disease</w:t>
            </w:r>
          </w:p>
        </w:tc>
        <w:tc>
          <w:tcPr/>
          <w:p>
            <w:pPr>
              <w:pStyle w:val="Compact"/>
            </w:pPr>
            <w:r>
              <w:t xml:space="preserve">15,960</w:t>
            </w:r>
          </w:p>
        </w:tc>
        <w:tc>
          <w:tcPr/>
          <w:p>
            <w:pPr>
              <w:pStyle w:val="Compact"/>
            </w:pPr>
            <w:r>
              <w:t xml:space="preserve">2.95</w:t>
            </w:r>
          </w:p>
        </w:tc>
      </w:tr>
      <w:tr>
        <w:tc>
          <w:tcPr/>
          <w:p>
            <w:pPr>
              <w:pStyle w:val="Compact"/>
            </w:pPr>
            <w:r>
              <w:t xml:space="preserve">N17</w:t>
            </w:r>
          </w:p>
        </w:tc>
        <w:tc>
          <w:tcPr/>
          <w:p>
            <w:pPr>
              <w:pStyle w:val="Compact"/>
            </w:pPr>
            <w:r>
              <w:t xml:space="preserve">Acute kidney failure</w:t>
            </w:r>
          </w:p>
        </w:tc>
        <w:tc>
          <w:tcPr/>
          <w:p>
            <w:pPr>
              <w:pStyle w:val="Compact"/>
            </w:pPr>
            <w:r>
              <w:t xml:space="preserve">13,320</w:t>
            </w:r>
          </w:p>
        </w:tc>
        <w:tc>
          <w:tcPr/>
          <w:p>
            <w:pPr>
              <w:pStyle w:val="Compact"/>
            </w:pPr>
            <w:r>
              <w:t xml:space="preserve">2.46</w:t>
            </w:r>
          </w:p>
        </w:tc>
      </w:tr>
      <w:tr>
        <w:tc>
          <w:tcPr/>
          <w:p>
            <w:pPr>
              <w:pStyle w:val="Compact"/>
            </w:pPr>
            <w:r>
              <w:t xml:space="preserve">U07</w:t>
            </w:r>
          </w:p>
        </w:tc>
        <w:tc>
          <w:tcPr/>
          <w:p>
            <w:pPr>
              <w:pStyle w:val="Compact"/>
            </w:pPr>
            <w:r>
              <w:t xml:space="preserve">COVID-19</w:t>
            </w:r>
          </w:p>
        </w:tc>
        <w:tc>
          <w:tcPr/>
          <w:p>
            <w:pPr>
              <w:pStyle w:val="Compact"/>
            </w:pPr>
            <w:r>
              <w:t xml:space="preserve">12,470</w:t>
            </w:r>
          </w:p>
        </w:tc>
        <w:tc>
          <w:tcPr/>
          <w:p>
            <w:pPr>
              <w:pStyle w:val="Compact"/>
            </w:pPr>
            <w:r>
              <w:t xml:space="preserve">2.31</w:t>
            </w:r>
          </w:p>
        </w:tc>
      </w:tr>
      <w:tr>
        <w:tc>
          <w:tcPr/>
          <w:p>
            <w:pPr>
              <w:pStyle w:val="Compact"/>
            </w:pPr>
            <w:r>
              <w:t xml:space="preserve">J18</w:t>
            </w:r>
          </w:p>
        </w:tc>
        <w:tc>
          <w:tcPr/>
          <w:p>
            <w:pPr>
              <w:pStyle w:val="Compact"/>
            </w:pPr>
            <w:r>
              <w:t xml:space="preserve">Pneumonia, unspecified organism</w:t>
            </w:r>
          </w:p>
        </w:tc>
        <w:tc>
          <w:tcPr/>
          <w:p>
            <w:pPr>
              <w:pStyle w:val="Compact"/>
            </w:pPr>
            <w:r>
              <w:t xml:space="preserve">12,350</w:t>
            </w:r>
          </w:p>
        </w:tc>
        <w:tc>
          <w:tcPr/>
          <w:p>
            <w:pPr>
              <w:pStyle w:val="Compact"/>
            </w:pPr>
            <w:r>
              <w:t xml:space="preserve">2.28</w:t>
            </w:r>
          </w:p>
        </w:tc>
      </w:tr>
      <w:tr>
        <w:tc>
          <w:tcPr/>
          <w:p>
            <w:pPr>
              <w:pStyle w:val="Compact"/>
            </w:pPr>
            <w:r>
              <w:t xml:space="preserve">J44</w:t>
            </w:r>
          </w:p>
        </w:tc>
        <w:tc>
          <w:tcPr/>
          <w:p>
            <w:pPr>
              <w:pStyle w:val="Compact"/>
            </w:pPr>
            <w:r>
              <w:t xml:space="preserve">Chronic obstructive pulmonary disease (COPD)</w:t>
            </w:r>
          </w:p>
        </w:tc>
        <w:tc>
          <w:tcPr/>
          <w:p>
            <w:pPr>
              <w:pStyle w:val="Compact"/>
            </w:pPr>
            <w:r>
              <w:t xml:space="preserve">10,850</w:t>
            </w:r>
          </w:p>
        </w:tc>
        <w:tc>
          <w:tcPr/>
          <w:p>
            <w:pPr>
              <w:pStyle w:val="Compact"/>
            </w:pPr>
            <w:r>
              <w:t xml:space="preserve">2.01</w:t>
            </w:r>
          </w:p>
        </w:tc>
      </w:tr>
      <w:tr>
        <w:tc>
          <w:tcPr/>
          <w:p>
            <w:pPr>
              <w:pStyle w:val="Compact"/>
            </w:pPr>
            <w:r>
              <w:t xml:space="preserve">J96</w:t>
            </w:r>
          </w:p>
        </w:tc>
        <w:tc>
          <w:tcPr/>
          <w:p>
            <w:pPr>
              <w:pStyle w:val="Compact"/>
            </w:pPr>
            <w:r>
              <w:t xml:space="preserve">Respiratory failure</w:t>
            </w:r>
          </w:p>
        </w:tc>
        <w:tc>
          <w:tcPr/>
          <w:p>
            <w:pPr>
              <w:pStyle w:val="Compact"/>
            </w:pPr>
            <w:r>
              <w:t xml:space="preserve">10,695</w:t>
            </w:r>
          </w:p>
        </w:tc>
        <w:tc>
          <w:tcPr/>
          <w:p>
            <w:pPr>
              <w:pStyle w:val="Compact"/>
            </w:pPr>
            <w:r>
              <w:t xml:space="preserve">1.98</w:t>
            </w:r>
          </w:p>
        </w:tc>
      </w:tr>
      <w:tr>
        <w:tc>
          <w:tcPr/>
          <w:p>
            <w:pPr>
              <w:pStyle w:val="Compact"/>
            </w:pPr>
            <w:r>
              <w:t xml:space="preserve">M32</w:t>
            </w:r>
          </w:p>
        </w:tc>
        <w:tc>
          <w:tcPr/>
          <w:p>
            <w:pPr>
              <w:pStyle w:val="Compact"/>
            </w:pPr>
            <w:r>
              <w:t xml:space="preserve">Systemic lupus erythematosus</w:t>
            </w:r>
          </w:p>
        </w:tc>
        <w:tc>
          <w:tcPr/>
          <w:p>
            <w:pPr>
              <w:pStyle w:val="Compact"/>
            </w:pPr>
            <w:r>
              <w:t xml:space="preserve">10,565</w:t>
            </w:r>
          </w:p>
        </w:tc>
        <w:tc>
          <w:tcPr/>
          <w:p>
            <w:pPr>
              <w:pStyle w:val="Compact"/>
            </w:pPr>
            <w:r>
              <w:t xml:space="preserve">1.95</w:t>
            </w:r>
          </w:p>
        </w:tc>
      </w:tr>
      <w:tr>
        <w:tc>
          <w:tcPr/>
          <w:p>
            <w:pPr>
              <w:pStyle w:val="Compact"/>
            </w:pPr>
            <w:r>
              <w:t xml:space="preserve">I21</w:t>
            </w:r>
          </w:p>
        </w:tc>
        <w:tc>
          <w:tcPr/>
          <w:p>
            <w:pPr>
              <w:pStyle w:val="Compact"/>
            </w:pPr>
            <w:r>
              <w:t xml:space="preserve">Acute myocardial infarction</w:t>
            </w:r>
          </w:p>
        </w:tc>
        <w:tc>
          <w:tcPr/>
          <w:p>
            <w:pPr>
              <w:pStyle w:val="Compact"/>
            </w:pPr>
            <w:r>
              <w:t xml:space="preserve">10,505</w:t>
            </w:r>
          </w:p>
        </w:tc>
        <w:tc>
          <w:tcPr/>
          <w:p>
            <w:pPr>
              <w:pStyle w:val="Compact"/>
            </w:pPr>
            <w:r>
              <w:t xml:space="preserve">1.94</w:t>
            </w:r>
          </w:p>
        </w:tc>
      </w:tr>
      <w:tr>
        <w:tc>
          <w:tcPr/>
          <w:p>
            <w:pPr>
              <w:pStyle w:val="Compact"/>
            </w:pPr>
            <w:r>
              <w:t xml:space="preserve">I11</w:t>
            </w:r>
          </w:p>
        </w:tc>
        <w:tc>
          <w:tcPr/>
          <w:p>
            <w:pPr>
              <w:pStyle w:val="Compact"/>
            </w:pPr>
            <w:r>
              <w:t xml:space="preserve">Hypertensive heart disease</w:t>
            </w:r>
          </w:p>
        </w:tc>
        <w:tc>
          <w:tcPr/>
          <w:p>
            <w:pPr>
              <w:pStyle w:val="Compact"/>
            </w:pPr>
            <w:r>
              <w:t xml:space="preserve">10,470</w:t>
            </w:r>
          </w:p>
        </w:tc>
        <w:tc>
          <w:tcPr/>
          <w:p>
            <w:pPr>
              <w:pStyle w:val="Compact"/>
            </w:pPr>
            <w:r>
              <w:t xml:space="preserve">1.94</w:t>
            </w:r>
          </w:p>
        </w:tc>
      </w:tr>
    </w:tbl>
    <w:bookmarkEnd w:id="39"/>
    <w:bookmarkEnd w:id="40"/>
    <w:bookmarkStart w:id="44" w:name="X78b32510547d2e18e6a52fc333612623fbd1928"/>
    <w:p>
      <w:pPr>
        <w:pStyle w:val="Heading2"/>
      </w:pPr>
      <w:r>
        <w:t xml:space="preserve">Top causes of admission leading to death by diagnosis category:</w:t>
      </w:r>
    </w:p>
    <w:bookmarkStart w:id="41" w:name="overall-2"/>
    <w:p>
      <w:pPr>
        <w:pStyle w:val="Heading3"/>
      </w:pPr>
      <w:r>
        <w:t xml:space="preserve">Overall:</w:t>
      </w:r>
    </w:p>
    <w:tbl>
      <w:tblPr>
        <w:tblStyle w:val="Table"/>
        <w:tblW w:type="pct" w:w="5000"/>
        <w:tblLayout w:type="fixed"/>
        <w:tblLook w:firstRow="1" w:lastRow="0" w:firstColumn="0" w:lastColumn="0" w:noHBand="0" w:noVBand="0" w:val="0020"/>
      </w:tblPr>
      <w:tblGrid>
        <w:gridCol w:w="6522"/>
        <w:gridCol w:w="1397"/>
      </w:tblGrid>
      <w:tr>
        <w:trPr>
          <w:tblHeader w:val="on"/>
        </w:trPr>
        <w:tc>
          <w:tcPr/>
          <w:p>
            <w:pPr>
              <w:pStyle w:val="Compact"/>
            </w:pPr>
            <w:r>
              <w:t xml:space="preserve">Primary diagnosis</w:t>
            </w:r>
          </w:p>
        </w:tc>
        <w:tc>
          <w:tcPr/>
          <w:p>
            <w:pPr>
              <w:pStyle w:val="Compact"/>
            </w:pPr>
            <w:r>
              <w:t xml:space="preserve">N (%)</w:t>
            </w:r>
          </w:p>
        </w:tc>
      </w:tr>
      <w:tr>
        <w:tc>
          <w:tcPr/>
          <w:p>
            <w:pPr>
              <w:pStyle w:val="Compact"/>
            </w:pPr>
            <w:r>
              <w:t xml:space="preserve">Infectious and parasitic diseases</w:t>
            </w:r>
          </w:p>
        </w:tc>
        <w:tc>
          <w:tcPr/>
          <w:p>
            <w:pPr>
              <w:pStyle w:val="Compact"/>
            </w:pPr>
            <w:r>
              <w:t xml:space="preserve">7,195 (34%)</w:t>
            </w:r>
          </w:p>
        </w:tc>
      </w:tr>
      <w:tr>
        <w:tc>
          <w:tcPr/>
          <w:p>
            <w:pPr>
              <w:pStyle w:val="Compact"/>
            </w:pPr>
            <w:r>
              <w:t xml:space="preserve">Cardiovascular diseases</w:t>
            </w:r>
          </w:p>
        </w:tc>
        <w:tc>
          <w:tcPr/>
          <w:p>
            <w:pPr>
              <w:pStyle w:val="Compact"/>
            </w:pPr>
            <w:r>
              <w:t xml:space="preserve">3,835 (18%)</w:t>
            </w:r>
          </w:p>
        </w:tc>
      </w:tr>
      <w:tr>
        <w:tc>
          <w:tcPr/>
          <w:p>
            <w:pPr>
              <w:pStyle w:val="Compact"/>
            </w:pPr>
            <w:r>
              <w:t xml:space="preserve">Diseases of the respiratory system</w:t>
            </w:r>
          </w:p>
        </w:tc>
        <w:tc>
          <w:tcPr/>
          <w:p>
            <w:pPr>
              <w:pStyle w:val="Compact"/>
            </w:pPr>
            <w:r>
              <w:t xml:space="preserve">2,300 (11%)</w:t>
            </w:r>
          </w:p>
        </w:tc>
      </w:tr>
      <w:tr>
        <w:tc>
          <w:tcPr/>
          <w:p>
            <w:pPr>
              <w:pStyle w:val="Compact"/>
            </w:pPr>
            <w:r>
              <w:t xml:space="preserve">Diseases of the digestive system</w:t>
            </w:r>
          </w:p>
        </w:tc>
        <w:tc>
          <w:tcPr/>
          <w:p>
            <w:pPr>
              <w:pStyle w:val="Compact"/>
            </w:pPr>
            <w:r>
              <w:t xml:space="preserve">1,165 (5.6%)</w:t>
            </w:r>
          </w:p>
        </w:tc>
      </w:tr>
      <w:tr>
        <w:tc>
          <w:tcPr/>
          <w:p>
            <w:pPr>
              <w:pStyle w:val="Compact"/>
            </w:pPr>
            <w:r>
              <w:t xml:space="preserve">Injury and poisoning</w:t>
            </w:r>
          </w:p>
        </w:tc>
        <w:tc>
          <w:tcPr/>
          <w:p>
            <w:pPr>
              <w:pStyle w:val="Compact"/>
            </w:pPr>
            <w:r>
              <w:t xml:space="preserve">1,150 (5.5%)</w:t>
            </w:r>
          </w:p>
        </w:tc>
      </w:tr>
      <w:tr>
        <w:tc>
          <w:tcPr/>
          <w:p>
            <w:pPr>
              <w:pStyle w:val="Compact"/>
            </w:pPr>
            <w:r>
              <w:t xml:space="preserve">Hematologic and oncologic disorders</w:t>
            </w:r>
          </w:p>
        </w:tc>
        <w:tc>
          <w:tcPr/>
          <w:p>
            <w:pPr>
              <w:pStyle w:val="Compact"/>
            </w:pPr>
            <w:r>
              <w:t xml:space="preserve">1,085 (5.2%)</w:t>
            </w:r>
          </w:p>
        </w:tc>
      </w:tr>
      <w:tr>
        <w:tc>
          <w:tcPr/>
          <w:p>
            <w:pPr>
              <w:pStyle w:val="Compact"/>
            </w:pPr>
            <w:r>
              <w:t xml:space="preserve">Musculoskeletal and connective tissue diseases</w:t>
            </w:r>
          </w:p>
        </w:tc>
        <w:tc>
          <w:tcPr/>
          <w:p>
            <w:pPr>
              <w:pStyle w:val="Compact"/>
            </w:pPr>
            <w:r>
              <w:t xml:space="preserve">675 (3.2%)</w:t>
            </w:r>
          </w:p>
        </w:tc>
      </w:tr>
      <w:tr>
        <w:tc>
          <w:tcPr/>
          <w:p>
            <w:pPr>
              <w:pStyle w:val="Compact"/>
            </w:pPr>
            <w:r>
              <w:t xml:space="preserve">Diseases of the genitourinary system</w:t>
            </w:r>
          </w:p>
        </w:tc>
        <w:tc>
          <w:tcPr/>
          <w:p>
            <w:pPr>
              <w:pStyle w:val="Compact"/>
            </w:pPr>
            <w:r>
              <w:t xml:space="preserve">535 (2.6%)</w:t>
            </w:r>
          </w:p>
        </w:tc>
      </w:tr>
      <w:tr>
        <w:tc>
          <w:tcPr/>
          <w:p>
            <w:pPr>
              <w:pStyle w:val="Compact"/>
            </w:pPr>
            <w:r>
              <w:t xml:space="preserve">Factors influencing health status and healthcare contact</w:t>
            </w:r>
          </w:p>
        </w:tc>
        <w:tc>
          <w:tcPr/>
          <w:p>
            <w:pPr>
              <w:pStyle w:val="Compact"/>
            </w:pPr>
            <w:r>
              <w:t xml:space="preserve">380 (1.8%)</w:t>
            </w:r>
          </w:p>
        </w:tc>
      </w:tr>
      <w:tr>
        <w:tc>
          <w:tcPr/>
          <w:p>
            <w:pPr>
              <w:pStyle w:val="Compact"/>
            </w:pPr>
            <w:r>
              <w:t xml:space="preserve">Endocrine, nutritional, and metabolic diseases</w:t>
            </w:r>
          </w:p>
        </w:tc>
        <w:tc>
          <w:tcPr/>
          <w:p>
            <w:pPr>
              <w:pStyle w:val="Compact"/>
            </w:pPr>
            <w:r>
              <w:t xml:space="preserve">345 (1.6%)</w:t>
            </w:r>
          </w:p>
        </w:tc>
      </w:tr>
      <w:tr>
        <w:tc>
          <w:tcPr/>
          <w:p>
            <w:pPr>
              <w:pStyle w:val="Compact"/>
            </w:pPr>
            <w:r>
              <w:t xml:space="preserve">Diseases of the nervous system</w:t>
            </w:r>
          </w:p>
        </w:tc>
        <w:tc>
          <w:tcPr/>
          <w:p>
            <w:pPr>
              <w:pStyle w:val="Compact"/>
            </w:pPr>
            <w:r>
              <w:t xml:space="preserve">340 (1.6%)</w:t>
            </w:r>
          </w:p>
        </w:tc>
      </w:tr>
      <w:tr>
        <w:tc>
          <w:tcPr/>
          <w:p>
            <w:pPr>
              <w:pStyle w:val="Compact"/>
            </w:pPr>
            <w:r>
              <w:t xml:space="preserve">Symptoms, signs, and abnormal findings</w:t>
            </w:r>
          </w:p>
        </w:tc>
        <w:tc>
          <w:tcPr/>
          <w:p>
            <w:pPr>
              <w:pStyle w:val="Compact"/>
            </w:pPr>
            <w:r>
              <w:t xml:space="preserve">160 (0.8%)</w:t>
            </w:r>
          </w:p>
        </w:tc>
      </w:tr>
      <w:tr>
        <w:tc>
          <w:tcPr/>
          <w:p>
            <w:pPr>
              <w:pStyle w:val="Compact"/>
            </w:pPr>
            <w:r>
              <w:t xml:space="preserve">Diseases of the skin and subcutaneous tissue</w:t>
            </w:r>
          </w:p>
        </w:tc>
        <w:tc>
          <w:tcPr/>
          <w:p>
            <w:pPr>
              <w:pStyle w:val="Compact"/>
            </w:pPr>
            <w:r>
              <w:t xml:space="preserve">95 (0.5%)</w:t>
            </w:r>
          </w:p>
        </w:tc>
      </w:tr>
      <w:tr>
        <w:tc>
          <w:tcPr/>
          <w:p>
            <w:pPr>
              <w:pStyle w:val="Compact"/>
            </w:pPr>
            <w:r>
              <w:t xml:space="preserve">Pregnancy, childbirth, and puerperium</w:t>
            </w:r>
          </w:p>
        </w:tc>
        <w:tc>
          <w:tcPr/>
          <w:p>
            <w:pPr>
              <w:pStyle w:val="Compact"/>
            </w:pPr>
            <w:r>
              <w:t xml:space="preserve">40 (0.2%)</w:t>
            </w:r>
          </w:p>
        </w:tc>
      </w:tr>
      <w:tr>
        <w:tc>
          <w:tcPr/>
          <w:p>
            <w:pPr>
              <w:pStyle w:val="Compact"/>
            </w:pPr>
            <w:r>
              <w:t xml:space="preserve">Congenital malformations and chromosomal abnormalities</w:t>
            </w:r>
          </w:p>
        </w:tc>
        <w:tc>
          <w:tcPr/>
          <w:p>
            <w:pPr>
              <w:pStyle w:val="Compact"/>
            </w:pPr>
            <w:r>
              <w:t xml:space="preserve">25 (0.1%)</w:t>
            </w:r>
          </w:p>
        </w:tc>
      </w:tr>
      <w:tr>
        <w:tc>
          <w:tcPr/>
          <w:p>
            <w:pPr>
              <w:pStyle w:val="Compact"/>
            </w:pPr>
            <w:r>
              <w:t xml:space="preserve">Mental, behavioral, and neurodevelopmental disorders</w:t>
            </w:r>
          </w:p>
        </w:tc>
        <w:tc>
          <w:tcPr/>
          <w:p>
            <w:pPr>
              <w:pStyle w:val="Compact"/>
            </w:pPr>
            <w:r>
              <w:t xml:space="preserve">20 (&lt;0.1%)</w:t>
            </w:r>
          </w:p>
        </w:tc>
      </w:tr>
      <w:tr>
        <w:tc>
          <w:tcPr/>
          <w:p>
            <w:pPr>
              <w:pStyle w:val="Compact"/>
            </w:pPr>
            <w:r>
              <w:t xml:space="preserve">Diseases of the eye, ear, and mastoid</w:t>
            </w:r>
          </w:p>
        </w:tc>
        <w:tc>
          <w:tcPr/>
          <w:p>
            <w:pPr>
              <w:pStyle w:val="Compact"/>
            </w:pPr>
            <w:r>
              <w:t xml:space="preserve">5 (&lt;0.1%)</w:t>
            </w:r>
          </w:p>
        </w:tc>
      </w:tr>
      <w:tr>
        <w:tc>
          <w:tcPr/>
          <w:p>
            <w:pPr>
              <w:pStyle w:val="Compact"/>
            </w:pPr>
            <w:r>
              <w:t xml:space="preserve">Conditions originating in the perinatal period</w:t>
            </w:r>
          </w:p>
        </w:tc>
        <w:tc>
          <w:tcPr/>
          <w:p>
            <w:pPr>
              <w:pStyle w:val="Compact"/>
            </w:pPr>
            <w:r>
              <w:t xml:space="preserve">0 (0%)</w:t>
            </w:r>
          </w:p>
        </w:tc>
      </w:tr>
      <w:tr>
        <w:tc>
          <w:tcPr/>
          <w:p>
            <w:pPr>
              <w:pStyle w:val="Compact"/>
            </w:pPr>
            <w:r>
              <w:t xml:space="preserve">External causes of morbidity</w:t>
            </w:r>
          </w:p>
        </w:tc>
        <w:tc>
          <w:tcPr/>
          <w:p>
            <w:pPr>
              <w:pStyle w:val="Compact"/>
            </w:pPr>
            <w:r>
              <w:t xml:space="preserve">0 (0%)</w:t>
            </w:r>
          </w:p>
        </w:tc>
      </w:tr>
    </w:tbl>
    <w:bookmarkEnd w:id="41"/>
    <w:bookmarkStart w:id="42" w:name="age-50-4"/>
    <w:p>
      <w:pPr>
        <w:pStyle w:val="Heading3"/>
      </w:pPr>
      <w:r>
        <w:t xml:space="preserve">Age &lt; 50:</w:t>
      </w:r>
    </w:p>
    <w:tbl>
      <w:tblPr>
        <w:tblStyle w:val="Table"/>
        <w:tblW w:type="pct" w:w="5000"/>
        <w:tblLayout w:type="fixed"/>
        <w:tblLook w:firstRow="1" w:lastRow="0" w:firstColumn="0" w:lastColumn="0" w:noHBand="0" w:noVBand="0" w:val="0020"/>
      </w:tblPr>
      <w:tblGrid>
        <w:gridCol w:w="6619"/>
        <w:gridCol w:w="1300"/>
      </w:tblGrid>
      <w:tr>
        <w:trPr>
          <w:tblHeader w:val="on"/>
        </w:trPr>
        <w:tc>
          <w:tcPr/>
          <w:p>
            <w:pPr>
              <w:pStyle w:val="Compact"/>
            </w:pPr>
            <w:r>
              <w:t xml:space="preserve">Primary diagnosis</w:t>
            </w:r>
          </w:p>
        </w:tc>
        <w:tc>
          <w:tcPr/>
          <w:p>
            <w:pPr>
              <w:pStyle w:val="Compact"/>
            </w:pPr>
            <w:r>
              <w:t xml:space="preserve">N (%)</w:t>
            </w:r>
          </w:p>
        </w:tc>
      </w:tr>
      <w:tr>
        <w:tc>
          <w:tcPr/>
          <w:p>
            <w:pPr>
              <w:pStyle w:val="Compact"/>
            </w:pPr>
            <w:r>
              <w:t xml:space="preserve">Infectious and parasitic diseases</w:t>
            </w:r>
          </w:p>
        </w:tc>
        <w:tc>
          <w:tcPr/>
          <w:p>
            <w:pPr>
              <w:pStyle w:val="Compact"/>
            </w:pPr>
            <w:r>
              <w:t xml:space="preserve">1,525 (35%)</w:t>
            </w:r>
          </w:p>
        </w:tc>
      </w:tr>
      <w:tr>
        <w:tc>
          <w:tcPr/>
          <w:p>
            <w:pPr>
              <w:pStyle w:val="Compact"/>
            </w:pPr>
            <w:r>
              <w:t xml:space="preserve">Cardiovascular diseases</w:t>
            </w:r>
          </w:p>
        </w:tc>
        <w:tc>
          <w:tcPr/>
          <w:p>
            <w:pPr>
              <w:pStyle w:val="Compact"/>
            </w:pPr>
            <w:r>
              <w:t xml:space="preserve">685 (16%)</w:t>
            </w:r>
          </w:p>
        </w:tc>
      </w:tr>
      <w:tr>
        <w:tc>
          <w:tcPr/>
          <w:p>
            <w:pPr>
              <w:pStyle w:val="Compact"/>
            </w:pPr>
            <w:r>
              <w:t xml:space="preserve">Diseases of the respiratory system</w:t>
            </w:r>
          </w:p>
        </w:tc>
        <w:tc>
          <w:tcPr/>
          <w:p>
            <w:pPr>
              <w:pStyle w:val="Compact"/>
            </w:pPr>
            <w:r>
              <w:t xml:space="preserve">480 (11%)</w:t>
            </w:r>
          </w:p>
        </w:tc>
      </w:tr>
      <w:tr>
        <w:tc>
          <w:tcPr/>
          <w:p>
            <w:pPr>
              <w:pStyle w:val="Compact"/>
            </w:pPr>
            <w:r>
              <w:t xml:space="preserve">Musculoskeletal and connective tissue diseases</w:t>
            </w:r>
          </w:p>
        </w:tc>
        <w:tc>
          <w:tcPr/>
          <w:p>
            <w:pPr>
              <w:pStyle w:val="Compact"/>
            </w:pPr>
            <w:r>
              <w:t xml:space="preserve">310 (7.1%)</w:t>
            </w:r>
          </w:p>
        </w:tc>
      </w:tr>
      <w:tr>
        <w:tc>
          <w:tcPr/>
          <w:p>
            <w:pPr>
              <w:pStyle w:val="Compact"/>
            </w:pPr>
            <w:r>
              <w:t xml:space="preserve">Injury and poisoning</w:t>
            </w:r>
          </w:p>
        </w:tc>
        <w:tc>
          <w:tcPr/>
          <w:p>
            <w:pPr>
              <w:pStyle w:val="Compact"/>
            </w:pPr>
            <w:r>
              <w:t xml:space="preserve">300 (6.9%)</w:t>
            </w:r>
          </w:p>
        </w:tc>
      </w:tr>
      <w:tr>
        <w:tc>
          <w:tcPr/>
          <w:p>
            <w:pPr>
              <w:pStyle w:val="Compact"/>
            </w:pPr>
            <w:r>
              <w:t xml:space="preserve">Diseases of the digestive system</w:t>
            </w:r>
          </w:p>
        </w:tc>
        <w:tc>
          <w:tcPr/>
          <w:p>
            <w:pPr>
              <w:pStyle w:val="Compact"/>
            </w:pPr>
            <w:r>
              <w:t xml:space="preserve">215 (4.9%)</w:t>
            </w:r>
          </w:p>
        </w:tc>
      </w:tr>
      <w:tr>
        <w:tc>
          <w:tcPr/>
          <w:p>
            <w:pPr>
              <w:pStyle w:val="Compact"/>
            </w:pPr>
            <w:r>
              <w:t xml:space="preserve">Hematologic and oncologic disorders</w:t>
            </w:r>
          </w:p>
        </w:tc>
        <w:tc>
          <w:tcPr/>
          <w:p>
            <w:pPr>
              <w:pStyle w:val="Compact"/>
            </w:pPr>
            <w:r>
              <w:t xml:space="preserve">160 (3.7%)</w:t>
            </w:r>
          </w:p>
        </w:tc>
      </w:tr>
      <w:tr>
        <w:tc>
          <w:tcPr/>
          <w:p>
            <w:pPr>
              <w:pStyle w:val="Compact"/>
            </w:pPr>
            <w:r>
              <w:t xml:space="preserve">Diseases of the nervous system</w:t>
            </w:r>
          </w:p>
        </w:tc>
        <w:tc>
          <w:tcPr/>
          <w:p>
            <w:pPr>
              <w:pStyle w:val="Compact"/>
            </w:pPr>
            <w:r>
              <w:t xml:space="preserve">120 (2.7%)</w:t>
            </w:r>
          </w:p>
        </w:tc>
      </w:tr>
      <w:tr>
        <w:tc>
          <w:tcPr/>
          <w:p>
            <w:pPr>
              <w:pStyle w:val="Compact"/>
            </w:pPr>
            <w:r>
              <w:t xml:space="preserve">Diseases of the genitourinary system</w:t>
            </w:r>
          </w:p>
        </w:tc>
        <w:tc>
          <w:tcPr/>
          <w:p>
            <w:pPr>
              <w:pStyle w:val="Compact"/>
            </w:pPr>
            <w:r>
              <w:t xml:space="preserve">105 (2.4%)</w:t>
            </w:r>
          </w:p>
        </w:tc>
      </w:tr>
      <w:tr>
        <w:tc>
          <w:tcPr/>
          <w:p>
            <w:pPr>
              <w:pStyle w:val="Compact"/>
            </w:pPr>
            <w:r>
              <w:t xml:space="preserve">Endocrine, nutritional, and metabolic diseases</w:t>
            </w:r>
          </w:p>
        </w:tc>
        <w:tc>
          <w:tcPr/>
          <w:p>
            <w:pPr>
              <w:pStyle w:val="Compact"/>
            </w:pPr>
            <w:r>
              <w:t xml:space="preserve">100 (2.3%)</w:t>
            </w:r>
          </w:p>
        </w:tc>
      </w:tr>
      <w:tr>
        <w:tc>
          <w:tcPr/>
          <w:p>
            <w:pPr>
              <w:pStyle w:val="Compact"/>
            </w:pPr>
            <w:r>
              <w:t xml:space="preserve">Symptoms, signs, and abnormal findings</w:t>
            </w:r>
          </w:p>
        </w:tc>
        <w:tc>
          <w:tcPr/>
          <w:p>
            <w:pPr>
              <w:pStyle w:val="Compact"/>
            </w:pPr>
            <w:r>
              <w:t xml:space="preserve">40 (0.9%)</w:t>
            </w:r>
          </w:p>
        </w:tc>
      </w:tr>
      <w:tr>
        <w:tc>
          <w:tcPr/>
          <w:p>
            <w:pPr>
              <w:pStyle w:val="Compact"/>
            </w:pPr>
            <w:r>
              <w:t xml:space="preserve">Pregnancy, childbirth, and puerperium</w:t>
            </w:r>
          </w:p>
        </w:tc>
        <w:tc>
          <w:tcPr/>
          <w:p>
            <w:pPr>
              <w:pStyle w:val="Compact"/>
            </w:pPr>
            <w:r>
              <w:t xml:space="preserve">40 (0.9%)</w:t>
            </w:r>
          </w:p>
        </w:tc>
      </w:tr>
      <w:tr>
        <w:tc>
          <w:tcPr/>
          <w:p>
            <w:pPr>
              <w:pStyle w:val="Compact"/>
            </w:pPr>
            <w:r>
              <w:t xml:space="preserve">Factors influencing health status and healthcare contact</w:t>
            </w:r>
          </w:p>
        </w:tc>
        <w:tc>
          <w:tcPr/>
          <w:p>
            <w:pPr>
              <w:pStyle w:val="Compact"/>
            </w:pPr>
            <w:r>
              <w:t xml:space="preserve">20 (0.5%)</w:t>
            </w:r>
          </w:p>
        </w:tc>
      </w:tr>
      <w:tr>
        <w:tc>
          <w:tcPr/>
          <w:p>
            <w:pPr>
              <w:pStyle w:val="Compact"/>
            </w:pPr>
            <w:r>
              <w:t xml:space="preserve">Diseases of the skin and subcutaneous tissue</w:t>
            </w:r>
          </w:p>
        </w:tc>
        <w:tc>
          <w:tcPr/>
          <w:p>
            <w:pPr>
              <w:pStyle w:val="Compact"/>
            </w:pPr>
            <w:r>
              <w:t xml:space="preserve">15 (0.3%)</w:t>
            </w:r>
          </w:p>
        </w:tc>
      </w:tr>
      <w:tr>
        <w:tc>
          <w:tcPr/>
          <w:p>
            <w:pPr>
              <w:pStyle w:val="Compact"/>
            </w:pPr>
            <w:r>
              <w:t xml:space="preserve">Congenital malformations and chromosomal abnormalities</w:t>
            </w:r>
          </w:p>
        </w:tc>
        <w:tc>
          <w:tcPr/>
          <w:p>
            <w:pPr>
              <w:pStyle w:val="Compact"/>
            </w:pPr>
            <w:r>
              <w:t xml:space="preserve">5 (0.1%)</w:t>
            </w:r>
          </w:p>
        </w:tc>
      </w:tr>
      <w:tr>
        <w:tc>
          <w:tcPr/>
          <w:p>
            <w:pPr>
              <w:pStyle w:val="Compact"/>
            </w:pPr>
            <w:r>
              <w:t xml:space="preserve">Mental, behavioral, and neurodevelopmental disorders</w:t>
            </w:r>
          </w:p>
        </w:tc>
        <w:tc>
          <w:tcPr/>
          <w:p>
            <w:pPr>
              <w:pStyle w:val="Compact"/>
            </w:pPr>
            <w:r>
              <w:t xml:space="preserve">0 (0%)</w:t>
            </w:r>
          </w:p>
        </w:tc>
      </w:tr>
      <w:tr>
        <w:tc>
          <w:tcPr/>
          <w:p>
            <w:pPr>
              <w:pStyle w:val="Compact"/>
            </w:pPr>
            <w:r>
              <w:t xml:space="preserve">Diseases of the eye, ear, and mastoid</w:t>
            </w:r>
          </w:p>
        </w:tc>
        <w:tc>
          <w:tcPr/>
          <w:p>
            <w:pPr>
              <w:pStyle w:val="Compact"/>
            </w:pPr>
            <w:r>
              <w:t xml:space="preserve">0 (0%)</w:t>
            </w:r>
          </w:p>
        </w:tc>
      </w:tr>
      <w:tr>
        <w:tc>
          <w:tcPr/>
          <w:p>
            <w:pPr>
              <w:pStyle w:val="Compact"/>
            </w:pPr>
            <w:r>
              <w:t xml:space="preserve">Conditions originating in the perinatal period</w:t>
            </w:r>
          </w:p>
        </w:tc>
        <w:tc>
          <w:tcPr/>
          <w:p>
            <w:pPr>
              <w:pStyle w:val="Compact"/>
            </w:pPr>
            <w:r>
              <w:t xml:space="preserve">0 (0%)</w:t>
            </w:r>
          </w:p>
        </w:tc>
      </w:tr>
      <w:tr>
        <w:tc>
          <w:tcPr/>
          <w:p>
            <w:pPr>
              <w:pStyle w:val="Compact"/>
            </w:pPr>
            <w:r>
              <w:t xml:space="preserve">External causes of morbidity</w:t>
            </w:r>
          </w:p>
        </w:tc>
        <w:tc>
          <w:tcPr/>
          <w:p>
            <w:pPr>
              <w:pStyle w:val="Compact"/>
            </w:pPr>
            <w:r>
              <w:t xml:space="preserve">0 (0%)</w:t>
            </w:r>
          </w:p>
        </w:tc>
      </w:tr>
    </w:tbl>
    <w:bookmarkEnd w:id="42"/>
    <w:bookmarkStart w:id="43" w:name="age-50-5"/>
    <w:p>
      <w:pPr>
        <w:pStyle w:val="Heading3"/>
      </w:pPr>
      <w:r>
        <w:t xml:space="preserve">Age ≥ 50:</w:t>
      </w:r>
    </w:p>
    <w:tbl>
      <w:tblPr>
        <w:tblStyle w:val="Table"/>
        <w:tblW w:type="pct" w:w="5000"/>
        <w:tblLayout w:type="fixed"/>
        <w:tblLook w:firstRow="1" w:lastRow="0" w:firstColumn="0" w:lastColumn="0" w:noHBand="0" w:noVBand="0" w:val="0020"/>
      </w:tblPr>
      <w:tblGrid>
        <w:gridCol w:w="6619"/>
        <w:gridCol w:w="1300"/>
      </w:tblGrid>
      <w:tr>
        <w:trPr>
          <w:tblHeader w:val="on"/>
        </w:trPr>
        <w:tc>
          <w:tcPr/>
          <w:p>
            <w:pPr>
              <w:pStyle w:val="Compact"/>
            </w:pPr>
            <w:r>
              <w:t xml:space="preserve">Primary diagnosis</w:t>
            </w:r>
          </w:p>
        </w:tc>
        <w:tc>
          <w:tcPr/>
          <w:p>
            <w:pPr>
              <w:pStyle w:val="Compact"/>
            </w:pPr>
            <w:r>
              <w:t xml:space="preserve">N (%)</w:t>
            </w:r>
          </w:p>
        </w:tc>
      </w:tr>
      <w:tr>
        <w:tc>
          <w:tcPr/>
          <w:p>
            <w:pPr>
              <w:pStyle w:val="Compact"/>
            </w:pPr>
            <w:r>
              <w:t xml:space="preserve">Infectious and parasitic diseases</w:t>
            </w:r>
          </w:p>
        </w:tc>
        <w:tc>
          <w:tcPr/>
          <w:p>
            <w:pPr>
              <w:pStyle w:val="Compact"/>
            </w:pPr>
            <w:r>
              <w:t xml:space="preserve">5,670 (34%)</w:t>
            </w:r>
          </w:p>
        </w:tc>
      </w:tr>
      <w:tr>
        <w:tc>
          <w:tcPr/>
          <w:p>
            <w:pPr>
              <w:pStyle w:val="Compact"/>
            </w:pPr>
            <w:r>
              <w:t xml:space="preserve">Cardiovascular diseases</w:t>
            </w:r>
          </w:p>
        </w:tc>
        <w:tc>
          <w:tcPr/>
          <w:p>
            <w:pPr>
              <w:pStyle w:val="Compact"/>
            </w:pPr>
            <w:r>
              <w:t xml:space="preserve">3,150 (19%)</w:t>
            </w:r>
          </w:p>
        </w:tc>
      </w:tr>
      <w:tr>
        <w:tc>
          <w:tcPr/>
          <w:p>
            <w:pPr>
              <w:pStyle w:val="Compact"/>
            </w:pPr>
            <w:r>
              <w:t xml:space="preserve">Diseases of the respiratory system</w:t>
            </w:r>
          </w:p>
        </w:tc>
        <w:tc>
          <w:tcPr/>
          <w:p>
            <w:pPr>
              <w:pStyle w:val="Compact"/>
            </w:pPr>
            <w:r>
              <w:t xml:space="preserve">1,820 (11%)</w:t>
            </w:r>
          </w:p>
        </w:tc>
      </w:tr>
      <w:tr>
        <w:tc>
          <w:tcPr/>
          <w:p>
            <w:pPr>
              <w:pStyle w:val="Compact"/>
            </w:pPr>
            <w:r>
              <w:t xml:space="preserve">Diseases of the digestive system</w:t>
            </w:r>
          </w:p>
        </w:tc>
        <w:tc>
          <w:tcPr/>
          <w:p>
            <w:pPr>
              <w:pStyle w:val="Compact"/>
            </w:pPr>
            <w:r>
              <w:t xml:space="preserve">950 (5.7%)</w:t>
            </w:r>
          </w:p>
        </w:tc>
      </w:tr>
      <w:tr>
        <w:tc>
          <w:tcPr/>
          <w:p>
            <w:pPr>
              <w:pStyle w:val="Compact"/>
            </w:pPr>
            <w:r>
              <w:t xml:space="preserve">Hematologic and oncologic disorders</w:t>
            </w:r>
          </w:p>
        </w:tc>
        <w:tc>
          <w:tcPr/>
          <w:p>
            <w:pPr>
              <w:pStyle w:val="Compact"/>
            </w:pPr>
            <w:r>
              <w:t xml:space="preserve">925 (5.6%)</w:t>
            </w:r>
          </w:p>
        </w:tc>
      </w:tr>
      <w:tr>
        <w:tc>
          <w:tcPr/>
          <w:p>
            <w:pPr>
              <w:pStyle w:val="Compact"/>
            </w:pPr>
            <w:r>
              <w:t xml:space="preserve">Injury and poisoning</w:t>
            </w:r>
          </w:p>
        </w:tc>
        <w:tc>
          <w:tcPr/>
          <w:p>
            <w:pPr>
              <w:pStyle w:val="Compact"/>
            </w:pPr>
            <w:r>
              <w:t xml:space="preserve">850 (5.1%)</w:t>
            </w:r>
          </w:p>
        </w:tc>
      </w:tr>
      <w:tr>
        <w:tc>
          <w:tcPr/>
          <w:p>
            <w:pPr>
              <w:pStyle w:val="Compact"/>
            </w:pPr>
            <w:r>
              <w:t xml:space="preserve">Diseases of the genitourinary system</w:t>
            </w:r>
          </w:p>
        </w:tc>
        <w:tc>
          <w:tcPr/>
          <w:p>
            <w:pPr>
              <w:pStyle w:val="Compact"/>
            </w:pPr>
            <w:r>
              <w:t xml:space="preserve">430 (2.6%)</w:t>
            </w:r>
          </w:p>
        </w:tc>
      </w:tr>
      <w:tr>
        <w:tc>
          <w:tcPr/>
          <w:p>
            <w:pPr>
              <w:pStyle w:val="Compact"/>
            </w:pPr>
            <w:r>
              <w:t xml:space="preserve">Musculoskeletal and connective tissue diseases</w:t>
            </w:r>
          </w:p>
        </w:tc>
        <w:tc>
          <w:tcPr/>
          <w:p>
            <w:pPr>
              <w:pStyle w:val="Compact"/>
            </w:pPr>
            <w:r>
              <w:t xml:space="preserve">365 (2.2%)</w:t>
            </w:r>
          </w:p>
        </w:tc>
      </w:tr>
      <w:tr>
        <w:tc>
          <w:tcPr/>
          <w:p>
            <w:pPr>
              <w:pStyle w:val="Compact"/>
            </w:pPr>
            <w:r>
              <w:t xml:space="preserve">Factors influencing health status and healthcare contact</w:t>
            </w:r>
          </w:p>
        </w:tc>
        <w:tc>
          <w:tcPr/>
          <w:p>
            <w:pPr>
              <w:pStyle w:val="Compact"/>
            </w:pPr>
            <w:r>
              <w:t xml:space="preserve">360 (2.2%)</w:t>
            </w:r>
          </w:p>
        </w:tc>
      </w:tr>
      <w:tr>
        <w:tc>
          <w:tcPr/>
          <w:p>
            <w:pPr>
              <w:pStyle w:val="Compact"/>
            </w:pPr>
            <w:r>
              <w:t xml:space="preserve">Endocrine, nutritional, and metabolic diseases</w:t>
            </w:r>
          </w:p>
        </w:tc>
        <w:tc>
          <w:tcPr/>
          <w:p>
            <w:pPr>
              <w:pStyle w:val="Compact"/>
            </w:pPr>
            <w:r>
              <w:t xml:space="preserve">245 (1.5%)</w:t>
            </w:r>
          </w:p>
        </w:tc>
      </w:tr>
      <w:tr>
        <w:tc>
          <w:tcPr/>
          <w:p>
            <w:pPr>
              <w:pStyle w:val="Compact"/>
            </w:pPr>
            <w:r>
              <w:t xml:space="preserve">Diseases of the nervous system</w:t>
            </w:r>
          </w:p>
        </w:tc>
        <w:tc>
          <w:tcPr/>
          <w:p>
            <w:pPr>
              <w:pStyle w:val="Compact"/>
            </w:pPr>
            <w:r>
              <w:t xml:space="preserve">220 (1.3%)</w:t>
            </w:r>
          </w:p>
        </w:tc>
      </w:tr>
      <w:tr>
        <w:tc>
          <w:tcPr/>
          <w:p>
            <w:pPr>
              <w:pStyle w:val="Compact"/>
            </w:pPr>
            <w:r>
              <w:t xml:space="preserve">Symptoms, signs, and abnormal findings</w:t>
            </w:r>
          </w:p>
        </w:tc>
        <w:tc>
          <w:tcPr/>
          <w:p>
            <w:pPr>
              <w:pStyle w:val="Compact"/>
            </w:pPr>
            <w:r>
              <w:t xml:space="preserve">120 (0.7%)</w:t>
            </w:r>
          </w:p>
        </w:tc>
      </w:tr>
      <w:tr>
        <w:tc>
          <w:tcPr/>
          <w:p>
            <w:pPr>
              <w:pStyle w:val="Compact"/>
            </w:pPr>
            <w:r>
              <w:t xml:space="preserve">Diseases of the skin and subcutaneous tissue</w:t>
            </w:r>
          </w:p>
        </w:tc>
        <w:tc>
          <w:tcPr/>
          <w:p>
            <w:pPr>
              <w:pStyle w:val="Compact"/>
            </w:pPr>
            <w:r>
              <w:t xml:space="preserve">80 (0.5%)</w:t>
            </w:r>
          </w:p>
        </w:tc>
      </w:tr>
      <w:tr>
        <w:tc>
          <w:tcPr/>
          <w:p>
            <w:pPr>
              <w:pStyle w:val="Compact"/>
            </w:pPr>
            <w:r>
              <w:t xml:space="preserve">Mental, behavioral, and neurodevelopmental disorders</w:t>
            </w:r>
          </w:p>
        </w:tc>
        <w:tc>
          <w:tcPr/>
          <w:p>
            <w:pPr>
              <w:pStyle w:val="Compact"/>
            </w:pPr>
            <w:r>
              <w:t xml:space="preserve">20 (0.1%)</w:t>
            </w:r>
          </w:p>
        </w:tc>
      </w:tr>
      <w:tr>
        <w:tc>
          <w:tcPr/>
          <w:p>
            <w:pPr>
              <w:pStyle w:val="Compact"/>
            </w:pPr>
            <w:r>
              <w:t xml:space="preserve">Congenital malformations and chromosomal abnormalities</w:t>
            </w:r>
          </w:p>
        </w:tc>
        <w:tc>
          <w:tcPr/>
          <w:p>
            <w:pPr>
              <w:pStyle w:val="Compact"/>
            </w:pPr>
            <w:r>
              <w:t xml:space="preserve">20 (0.1%)</w:t>
            </w:r>
          </w:p>
        </w:tc>
      </w:tr>
      <w:tr>
        <w:tc>
          <w:tcPr/>
          <w:p>
            <w:pPr>
              <w:pStyle w:val="Compact"/>
            </w:pPr>
            <w:r>
              <w:t xml:space="preserve">Diseases of the eye, ear, and mastoid</w:t>
            </w:r>
          </w:p>
        </w:tc>
        <w:tc>
          <w:tcPr/>
          <w:p>
            <w:pPr>
              <w:pStyle w:val="Compact"/>
            </w:pPr>
            <w:r>
              <w:t xml:space="preserve">5 (&lt;0.1%)</w:t>
            </w:r>
          </w:p>
        </w:tc>
      </w:tr>
      <w:tr>
        <w:tc>
          <w:tcPr/>
          <w:p>
            <w:pPr>
              <w:pStyle w:val="Compact"/>
            </w:pPr>
            <w:r>
              <w:t xml:space="preserve">Pregnancy, childbirth, and puerperium</w:t>
            </w:r>
          </w:p>
        </w:tc>
        <w:tc>
          <w:tcPr/>
          <w:p>
            <w:pPr>
              <w:pStyle w:val="Compact"/>
            </w:pPr>
            <w:r>
              <w:t xml:space="preserve">0 (0%)</w:t>
            </w:r>
          </w:p>
        </w:tc>
      </w:tr>
      <w:tr>
        <w:tc>
          <w:tcPr/>
          <w:p>
            <w:pPr>
              <w:pStyle w:val="Compact"/>
            </w:pPr>
            <w:r>
              <w:t xml:space="preserve">Conditions originating in the perinatal period</w:t>
            </w:r>
          </w:p>
        </w:tc>
        <w:tc>
          <w:tcPr/>
          <w:p>
            <w:pPr>
              <w:pStyle w:val="Compact"/>
            </w:pPr>
            <w:r>
              <w:t xml:space="preserve">0 (0%)</w:t>
            </w:r>
          </w:p>
        </w:tc>
      </w:tr>
      <w:tr>
        <w:tc>
          <w:tcPr/>
          <w:p>
            <w:pPr>
              <w:pStyle w:val="Compact"/>
            </w:pPr>
            <w:r>
              <w:t xml:space="preserve">External causes of morbidity</w:t>
            </w:r>
          </w:p>
        </w:tc>
        <w:tc>
          <w:tcPr/>
          <w:p>
            <w:pPr>
              <w:pStyle w:val="Compact"/>
            </w:pPr>
            <w:r>
              <w:t xml:space="preserve">0 (0%)</w:t>
            </w:r>
          </w:p>
        </w:tc>
      </w:tr>
    </w:tbl>
    <w:bookmarkEnd w:id="43"/>
    <w:bookmarkEnd w:id="44"/>
    <w:bookmarkStart w:id="48" w:name="X6bff59996d7f4875e9ba4fe735efd2de5b10a88"/>
    <w:p>
      <w:pPr>
        <w:pStyle w:val="Heading2"/>
      </w:pPr>
      <w:r>
        <w:t xml:space="preserve">Top causes of admission leading to death (by specific ICD-10 codes):</w:t>
      </w:r>
    </w:p>
    <w:bookmarkStart w:id="45" w:name="overall-3"/>
    <w:p>
      <w:pPr>
        <w:pStyle w:val="Heading3"/>
      </w:pPr>
      <w:r>
        <w:t xml:space="preserve">Overall:</w:t>
      </w:r>
    </w:p>
    <w:tbl>
      <w:tblPr>
        <w:tblStyle w:val="Table"/>
        <w:tblW w:type="pct" w:w="5000"/>
        <w:tblLayout w:type="fixed"/>
        <w:tblLook w:firstRow="1" w:lastRow="0" w:firstColumn="0" w:lastColumn="0" w:noHBand="0" w:noVBand="0" w:val="0020"/>
      </w:tblPr>
      <w:tblGrid>
        <w:gridCol w:w="814"/>
        <w:gridCol w:w="5033"/>
        <w:gridCol w:w="1036"/>
        <w:gridCol w:w="1036"/>
      </w:tblGrid>
      <w:tr>
        <w:trPr>
          <w:tblHeader w:val="on"/>
        </w:trPr>
        <w:tc>
          <w:tcPr/>
          <w:p>
            <w:pPr>
              <w:pStyle w:val="Compact"/>
            </w:pPr>
            <w:r>
              <w:t xml:space="preserve">ICD-10 Code</w:t>
            </w:r>
          </w:p>
        </w:tc>
        <w:tc>
          <w:tcPr/>
          <w:p>
            <w:pPr>
              <w:pStyle w:val="Compact"/>
            </w:pPr>
            <w:r>
              <w:t xml:space="preserve">Definition</w:t>
            </w:r>
          </w:p>
        </w:tc>
        <w:tc>
          <w:tcPr/>
          <w:p>
            <w:pPr>
              <w:pStyle w:val="Compact"/>
            </w:pPr>
            <w:r>
              <w:t xml:space="preserve">Weighted Count</w:t>
            </w:r>
          </w:p>
        </w:tc>
        <w:tc>
          <w:tcPr/>
          <w:p>
            <w:pPr>
              <w:pStyle w:val="Compact"/>
            </w:pPr>
            <w:r>
              <w:t xml:space="preserve">Proportion (%)</w:t>
            </w:r>
          </w:p>
        </w:tc>
      </w:tr>
      <w:tr>
        <w:tc>
          <w:tcPr/>
          <w:p>
            <w:pPr>
              <w:pStyle w:val="Compact"/>
            </w:pPr>
            <w:r>
              <w:t xml:space="preserve">A41</w:t>
            </w:r>
          </w:p>
        </w:tc>
        <w:tc>
          <w:tcPr/>
          <w:p>
            <w:pPr>
              <w:pStyle w:val="Compact"/>
            </w:pPr>
            <w:r>
              <w:t xml:space="preserve">Sepsis</w:t>
            </w:r>
          </w:p>
        </w:tc>
        <w:tc>
          <w:tcPr/>
          <w:p>
            <w:pPr>
              <w:pStyle w:val="Compact"/>
            </w:pPr>
            <w:r>
              <w:t xml:space="preserve">6,740</w:t>
            </w:r>
          </w:p>
        </w:tc>
        <w:tc>
          <w:tcPr/>
          <w:p>
            <w:pPr>
              <w:pStyle w:val="Compact"/>
            </w:pPr>
            <w:r>
              <w:t xml:space="preserve">32.13</w:t>
            </w:r>
          </w:p>
        </w:tc>
      </w:tr>
      <w:tr>
        <w:tc>
          <w:tcPr/>
          <w:p>
            <w:pPr>
              <w:pStyle w:val="Compact"/>
            </w:pPr>
            <w:r>
              <w:t xml:space="preserve">U07</w:t>
            </w:r>
          </w:p>
        </w:tc>
        <w:tc>
          <w:tcPr/>
          <w:p>
            <w:pPr>
              <w:pStyle w:val="Compact"/>
            </w:pPr>
            <w:r>
              <w:t xml:space="preserve">COVID-19</w:t>
            </w:r>
          </w:p>
        </w:tc>
        <w:tc>
          <w:tcPr/>
          <w:p>
            <w:pPr>
              <w:pStyle w:val="Compact"/>
            </w:pPr>
            <w:r>
              <w:t xml:space="preserve">1,625</w:t>
            </w:r>
          </w:p>
        </w:tc>
        <w:tc>
          <w:tcPr/>
          <w:p>
            <w:pPr>
              <w:pStyle w:val="Compact"/>
            </w:pPr>
            <w:r>
              <w:t xml:space="preserve">7.75</w:t>
            </w:r>
          </w:p>
        </w:tc>
      </w:tr>
      <w:tr>
        <w:tc>
          <w:tcPr/>
          <w:p>
            <w:pPr>
              <w:pStyle w:val="Compact"/>
            </w:pPr>
            <w:r>
              <w:t xml:space="preserve">J96</w:t>
            </w:r>
          </w:p>
        </w:tc>
        <w:tc>
          <w:tcPr/>
          <w:p>
            <w:pPr>
              <w:pStyle w:val="Compact"/>
            </w:pPr>
            <w:r>
              <w:t xml:space="preserve">Respiratory failure</w:t>
            </w:r>
          </w:p>
        </w:tc>
        <w:tc>
          <w:tcPr/>
          <w:p>
            <w:pPr>
              <w:pStyle w:val="Compact"/>
            </w:pPr>
            <w:r>
              <w:t xml:space="preserve">1,170</w:t>
            </w:r>
          </w:p>
        </w:tc>
        <w:tc>
          <w:tcPr/>
          <w:p>
            <w:pPr>
              <w:pStyle w:val="Compact"/>
            </w:pPr>
            <w:r>
              <w:t xml:space="preserve">5.58</w:t>
            </w:r>
          </w:p>
        </w:tc>
      </w:tr>
      <w:tr>
        <w:tc>
          <w:tcPr/>
          <w:p>
            <w:pPr>
              <w:pStyle w:val="Compact"/>
            </w:pPr>
            <w:r>
              <w:t xml:space="preserve">I21</w:t>
            </w:r>
          </w:p>
        </w:tc>
        <w:tc>
          <w:tcPr/>
          <w:p>
            <w:pPr>
              <w:pStyle w:val="Compact"/>
            </w:pPr>
            <w:r>
              <w:t xml:space="preserve">Acute myocardial infarction</w:t>
            </w:r>
          </w:p>
        </w:tc>
        <w:tc>
          <w:tcPr/>
          <w:p>
            <w:pPr>
              <w:pStyle w:val="Compact"/>
            </w:pPr>
            <w:r>
              <w:t xml:space="preserve">535</w:t>
            </w:r>
          </w:p>
        </w:tc>
        <w:tc>
          <w:tcPr/>
          <w:p>
            <w:pPr>
              <w:pStyle w:val="Compact"/>
            </w:pPr>
            <w:r>
              <w:t xml:space="preserve">2.55</w:t>
            </w:r>
          </w:p>
        </w:tc>
      </w:tr>
      <w:tr>
        <w:tc>
          <w:tcPr/>
          <w:p>
            <w:pPr>
              <w:pStyle w:val="Compact"/>
            </w:pPr>
            <w:r>
              <w:t xml:space="preserve">M32</w:t>
            </w:r>
          </w:p>
        </w:tc>
        <w:tc>
          <w:tcPr/>
          <w:p>
            <w:pPr>
              <w:pStyle w:val="Compact"/>
            </w:pPr>
            <w:r>
              <w:t xml:space="preserve">Systemic lupus erythematosus</w:t>
            </w:r>
          </w:p>
        </w:tc>
        <w:tc>
          <w:tcPr/>
          <w:p>
            <w:pPr>
              <w:pStyle w:val="Compact"/>
            </w:pPr>
            <w:r>
              <w:t xml:space="preserve">495</w:t>
            </w:r>
          </w:p>
        </w:tc>
        <w:tc>
          <w:tcPr/>
          <w:p>
            <w:pPr>
              <w:pStyle w:val="Compact"/>
            </w:pPr>
            <w:r>
              <w:t xml:space="preserve">2.36</w:t>
            </w:r>
          </w:p>
        </w:tc>
      </w:tr>
      <w:tr>
        <w:tc>
          <w:tcPr/>
          <w:p>
            <w:pPr>
              <w:pStyle w:val="Compact"/>
            </w:pPr>
            <w:r>
              <w:t xml:space="preserve">I13</w:t>
            </w:r>
          </w:p>
        </w:tc>
        <w:tc>
          <w:tcPr/>
          <w:p>
            <w:pPr>
              <w:pStyle w:val="Compact"/>
            </w:pPr>
            <w:r>
              <w:t xml:space="preserve">Hypertensive heart and chronic kidney disease</w:t>
            </w:r>
          </w:p>
        </w:tc>
        <w:tc>
          <w:tcPr/>
          <w:p>
            <w:pPr>
              <w:pStyle w:val="Compact"/>
            </w:pPr>
            <w:r>
              <w:t xml:space="preserve">480</w:t>
            </w:r>
          </w:p>
        </w:tc>
        <w:tc>
          <w:tcPr/>
          <w:p>
            <w:pPr>
              <w:pStyle w:val="Compact"/>
            </w:pPr>
            <w:r>
              <w:t xml:space="preserve">2.29</w:t>
            </w:r>
          </w:p>
        </w:tc>
      </w:tr>
      <w:tr>
        <w:tc>
          <w:tcPr/>
          <w:p>
            <w:pPr>
              <w:pStyle w:val="Compact"/>
            </w:pPr>
            <w:r>
              <w:t xml:space="preserve">N17</w:t>
            </w:r>
          </w:p>
        </w:tc>
        <w:tc>
          <w:tcPr/>
          <w:p>
            <w:pPr>
              <w:pStyle w:val="Compact"/>
            </w:pPr>
            <w:r>
              <w:t xml:space="preserve">Acute kidney failure</w:t>
            </w:r>
          </w:p>
        </w:tc>
        <w:tc>
          <w:tcPr/>
          <w:p>
            <w:pPr>
              <w:pStyle w:val="Compact"/>
            </w:pPr>
            <w:r>
              <w:t xml:space="preserve">410</w:t>
            </w:r>
          </w:p>
        </w:tc>
        <w:tc>
          <w:tcPr/>
          <w:p>
            <w:pPr>
              <w:pStyle w:val="Compact"/>
            </w:pPr>
            <w:r>
              <w:t xml:space="preserve">1.95</w:t>
            </w:r>
          </w:p>
        </w:tc>
      </w:tr>
      <w:tr>
        <w:tc>
          <w:tcPr/>
          <w:p>
            <w:pPr>
              <w:pStyle w:val="Compact"/>
            </w:pPr>
            <w:r>
              <w:t xml:space="preserve">I63</w:t>
            </w:r>
          </w:p>
        </w:tc>
        <w:tc>
          <w:tcPr/>
          <w:p>
            <w:pPr>
              <w:pStyle w:val="Compact"/>
            </w:pPr>
            <w:r>
              <w:t xml:space="preserve">Cerebral infarction (ischemic stroke)</w:t>
            </w:r>
          </w:p>
        </w:tc>
        <w:tc>
          <w:tcPr/>
          <w:p>
            <w:pPr>
              <w:pStyle w:val="Compact"/>
            </w:pPr>
            <w:r>
              <w:t xml:space="preserve">370</w:t>
            </w:r>
          </w:p>
        </w:tc>
        <w:tc>
          <w:tcPr/>
          <w:p>
            <w:pPr>
              <w:pStyle w:val="Compact"/>
            </w:pPr>
            <w:r>
              <w:t xml:space="preserve">1.76</w:t>
            </w:r>
          </w:p>
        </w:tc>
      </w:tr>
      <w:tr>
        <w:tc>
          <w:tcPr/>
          <w:p>
            <w:pPr>
              <w:pStyle w:val="Compact"/>
            </w:pPr>
            <w:r>
              <w:t xml:space="preserve">Z51</w:t>
            </w:r>
          </w:p>
        </w:tc>
        <w:tc>
          <w:tcPr/>
          <w:p>
            <w:pPr>
              <w:pStyle w:val="Compact"/>
            </w:pPr>
            <w:r>
              <w:t xml:space="preserve">Encounter for other medical care (e.g., chemotherapy, immunotherapy)</w:t>
            </w:r>
          </w:p>
        </w:tc>
        <w:tc>
          <w:tcPr/>
          <w:p>
            <w:pPr>
              <w:pStyle w:val="Compact"/>
            </w:pPr>
            <w:r>
              <w:t xml:space="preserve">365</w:t>
            </w:r>
          </w:p>
        </w:tc>
        <w:tc>
          <w:tcPr/>
          <w:p>
            <w:pPr>
              <w:pStyle w:val="Compact"/>
            </w:pPr>
            <w:r>
              <w:t xml:space="preserve">1.74</w:t>
            </w:r>
          </w:p>
        </w:tc>
      </w:tr>
      <w:tr>
        <w:tc>
          <w:tcPr/>
          <w:p>
            <w:pPr>
              <w:pStyle w:val="Compact"/>
            </w:pPr>
            <w:r>
              <w:t xml:space="preserve">I61</w:t>
            </w:r>
          </w:p>
        </w:tc>
        <w:tc>
          <w:tcPr/>
          <w:p>
            <w:pPr>
              <w:pStyle w:val="Compact"/>
            </w:pPr>
            <w:r>
              <w:t xml:space="preserve">Intracerebral hemorrhage</w:t>
            </w:r>
          </w:p>
        </w:tc>
        <w:tc>
          <w:tcPr/>
          <w:p>
            <w:pPr>
              <w:pStyle w:val="Compact"/>
            </w:pPr>
            <w:r>
              <w:t xml:space="preserve">350</w:t>
            </w:r>
          </w:p>
        </w:tc>
        <w:tc>
          <w:tcPr/>
          <w:p>
            <w:pPr>
              <w:pStyle w:val="Compact"/>
            </w:pPr>
            <w:r>
              <w:t xml:space="preserve">1.67</w:t>
            </w:r>
          </w:p>
        </w:tc>
      </w:tr>
    </w:tbl>
    <w:bookmarkEnd w:id="45"/>
    <w:bookmarkStart w:id="46" w:name="age-50-6"/>
    <w:p>
      <w:pPr>
        <w:pStyle w:val="Heading3"/>
      </w:pPr>
      <w:r>
        <w:t xml:space="preserve">Age &lt; 50:</w:t>
      </w:r>
    </w:p>
    <w:tbl>
      <w:tblPr>
        <w:tblStyle w:val="Table"/>
        <w:tblW w:type="pct" w:w="5000"/>
        <w:tblLayout w:type="fixed"/>
        <w:tblLook w:firstRow="1" w:lastRow="0" w:firstColumn="0" w:lastColumn="0" w:noHBand="0" w:noVBand="0" w:val="0020"/>
      </w:tblPr>
      <w:tblGrid>
        <w:gridCol w:w="917"/>
        <w:gridCol w:w="4668"/>
        <w:gridCol w:w="1167"/>
        <w:gridCol w:w="1167"/>
      </w:tblGrid>
      <w:tr>
        <w:trPr>
          <w:tblHeader w:val="on"/>
        </w:trPr>
        <w:tc>
          <w:tcPr/>
          <w:p>
            <w:pPr>
              <w:pStyle w:val="Compact"/>
            </w:pPr>
            <w:r>
              <w:t xml:space="preserve">ICD-10 Code</w:t>
            </w:r>
          </w:p>
        </w:tc>
        <w:tc>
          <w:tcPr/>
          <w:p>
            <w:pPr>
              <w:pStyle w:val="Compact"/>
            </w:pPr>
            <w:r>
              <w:t xml:space="preserve">Definition</w:t>
            </w:r>
          </w:p>
        </w:tc>
        <w:tc>
          <w:tcPr/>
          <w:p>
            <w:pPr>
              <w:pStyle w:val="Compact"/>
            </w:pPr>
            <w:r>
              <w:t xml:space="preserve">Weighted Count</w:t>
            </w:r>
          </w:p>
        </w:tc>
        <w:tc>
          <w:tcPr/>
          <w:p>
            <w:pPr>
              <w:pStyle w:val="Compact"/>
            </w:pPr>
            <w:r>
              <w:t xml:space="preserve">Proportion (%)</w:t>
            </w:r>
          </w:p>
        </w:tc>
      </w:tr>
      <w:tr>
        <w:tc>
          <w:tcPr/>
          <w:p>
            <w:pPr>
              <w:pStyle w:val="Compact"/>
            </w:pPr>
            <w:r>
              <w:t xml:space="preserve">A41</w:t>
            </w:r>
          </w:p>
        </w:tc>
        <w:tc>
          <w:tcPr/>
          <w:p>
            <w:pPr>
              <w:pStyle w:val="Compact"/>
            </w:pPr>
            <w:r>
              <w:t xml:space="preserve">Sepsis</w:t>
            </w:r>
          </w:p>
        </w:tc>
        <w:tc>
          <w:tcPr/>
          <w:p>
            <w:pPr>
              <w:pStyle w:val="Compact"/>
            </w:pPr>
            <w:r>
              <w:t xml:space="preserve">1,375</w:t>
            </w:r>
          </w:p>
        </w:tc>
        <w:tc>
          <w:tcPr/>
          <w:p>
            <w:pPr>
              <w:pStyle w:val="Compact"/>
            </w:pPr>
            <w:r>
              <w:t xml:space="preserve">31.46</w:t>
            </w:r>
          </w:p>
        </w:tc>
      </w:tr>
      <w:tr>
        <w:tc>
          <w:tcPr/>
          <w:p>
            <w:pPr>
              <w:pStyle w:val="Compact"/>
            </w:pPr>
            <w:r>
              <w:t xml:space="preserve">J96</w:t>
            </w:r>
          </w:p>
        </w:tc>
        <w:tc>
          <w:tcPr/>
          <w:p>
            <w:pPr>
              <w:pStyle w:val="Compact"/>
            </w:pPr>
            <w:r>
              <w:t xml:space="preserve">Respiratory failure</w:t>
            </w:r>
          </w:p>
        </w:tc>
        <w:tc>
          <w:tcPr/>
          <w:p>
            <w:pPr>
              <w:pStyle w:val="Compact"/>
            </w:pPr>
            <w:r>
              <w:t xml:space="preserve">285</w:t>
            </w:r>
          </w:p>
        </w:tc>
        <w:tc>
          <w:tcPr/>
          <w:p>
            <w:pPr>
              <w:pStyle w:val="Compact"/>
            </w:pPr>
            <w:r>
              <w:t xml:space="preserve">6.52</w:t>
            </w:r>
          </w:p>
        </w:tc>
      </w:tr>
      <w:tr>
        <w:tc>
          <w:tcPr/>
          <w:p>
            <w:pPr>
              <w:pStyle w:val="Compact"/>
            </w:pPr>
            <w:r>
              <w:t xml:space="preserve">U07</w:t>
            </w:r>
          </w:p>
        </w:tc>
        <w:tc>
          <w:tcPr/>
          <w:p>
            <w:pPr>
              <w:pStyle w:val="Compact"/>
            </w:pPr>
            <w:r>
              <w:t xml:space="preserve">COVID-19</w:t>
            </w:r>
          </w:p>
        </w:tc>
        <w:tc>
          <w:tcPr/>
          <w:p>
            <w:pPr>
              <w:pStyle w:val="Compact"/>
            </w:pPr>
            <w:r>
              <w:t xml:space="preserve">250</w:t>
            </w:r>
          </w:p>
        </w:tc>
        <w:tc>
          <w:tcPr/>
          <w:p>
            <w:pPr>
              <w:pStyle w:val="Compact"/>
            </w:pPr>
            <w:r>
              <w:t xml:space="preserve">5.72</w:t>
            </w:r>
          </w:p>
        </w:tc>
      </w:tr>
      <w:tr>
        <w:tc>
          <w:tcPr/>
          <w:p>
            <w:pPr>
              <w:pStyle w:val="Compact"/>
            </w:pPr>
            <w:r>
              <w:t xml:space="preserve">M32</w:t>
            </w:r>
          </w:p>
        </w:tc>
        <w:tc>
          <w:tcPr/>
          <w:p>
            <w:pPr>
              <w:pStyle w:val="Compact"/>
            </w:pPr>
            <w:r>
              <w:t xml:space="preserve">Systemic lupus erythematosus</w:t>
            </w:r>
          </w:p>
        </w:tc>
        <w:tc>
          <w:tcPr/>
          <w:p>
            <w:pPr>
              <w:pStyle w:val="Compact"/>
            </w:pPr>
            <w:r>
              <w:t xml:space="preserve">235</w:t>
            </w:r>
          </w:p>
        </w:tc>
        <w:tc>
          <w:tcPr/>
          <w:p>
            <w:pPr>
              <w:pStyle w:val="Compact"/>
            </w:pPr>
            <w:r>
              <w:t xml:space="preserve">5.38</w:t>
            </w:r>
          </w:p>
        </w:tc>
      </w:tr>
      <w:tr>
        <w:tc>
          <w:tcPr/>
          <w:p>
            <w:pPr>
              <w:pStyle w:val="Compact"/>
            </w:pPr>
            <w:r>
              <w:t xml:space="preserve">N17</w:t>
            </w:r>
          </w:p>
        </w:tc>
        <w:tc>
          <w:tcPr/>
          <w:p>
            <w:pPr>
              <w:pStyle w:val="Compact"/>
            </w:pPr>
            <w:r>
              <w:t xml:space="preserve">Acute kidney failure</w:t>
            </w:r>
          </w:p>
        </w:tc>
        <w:tc>
          <w:tcPr/>
          <w:p>
            <w:pPr>
              <w:pStyle w:val="Compact"/>
            </w:pPr>
            <w:r>
              <w:t xml:space="preserve">85</w:t>
            </w:r>
          </w:p>
        </w:tc>
        <w:tc>
          <w:tcPr/>
          <w:p>
            <w:pPr>
              <w:pStyle w:val="Compact"/>
            </w:pPr>
            <w:r>
              <w:t xml:space="preserve">1.95</w:t>
            </w:r>
          </w:p>
        </w:tc>
      </w:tr>
      <w:tr>
        <w:tc>
          <w:tcPr/>
          <w:p>
            <w:pPr>
              <w:pStyle w:val="Compact"/>
            </w:pPr>
            <w:r>
              <w:t xml:space="preserve">T82</w:t>
            </w:r>
          </w:p>
        </w:tc>
        <w:tc>
          <w:tcPr/>
          <w:p>
            <w:pPr>
              <w:pStyle w:val="Compact"/>
            </w:pPr>
            <w:r>
              <w:t xml:space="preserve">Complications of cardiac and vascular prosthetic devices</w:t>
            </w:r>
          </w:p>
        </w:tc>
        <w:tc>
          <w:tcPr/>
          <w:p>
            <w:pPr>
              <w:pStyle w:val="Compact"/>
            </w:pPr>
            <w:r>
              <w:t xml:space="preserve">85</w:t>
            </w:r>
          </w:p>
        </w:tc>
        <w:tc>
          <w:tcPr/>
          <w:p>
            <w:pPr>
              <w:pStyle w:val="Compact"/>
            </w:pPr>
            <w:r>
              <w:t xml:space="preserve">1.95</w:t>
            </w:r>
          </w:p>
        </w:tc>
      </w:tr>
      <w:tr>
        <w:tc>
          <w:tcPr/>
          <w:p>
            <w:pPr>
              <w:pStyle w:val="Compact"/>
            </w:pPr>
            <w:r>
              <w:t xml:space="preserve">I46</w:t>
            </w:r>
          </w:p>
        </w:tc>
        <w:tc>
          <w:tcPr/>
          <w:p>
            <w:pPr>
              <w:pStyle w:val="Compact"/>
            </w:pPr>
            <w:r>
              <w:t xml:space="preserve">Cardiac arrest</w:t>
            </w:r>
          </w:p>
        </w:tc>
        <w:tc>
          <w:tcPr/>
          <w:p>
            <w:pPr>
              <w:pStyle w:val="Compact"/>
            </w:pPr>
            <w:r>
              <w:t xml:space="preserve">75</w:t>
            </w:r>
          </w:p>
        </w:tc>
        <w:tc>
          <w:tcPr/>
          <w:p>
            <w:pPr>
              <w:pStyle w:val="Compact"/>
            </w:pPr>
            <w:r>
              <w:t xml:space="preserve">1.72</w:t>
            </w:r>
          </w:p>
        </w:tc>
      </w:tr>
      <w:tr>
        <w:tc>
          <w:tcPr/>
          <w:p>
            <w:pPr>
              <w:pStyle w:val="Compact"/>
            </w:pPr>
            <w:r>
              <w:t xml:space="preserve">A40</w:t>
            </w:r>
          </w:p>
        </w:tc>
        <w:tc>
          <w:tcPr/>
          <w:p>
            <w:pPr>
              <w:pStyle w:val="Compact"/>
            </w:pPr>
            <w:r>
              <w:t xml:space="preserve">Streptococcal sepsis</w:t>
            </w:r>
          </w:p>
        </w:tc>
        <w:tc>
          <w:tcPr/>
          <w:p>
            <w:pPr>
              <w:pStyle w:val="Compact"/>
            </w:pPr>
            <w:r>
              <w:t xml:space="preserve">70</w:t>
            </w:r>
          </w:p>
        </w:tc>
        <w:tc>
          <w:tcPr/>
          <w:p>
            <w:pPr>
              <w:pStyle w:val="Compact"/>
            </w:pPr>
            <w:r>
              <w:t xml:space="preserve">1.60</w:t>
            </w:r>
          </w:p>
        </w:tc>
      </w:tr>
      <w:tr>
        <w:tc>
          <w:tcPr/>
          <w:p>
            <w:pPr>
              <w:pStyle w:val="Compact"/>
            </w:pPr>
            <w:r>
              <w:t xml:space="preserve">I26</w:t>
            </w:r>
          </w:p>
        </w:tc>
        <w:tc>
          <w:tcPr/>
          <w:p>
            <w:pPr>
              <w:pStyle w:val="Compact"/>
            </w:pPr>
            <w:r>
              <w:t xml:space="preserve">Pulmonary embolism</w:t>
            </w:r>
          </w:p>
        </w:tc>
        <w:tc>
          <w:tcPr/>
          <w:p>
            <w:pPr>
              <w:pStyle w:val="Compact"/>
            </w:pPr>
            <w:r>
              <w:t xml:space="preserve">70</w:t>
            </w:r>
          </w:p>
        </w:tc>
        <w:tc>
          <w:tcPr/>
          <w:p>
            <w:pPr>
              <w:pStyle w:val="Compact"/>
            </w:pPr>
            <w:r>
              <w:t xml:space="preserve">1.60</w:t>
            </w:r>
          </w:p>
        </w:tc>
      </w:tr>
      <w:tr>
        <w:tc>
          <w:tcPr/>
          <w:p>
            <w:pPr>
              <w:pStyle w:val="Compact"/>
            </w:pPr>
            <w:r>
              <w:t xml:space="preserve">I61</w:t>
            </w:r>
          </w:p>
        </w:tc>
        <w:tc>
          <w:tcPr/>
          <w:p>
            <w:pPr>
              <w:pStyle w:val="Compact"/>
            </w:pPr>
            <w:r>
              <w:t xml:space="preserve">Intracerebral hemorrhage</w:t>
            </w:r>
          </w:p>
        </w:tc>
        <w:tc>
          <w:tcPr/>
          <w:p>
            <w:pPr>
              <w:pStyle w:val="Compact"/>
            </w:pPr>
            <w:r>
              <w:t xml:space="preserve">60</w:t>
            </w:r>
          </w:p>
        </w:tc>
        <w:tc>
          <w:tcPr/>
          <w:p>
            <w:pPr>
              <w:pStyle w:val="Compact"/>
            </w:pPr>
            <w:r>
              <w:t xml:space="preserve">1.37</w:t>
            </w:r>
          </w:p>
        </w:tc>
      </w:tr>
    </w:tbl>
    <w:bookmarkEnd w:id="46"/>
    <w:bookmarkStart w:id="47" w:name="age-50-7"/>
    <w:p>
      <w:pPr>
        <w:pStyle w:val="Heading3"/>
      </w:pPr>
      <w:r>
        <w:t xml:space="preserve">Age ≥ 50:</w:t>
      </w:r>
    </w:p>
    <w:tbl>
      <w:tblPr>
        <w:tblStyle w:val="Table"/>
        <w:tblW w:type="pct" w:w="5000"/>
        <w:tblLayout w:type="fixed"/>
        <w:tblLook w:firstRow="1" w:lastRow="0" w:firstColumn="0" w:lastColumn="0" w:noHBand="0" w:noVBand="0" w:val="0020"/>
      </w:tblPr>
      <w:tblGrid>
        <w:gridCol w:w="814"/>
        <w:gridCol w:w="5033"/>
        <w:gridCol w:w="1036"/>
        <w:gridCol w:w="1036"/>
      </w:tblGrid>
      <w:tr>
        <w:trPr>
          <w:tblHeader w:val="on"/>
        </w:trPr>
        <w:tc>
          <w:tcPr/>
          <w:p>
            <w:pPr>
              <w:pStyle w:val="Compact"/>
            </w:pPr>
            <w:r>
              <w:t xml:space="preserve">ICD-10 Code</w:t>
            </w:r>
          </w:p>
        </w:tc>
        <w:tc>
          <w:tcPr/>
          <w:p>
            <w:pPr>
              <w:pStyle w:val="Compact"/>
            </w:pPr>
            <w:r>
              <w:t xml:space="preserve">Definition</w:t>
            </w:r>
          </w:p>
        </w:tc>
        <w:tc>
          <w:tcPr/>
          <w:p>
            <w:pPr>
              <w:pStyle w:val="Compact"/>
            </w:pPr>
            <w:r>
              <w:t xml:space="preserve">Weighted Count</w:t>
            </w:r>
          </w:p>
        </w:tc>
        <w:tc>
          <w:tcPr/>
          <w:p>
            <w:pPr>
              <w:pStyle w:val="Compact"/>
            </w:pPr>
            <w:r>
              <w:t xml:space="preserve">Proportion (%)</w:t>
            </w:r>
          </w:p>
        </w:tc>
      </w:tr>
      <w:tr>
        <w:tc>
          <w:tcPr/>
          <w:p>
            <w:pPr>
              <w:pStyle w:val="Compact"/>
            </w:pPr>
            <w:r>
              <w:t xml:space="preserve">A41</w:t>
            </w:r>
          </w:p>
        </w:tc>
        <w:tc>
          <w:tcPr/>
          <w:p>
            <w:pPr>
              <w:pStyle w:val="Compact"/>
            </w:pPr>
            <w:r>
              <w:t xml:space="preserve">Sepsis</w:t>
            </w:r>
          </w:p>
        </w:tc>
        <w:tc>
          <w:tcPr/>
          <w:p>
            <w:pPr>
              <w:pStyle w:val="Compact"/>
            </w:pPr>
            <w:r>
              <w:t xml:space="preserve">5,365</w:t>
            </w:r>
          </w:p>
        </w:tc>
        <w:tc>
          <w:tcPr/>
          <w:p>
            <w:pPr>
              <w:pStyle w:val="Compact"/>
            </w:pPr>
            <w:r>
              <w:t xml:space="preserve">32.31</w:t>
            </w:r>
          </w:p>
        </w:tc>
      </w:tr>
      <w:tr>
        <w:tc>
          <w:tcPr/>
          <w:p>
            <w:pPr>
              <w:pStyle w:val="Compact"/>
            </w:pPr>
            <w:r>
              <w:t xml:space="preserve">U07</w:t>
            </w:r>
          </w:p>
        </w:tc>
        <w:tc>
          <w:tcPr/>
          <w:p>
            <w:pPr>
              <w:pStyle w:val="Compact"/>
            </w:pPr>
            <w:r>
              <w:t xml:space="preserve">COVID-19</w:t>
            </w:r>
          </w:p>
        </w:tc>
        <w:tc>
          <w:tcPr/>
          <w:p>
            <w:pPr>
              <w:pStyle w:val="Compact"/>
            </w:pPr>
            <w:r>
              <w:t xml:space="preserve">1,375</w:t>
            </w:r>
          </w:p>
        </w:tc>
        <w:tc>
          <w:tcPr/>
          <w:p>
            <w:pPr>
              <w:pStyle w:val="Compact"/>
            </w:pPr>
            <w:r>
              <w:t xml:space="preserve">8.28</w:t>
            </w:r>
          </w:p>
        </w:tc>
      </w:tr>
      <w:tr>
        <w:tc>
          <w:tcPr/>
          <w:p>
            <w:pPr>
              <w:pStyle w:val="Compact"/>
            </w:pPr>
            <w:r>
              <w:t xml:space="preserve">J96</w:t>
            </w:r>
          </w:p>
        </w:tc>
        <w:tc>
          <w:tcPr/>
          <w:p>
            <w:pPr>
              <w:pStyle w:val="Compact"/>
            </w:pPr>
            <w:r>
              <w:t xml:space="preserve">Respiratory failure</w:t>
            </w:r>
          </w:p>
        </w:tc>
        <w:tc>
          <w:tcPr/>
          <w:p>
            <w:pPr>
              <w:pStyle w:val="Compact"/>
            </w:pPr>
            <w:r>
              <w:t xml:space="preserve">885</w:t>
            </w:r>
          </w:p>
        </w:tc>
        <w:tc>
          <w:tcPr/>
          <w:p>
            <w:pPr>
              <w:pStyle w:val="Compact"/>
            </w:pPr>
            <w:r>
              <w:t xml:space="preserve">5.33</w:t>
            </w:r>
          </w:p>
        </w:tc>
      </w:tr>
      <w:tr>
        <w:tc>
          <w:tcPr/>
          <w:p>
            <w:pPr>
              <w:pStyle w:val="Compact"/>
            </w:pPr>
            <w:r>
              <w:t xml:space="preserve">I21</w:t>
            </w:r>
          </w:p>
        </w:tc>
        <w:tc>
          <w:tcPr/>
          <w:p>
            <w:pPr>
              <w:pStyle w:val="Compact"/>
            </w:pPr>
            <w:r>
              <w:t xml:space="preserve">Acute myocardial infarction</w:t>
            </w:r>
          </w:p>
        </w:tc>
        <w:tc>
          <w:tcPr/>
          <w:p>
            <w:pPr>
              <w:pStyle w:val="Compact"/>
            </w:pPr>
            <w:r>
              <w:t xml:space="preserve">495</w:t>
            </w:r>
          </w:p>
        </w:tc>
        <w:tc>
          <w:tcPr/>
          <w:p>
            <w:pPr>
              <w:pStyle w:val="Compact"/>
            </w:pPr>
            <w:r>
              <w:t xml:space="preserve">2.98</w:t>
            </w:r>
          </w:p>
        </w:tc>
      </w:tr>
      <w:tr>
        <w:tc>
          <w:tcPr/>
          <w:p>
            <w:pPr>
              <w:pStyle w:val="Compact"/>
            </w:pPr>
            <w:r>
              <w:t xml:space="preserve">I13</w:t>
            </w:r>
          </w:p>
        </w:tc>
        <w:tc>
          <w:tcPr/>
          <w:p>
            <w:pPr>
              <w:pStyle w:val="Compact"/>
            </w:pPr>
            <w:r>
              <w:t xml:space="preserve">Hypertensive heart and chronic kidney disease</w:t>
            </w:r>
          </w:p>
        </w:tc>
        <w:tc>
          <w:tcPr/>
          <w:p>
            <w:pPr>
              <w:pStyle w:val="Compact"/>
            </w:pPr>
            <w:r>
              <w:t xml:space="preserve">440</w:t>
            </w:r>
          </w:p>
        </w:tc>
        <w:tc>
          <w:tcPr/>
          <w:p>
            <w:pPr>
              <w:pStyle w:val="Compact"/>
            </w:pPr>
            <w:r>
              <w:t xml:space="preserve">2.65</w:t>
            </w:r>
          </w:p>
        </w:tc>
      </w:tr>
      <w:tr>
        <w:tc>
          <w:tcPr/>
          <w:p>
            <w:pPr>
              <w:pStyle w:val="Compact"/>
            </w:pPr>
            <w:r>
              <w:t xml:space="preserve">Z51</w:t>
            </w:r>
          </w:p>
        </w:tc>
        <w:tc>
          <w:tcPr/>
          <w:p>
            <w:pPr>
              <w:pStyle w:val="Compact"/>
            </w:pPr>
            <w:r>
              <w:t xml:space="preserve">Encounter for other medical care (e.g., chemotherapy, immunotherapy)</w:t>
            </w:r>
          </w:p>
        </w:tc>
        <w:tc>
          <w:tcPr/>
          <w:p>
            <w:pPr>
              <w:pStyle w:val="Compact"/>
            </w:pPr>
            <w:r>
              <w:t xml:space="preserve">345</w:t>
            </w:r>
          </w:p>
        </w:tc>
        <w:tc>
          <w:tcPr/>
          <w:p>
            <w:pPr>
              <w:pStyle w:val="Compact"/>
            </w:pPr>
            <w:r>
              <w:t xml:space="preserve">2.08</w:t>
            </w:r>
          </w:p>
        </w:tc>
      </w:tr>
      <w:tr>
        <w:tc>
          <w:tcPr/>
          <w:p>
            <w:pPr>
              <w:pStyle w:val="Compact"/>
            </w:pPr>
            <w:r>
              <w:t xml:space="preserve">N17</w:t>
            </w:r>
          </w:p>
        </w:tc>
        <w:tc>
          <w:tcPr/>
          <w:p>
            <w:pPr>
              <w:pStyle w:val="Compact"/>
            </w:pPr>
            <w:r>
              <w:t xml:space="preserve">Acute kidney failure</w:t>
            </w:r>
          </w:p>
        </w:tc>
        <w:tc>
          <w:tcPr/>
          <w:p>
            <w:pPr>
              <w:pStyle w:val="Compact"/>
            </w:pPr>
            <w:r>
              <w:t xml:space="preserve">325</w:t>
            </w:r>
          </w:p>
        </w:tc>
        <w:tc>
          <w:tcPr/>
          <w:p>
            <w:pPr>
              <w:pStyle w:val="Compact"/>
            </w:pPr>
            <w:r>
              <w:t xml:space="preserve">1.96</w:t>
            </w:r>
          </w:p>
        </w:tc>
      </w:tr>
      <w:tr>
        <w:tc>
          <w:tcPr/>
          <w:p>
            <w:pPr>
              <w:pStyle w:val="Compact"/>
            </w:pPr>
            <w:r>
              <w:t xml:space="preserve">I63</w:t>
            </w:r>
          </w:p>
        </w:tc>
        <w:tc>
          <w:tcPr/>
          <w:p>
            <w:pPr>
              <w:pStyle w:val="Compact"/>
            </w:pPr>
            <w:r>
              <w:t xml:space="preserve">Cerebral infarction (ischemic stroke)</w:t>
            </w:r>
          </w:p>
        </w:tc>
        <w:tc>
          <w:tcPr/>
          <w:p>
            <w:pPr>
              <w:pStyle w:val="Compact"/>
            </w:pPr>
            <w:r>
              <w:t xml:space="preserve">315</w:t>
            </w:r>
          </w:p>
        </w:tc>
        <w:tc>
          <w:tcPr/>
          <w:p>
            <w:pPr>
              <w:pStyle w:val="Compact"/>
            </w:pPr>
            <w:r>
              <w:t xml:space="preserve">1.90</w:t>
            </w:r>
          </w:p>
        </w:tc>
      </w:tr>
      <w:tr>
        <w:tc>
          <w:tcPr/>
          <w:p>
            <w:pPr>
              <w:pStyle w:val="Compact"/>
            </w:pPr>
            <w:r>
              <w:t xml:space="preserve">J18</w:t>
            </w:r>
          </w:p>
        </w:tc>
        <w:tc>
          <w:tcPr/>
          <w:p>
            <w:pPr>
              <w:pStyle w:val="Compact"/>
            </w:pPr>
            <w:r>
              <w:t xml:space="preserve">Pneumonia, unspecified organism</w:t>
            </w:r>
          </w:p>
        </w:tc>
        <w:tc>
          <w:tcPr/>
          <w:p>
            <w:pPr>
              <w:pStyle w:val="Compact"/>
            </w:pPr>
            <w:r>
              <w:t xml:space="preserve">295</w:t>
            </w:r>
          </w:p>
        </w:tc>
        <w:tc>
          <w:tcPr/>
          <w:p>
            <w:pPr>
              <w:pStyle w:val="Compact"/>
            </w:pPr>
            <w:r>
              <w:t xml:space="preserve">1.78</w:t>
            </w:r>
          </w:p>
        </w:tc>
      </w:tr>
      <w:tr>
        <w:tc>
          <w:tcPr/>
          <w:p>
            <w:pPr>
              <w:pStyle w:val="Compact"/>
            </w:pPr>
            <w:r>
              <w:t xml:space="preserve">I11</w:t>
            </w:r>
          </w:p>
        </w:tc>
        <w:tc>
          <w:tcPr/>
          <w:p>
            <w:pPr>
              <w:pStyle w:val="Compact"/>
            </w:pPr>
            <w:r>
              <w:t xml:space="preserve">Hypertensive heart disease</w:t>
            </w:r>
          </w:p>
        </w:tc>
        <w:tc>
          <w:tcPr/>
          <w:p>
            <w:pPr>
              <w:pStyle w:val="Compact"/>
            </w:pPr>
            <w:r>
              <w:t xml:space="preserve">295</w:t>
            </w:r>
          </w:p>
        </w:tc>
        <w:tc>
          <w:tcPr/>
          <w:p>
            <w:pPr>
              <w:pStyle w:val="Compact"/>
            </w:pPr>
            <w:r>
              <w:t xml:space="preserve">1.78</w:t>
            </w:r>
          </w:p>
        </w:tc>
      </w:tr>
    </w:tbl>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crjournals.onlinelibrary.wiley.com/doi/10.1002/acr2.11195" TargetMode="External" /></Relationships>
</file>

<file path=word/_rels/footnotes.xml.rels><?xml version="1.0" encoding="UTF-8"?><Relationships xmlns="http://schemas.openxmlformats.org/package/2006/relationships"><Relationship Type="http://schemas.openxmlformats.org/officeDocument/2006/relationships/hyperlink" Id="rId20" Target="https://acrjournals.onlinelibrary.wiley.com/doi/10.1002/acr2.111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Age &lt;50 Versus ≥50 Years on In-Hospital Outcomes in Women with SLE</dc:title>
  <dc:creator>Eliza Aisha</dc:creator>
  <cp:keywords/>
  <dcterms:created xsi:type="dcterms:W3CDTF">2026-04-03T18:15:57Z</dcterms:created>
  <dcterms:modified xsi:type="dcterms:W3CDTF">2026-04-03T18:15:57Z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 National Inpatient Sample Analysis</vt:lpwstr>
  </property>
  <property fmtid="{D5CDD505-2E9C-101B-9397-08002B2CF9AE}" pid="12" name="toc-title">
    <vt:lpwstr>Table of contents</vt:lpwstr>
  </property>
</Properties>
</file>