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Age &lt;50 Versus ≥50 Years on In-Hospital Outcomes in Women with SLE</w:t>
      </w:r>
    </w:p>
    <w:p>
      <w:pPr>
        <w:pStyle w:val="Subtitle"/>
      </w:pPr>
      <w:r>
        <w:t xml:space="preserve">A National Inpatient Sample Analysis</w:t>
      </w:r>
    </w:p>
    <w:p>
      <w:pPr>
        <w:pStyle w:val="Author"/>
      </w:pPr>
      <w:r>
        <w:t xml:space="preserve">Eliza Aisha</w:t>
      </w:r>
    </w:p>
    <w:bookmarkStart w:id="23" w:name="preamble"/>
    <w:p>
      <w:pPr>
        <w:pStyle w:val="Heading2"/>
      </w:pPr>
      <w:r>
        <w:t xml:space="preserve">Preamble:</w:t>
      </w:r>
    </w:p>
    <w:p>
      <w:pPr>
        <w:numPr>
          <w:ilvl w:val="0"/>
          <w:numId w:val="1001"/>
        </w:numPr>
      </w:pPr>
      <w:r>
        <w:rPr>
          <w:b/>
          <w:bCs/>
        </w:rPr>
        <w:t xml:space="preserve">Study Objective</w:t>
      </w:r>
      <w:r>
        <w:t xml:space="preserve">: To evaluate the impact of age on outcomes in women with SLE.</w:t>
      </w:r>
    </w:p>
    <w:p>
      <w:pPr>
        <w:numPr>
          <w:ilvl w:val="0"/>
          <w:numId w:val="1001"/>
        </w:numPr>
      </w:pPr>
      <w:r>
        <w:rPr>
          <w:b/>
          <w:bCs/>
        </w:rPr>
        <w:t xml:space="preserve">Data Source</w:t>
      </w:r>
      <w:r>
        <w:t xml:space="preserve">: Cross-sectional analysis of the National Inpatient Sample (NIS) from 2017 to 2022. The NIS is part of the Healthcare Cost and Utilization Project (HCUP) and provides a stratified sample of inpatient discharges from U.S. community hospitals across all payers.</w:t>
      </w:r>
    </w:p>
    <w:p>
      <w:pPr>
        <w:numPr>
          <w:ilvl w:val="0"/>
          <w:numId w:val="1001"/>
        </w:numPr>
      </w:pPr>
      <w:r>
        <w:rPr>
          <w:b/>
          <w:bCs/>
        </w:rPr>
        <w:t xml:space="preserve">Inclusion Criteria:</w:t>
      </w:r>
    </w:p>
    <w:p>
      <w:pPr>
        <w:numPr>
          <w:ilvl w:val="1"/>
          <w:numId w:val="1002"/>
        </w:numPr>
      </w:pPr>
      <w:r>
        <w:t xml:space="preserve">Age ≥ 18 years</w:t>
      </w:r>
    </w:p>
    <w:p>
      <w:pPr>
        <w:numPr>
          <w:ilvl w:val="1"/>
          <w:numId w:val="1002"/>
        </w:numPr>
      </w:pPr>
      <w:r>
        <w:t xml:space="preserve">Sex = female</w:t>
      </w:r>
    </w:p>
    <w:p>
      <w:pPr>
        <w:numPr>
          <w:ilvl w:val="1"/>
          <w:numId w:val="1002"/>
        </w:numPr>
      </w:pPr>
      <w:r>
        <w:t xml:space="preserve">Diagnosis of SLE, using ICD 10 code: M32</w:t>
      </w:r>
    </w:p>
    <w:p>
      <w:pPr>
        <w:numPr>
          <w:ilvl w:val="0"/>
          <w:numId w:val="1001"/>
        </w:numPr>
      </w:pPr>
      <w:r>
        <w:rPr>
          <w:b/>
          <w:bCs/>
        </w:rPr>
        <w:t xml:space="preserve">Exposure:</w:t>
      </w:r>
    </w:p>
    <w:p>
      <w:pPr>
        <w:pStyle w:val="Compact"/>
        <w:numPr>
          <w:ilvl w:val="1"/>
          <w:numId w:val="1003"/>
        </w:numPr>
      </w:pPr>
      <w:r>
        <w:t xml:space="preserve">Age categories: &lt;50 and ≥50 years</w:t>
      </w:r>
    </w:p>
    <w:p>
      <w:pPr>
        <w:numPr>
          <w:ilvl w:val="0"/>
          <w:numId w:val="1001"/>
        </w:numPr>
      </w:pPr>
      <w:r>
        <w:rPr>
          <w:b/>
          <w:bCs/>
        </w:rPr>
        <w:t xml:space="preserve">Outcomes</w:t>
      </w:r>
      <w:r>
        <w:t xml:space="preserve">:</w:t>
      </w:r>
    </w:p>
    <w:p>
      <w:pPr>
        <w:numPr>
          <w:ilvl w:val="1"/>
          <w:numId w:val="1004"/>
        </w:numPr>
      </w:pPr>
      <w:r>
        <w:t xml:space="preserve">In-hospital all-cause mortality</w:t>
      </w:r>
    </w:p>
    <w:p>
      <w:pPr>
        <w:numPr>
          <w:ilvl w:val="1"/>
          <w:numId w:val="1004"/>
        </w:numPr>
      </w:pPr>
      <w:r>
        <w:t xml:space="preserve">Total hospital length of stay (days)</w:t>
      </w:r>
    </w:p>
    <w:p>
      <w:pPr>
        <w:numPr>
          <w:ilvl w:val="1"/>
          <w:numId w:val="1004"/>
        </w:numPr>
      </w:pPr>
      <w:r>
        <w:t xml:space="preserve">Total charge, inflation adjusted to 2022 ($)</w:t>
      </w:r>
    </w:p>
    <w:p>
      <w:pPr>
        <w:numPr>
          <w:ilvl w:val="1"/>
          <w:numId w:val="1004"/>
        </w:numPr>
      </w:pPr>
      <w:r>
        <w:t xml:space="preserve">Non-home discharge</w:t>
      </w:r>
    </w:p>
    <w:p>
      <w:pPr>
        <w:numPr>
          <w:ilvl w:val="1"/>
          <w:numId w:val="1004"/>
        </w:numPr>
      </w:pPr>
      <w:r>
        <w:t xml:space="preserve">Top causes of admission</w:t>
      </w:r>
    </w:p>
    <w:p>
      <w:pPr>
        <w:numPr>
          <w:ilvl w:val="1"/>
          <w:numId w:val="1004"/>
        </w:numPr>
      </w:pPr>
      <w:r>
        <w:t xml:space="preserve">Top causes of admission leading to death</w:t>
      </w:r>
    </w:p>
    <w:p>
      <w:pPr>
        <w:numPr>
          <w:ilvl w:val="0"/>
          <w:numId w:val="1001"/>
        </w:numPr>
      </w:pPr>
      <w:r>
        <w:rPr>
          <w:b/>
          <w:bCs/>
        </w:rPr>
        <w:t xml:space="preserve">Covariates for Adjustment:</w:t>
      </w:r>
      <w:r>
        <w:t xml:space="preserve"> </w:t>
      </w:r>
      <w:r>
        <w:t xml:space="preserve">All models adjusted for the following:</w:t>
      </w:r>
    </w:p>
    <w:p>
      <w:pPr>
        <w:numPr>
          <w:ilvl w:val="1"/>
          <w:numId w:val="1005"/>
        </w:numPr>
      </w:pPr>
      <w:r>
        <w:t xml:space="preserve">Patient Characteristics:: Race, income, insurance.</w:t>
      </w:r>
    </w:p>
    <w:p>
      <w:pPr>
        <w:numPr>
          <w:ilvl w:val="1"/>
          <w:numId w:val="1005"/>
        </w:numPr>
      </w:pPr>
      <w:r>
        <w:t xml:space="preserve">Hospital Characteristics: Hospital region, hospital bedsize, hospital location and teaching status, day and type of admission.</w:t>
      </w:r>
    </w:p>
    <w:p>
      <w:pPr>
        <w:numPr>
          <w:ilvl w:val="1"/>
          <w:numId w:val="1005"/>
        </w:numPr>
      </w:pPr>
      <w:r>
        <w:t xml:space="preserve">Comorbidities: Heart failure, diabetes mellitus, hypertension, chronic kidney disease, obesity, coronary artery disease, hyperlipidemia, anemia, chronic pulmonary disease, atrial fibrillation, coagulopathy, smoking, hypothyroidism, cancer (and prior stroke and prior MI for AMI and stroke).</w:t>
      </w:r>
    </w:p>
    <w:p>
      <w:pPr>
        <w:numPr>
          <w:ilvl w:val="0"/>
          <w:numId w:val="1001"/>
        </w:numPr>
      </w:pPr>
      <w:r>
        <w:rPr>
          <w:b/>
          <w:bCs/>
        </w:rPr>
        <w:t xml:space="preserve">Statistical Methods:</w:t>
      </w:r>
    </w:p>
    <w:p>
      <w:pPr>
        <w:numPr>
          <w:ilvl w:val="1"/>
          <w:numId w:val="1006"/>
        </w:numPr>
      </w:pPr>
      <w:r>
        <w:rPr>
          <w:b/>
          <w:bCs/>
        </w:rPr>
        <w:t xml:space="preserve">Univariable Analysis:</w:t>
      </w:r>
    </w:p>
    <w:p>
      <w:pPr>
        <w:numPr>
          <w:ilvl w:val="2"/>
          <w:numId w:val="1007"/>
        </w:numPr>
      </w:pPr>
      <w:r>
        <w:t xml:space="preserve">Categorical variables: Compared using Pearson’s chi-square test with Rao &amp; Scott adjustment</w:t>
      </w:r>
    </w:p>
    <w:p>
      <w:pPr>
        <w:numPr>
          <w:ilvl w:val="2"/>
          <w:numId w:val="1007"/>
        </w:numPr>
      </w:pPr>
      <w:r>
        <w:t xml:space="preserve">Continuous variables: Analyzed using the design-based Kruskal–Wallis test, a non-parametric alternative suitable for survey-weighted data</w:t>
      </w:r>
    </w:p>
    <w:p>
      <w:pPr>
        <w:numPr>
          <w:ilvl w:val="1"/>
          <w:numId w:val="1006"/>
        </w:numPr>
      </w:pPr>
      <w:r>
        <w:rPr>
          <w:b/>
          <w:bCs/>
        </w:rPr>
        <w:t xml:space="preserve">Multivariable Analysis:</w:t>
      </w:r>
    </w:p>
    <w:p>
      <w:pPr>
        <w:numPr>
          <w:ilvl w:val="2"/>
          <w:numId w:val="1008"/>
        </w:numPr>
      </w:pPr>
      <w:r>
        <w:t xml:space="preserve">Binary outcomes (e.g., mortality): Survey-weighted logistic regression using the</w:t>
      </w:r>
      <w:r>
        <w:t xml:space="preserve"> </w:t>
      </w:r>
      <w:r>
        <w:rPr>
          <w:rStyle w:val="VerbatimChar"/>
        </w:rPr>
        <w:t xml:space="preserve">quasibinomial</w:t>
      </w:r>
      <w:r>
        <w:t xml:space="preserve"> </w:t>
      </w:r>
      <w:r>
        <w:t xml:space="preserve">family</w:t>
      </w:r>
    </w:p>
    <w:p>
      <w:pPr>
        <w:numPr>
          <w:ilvl w:val="2"/>
          <w:numId w:val="1008"/>
        </w:numPr>
      </w:pPr>
      <w:r>
        <w:t xml:space="preserve">Continuous outcomes (e.g., LOS, hospital charges): Survey-weighted linear regression using the</w:t>
      </w:r>
      <w:r>
        <w:t xml:space="preserve"> </w:t>
      </w:r>
      <w:r>
        <w:rPr>
          <w:rStyle w:val="VerbatimChar"/>
        </w:rPr>
        <w:t xml:space="preserve">gaussian</w:t>
      </w:r>
      <w:r>
        <w:t xml:space="preserve"> </w:t>
      </w:r>
      <w:r>
        <w:t xml:space="preserve">family</w:t>
      </w:r>
    </w:p>
    <w:p>
      <w:pPr>
        <w:numPr>
          <w:ilvl w:val="2"/>
          <w:numId w:val="1008"/>
        </w:numPr>
      </w:pPr>
      <w:r>
        <w:t xml:space="preserve">Results reported as adjusted odds ratios (aORs) or beta coefficients with 95% confidence intervals</w:t>
      </w:r>
    </w:p>
    <w:p>
      <w:pPr>
        <w:numPr>
          <w:ilvl w:val="0"/>
          <w:numId w:val="1001"/>
        </w:numPr>
      </w:pPr>
      <w:r>
        <w:rPr>
          <w:b/>
          <w:bCs/>
        </w:rPr>
        <w:t xml:space="preserve">Software:</w:t>
      </w:r>
      <w:r>
        <w:t xml:space="preserve"> </w:t>
      </w:r>
      <w:r>
        <w:t xml:space="preserve">All statistical analyses were performed using the R Statistical Language (Version 4.5.0; R Foundation for Statistical Computing, Vienna, Austria), incorporating survey-weighted procedures via the</w:t>
      </w:r>
      <w:r>
        <w:t xml:space="preserve"> </w:t>
      </w:r>
      <w:r>
        <w:rPr>
          <w:i/>
          <w:iCs/>
        </w:rPr>
        <w:t xml:space="preserve">survey</w:t>
      </w:r>
      <w:r>
        <w:t xml:space="preserve"> </w:t>
      </w:r>
      <w:r>
        <w:t xml:space="preserve">package to account for the complex sampling design of NIS.</w:t>
      </w:r>
    </w:p>
    <w:p>
      <w:pPr>
        <w:numPr>
          <w:ilvl w:val="0"/>
          <w:numId w:val="1001"/>
        </w:numPr>
      </w:pPr>
      <w:r>
        <w:rPr>
          <w:b/>
          <w:bCs/>
        </w:rPr>
        <w:t xml:space="preserve">Reference paper:</w:t>
      </w:r>
      <w:r>
        <w:t xml:space="preserve"> </w:t>
      </w:r>
      <w:hyperlink r:id="rId20">
        <w:r>
          <w:rPr>
            <w:rStyle w:val="Hyperlink"/>
          </w:rPr>
          <w:t xml:space="preserve">Manadan et al., 2020</w:t>
        </w:r>
      </w:hyperlink>
      <w:r>
        <w:t xml:space="preserve">)</w:t>
      </w:r>
    </w:p>
    <w:bookmarkStart w:id="21" w:name="baseline-characteristics"/>
    <w:p>
      <w:pPr>
        <w:pStyle w:val="Heading3"/>
      </w:pPr>
      <w:r>
        <w:t xml:space="preserve">Baseline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929,825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389,135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&gt;50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540,690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(39,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727,170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302,180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424,990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202,655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86,955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115,700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131,975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52,410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79,565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796,735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336,250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460,485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314,225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143,120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171,105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233,935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97,015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136,920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206,760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83,445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123,315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162,405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60,410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101,995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260,635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145,070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187,205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130,600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56,605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463,510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103,140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360,370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17,465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7,730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184,175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72,180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111,995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164,150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65,815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98,335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409,730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176,945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232,785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171,770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74,195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97,575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493,160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219,100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274,060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252,375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99,775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152,600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184,290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70,260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114,030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55,170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17,010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38,160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156,475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57,455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718,180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314,670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403,510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137,975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37,660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100,315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175,085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80,585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94,500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266,805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49,755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217,050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201,860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54,020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147,840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269,900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112,380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157,520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196,830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79,935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116,895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143,920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19,950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123,970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272,705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78,675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194,030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105,915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30,230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75,685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35,555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6,765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28,790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179,040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42,325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136,715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262,995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93,145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169,850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Antiphospholipid syndrome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50,220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29,330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20,890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Lupus nephritis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128,680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93,165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35,515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Grouped charlson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One comorbidity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246,385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146,890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99,495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Two or more comorbidities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683,440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242,245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441,195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w:t>
            </w:r>
          </w:p>
        </w:tc>
      </w:tr>
    </w:tbl>
    <w:bookmarkEnd w:id="21"/>
    <w:bookmarkStart w:id="22" w:name="outcomes-table"/>
    <w:p>
      <w:pPr>
        <w:pStyle w:val="Heading3"/>
      </w:pPr>
      <w:r>
        <w:t xml:space="preserve">Outcomes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929,825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389,135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&gt;50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540,690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Died during hospitalization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20,975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4,370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16,605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total charge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46,638 (25,930, 87,348)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42,488 (23,786, 80,607)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49,641 (27,769, 92,136)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Mechanical ventilation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13,080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22,645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61,580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27,235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34,345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KruskalWallis test</w:t>
            </w:r>
          </w:p>
        </w:tc>
      </w:tr>
    </w:tbl>
    <w:bookmarkEnd w:id="22"/>
    <w:bookmarkEnd w:id="23"/>
    <w:bookmarkStart w:id="27" w:name="multivariable-logistic-regression"/>
    <w:p>
      <w:pPr>
        <w:pStyle w:val="Heading2"/>
      </w:pPr>
      <w:r>
        <w:t xml:space="preserve">Multivariable Logistic Regression:</w:t>
      </w:r>
    </w:p>
    <w:bookmarkStart w:id="24" w:name="in-hospital-mortality"/>
    <w:p>
      <w:pPr>
        <w:pStyle w:val="Heading3"/>
      </w:pPr>
      <w:r>
        <w:t xml:space="preserve">In-hospital mortality: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4"/>
    <w:bookmarkStart w:id="25" w:name="non-home-discharge"/>
    <w:p>
      <w:pPr>
        <w:pStyle w:val="Heading3"/>
      </w:pPr>
      <w:r>
        <w:t xml:space="preserve">Non-Home Discharge: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5"/>
    <w:bookmarkStart w:id="26" w:name="mechanical-ventilation"/>
    <w:p>
      <w:pPr>
        <w:pStyle w:val="Heading3"/>
      </w:pPr>
      <w:r>
        <w:t xml:space="preserve">Mechanical Ventilation: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6"/>
    <w:bookmarkEnd w:id="27"/>
    <w:bookmarkStart w:id="29" w:name="X52062488d223ba4a376472a208b58518e22f9ae"/>
    <w:p>
      <w:pPr>
        <w:pStyle w:val="Heading2"/>
      </w:pPr>
      <w:r>
        <w:t xml:space="preserve">Top causes of admission by diagnosis category</w:t>
      </w:r>
    </w:p>
    <w:bookmarkStart w:id="28" w:name="top-causes-of-admission-overall"/>
    <w:p>
      <w:pPr>
        <w:pStyle w:val="Heading3"/>
      </w:pPr>
      <w:r>
        <w:t xml:space="preserve">Top causes of admission (overall):</w:t>
      </w:r>
    </w:p>
    <w:tbl>
      <w:tblPr>
        <w:tblStyle w:val="Table"/>
        <w:tblW w:type="pct" w:w="5000"/>
        <w:tblLayout w:type="fixed"/>
        <w:tblLook w:firstRow="1" w:lastRow="0" w:firstColumn="0" w:lastColumn="0" w:noHBand="0" w:noVBand="0" w:val="0020"/>
      </w:tblPr>
      <w:tblGrid>
        <w:gridCol w:w="5725"/>
        <w:gridCol w:w="2194"/>
      </w:tblGrid>
      <w:tr>
        <w:trPr>
          <w:tblHeader w:val="on"/>
        </w:trPr>
        <w:tc>
          <w:tcPr/>
          <w:p>
            <w:pPr>
              <w:pStyle w:val="Compact"/>
            </w:pPr>
            <w:r>
              <w:t xml:space="preserve">Characteristic</w:t>
            </w:r>
          </w:p>
        </w:tc>
        <w:tc>
          <w:tcPr/>
          <w:p>
            <w:pPr>
              <w:pStyle w:val="Compact"/>
            </w:pPr>
            <w:r>
              <w:t xml:space="preserve">Overall (N = 1,052,220)</w:t>
            </w:r>
          </w:p>
        </w:tc>
      </w:tr>
      <w:tr>
        <w:tc>
          <w:tcPr/>
          <w:p>
            <w:pPr>
              <w:pStyle w:val="Compact"/>
            </w:pPr>
            <w:r>
              <w:rPr>
                <w:b/>
                <w:bCs/>
              </w:rPr>
              <w:t xml:space="preserve">Cardiovascular diseases</w:t>
            </w:r>
          </w:p>
        </w:tc>
        <w:tc>
          <w:tcPr/>
          <w:p>
            <w:pPr>
              <w:pStyle w:val="Compact"/>
            </w:pPr>
            <w:r>
              <w:t xml:space="preserve">174,895 (17%)</w:t>
            </w:r>
          </w:p>
        </w:tc>
      </w:tr>
      <w:tr>
        <w:tc>
          <w:tcPr/>
          <w:p>
            <w:pPr>
              <w:pStyle w:val="Compact"/>
            </w:pPr>
            <w:r>
              <w:rPr>
                <w:b/>
                <w:bCs/>
              </w:rPr>
              <w:t xml:space="preserve">Infectious and parasitic diseases</w:t>
            </w:r>
          </w:p>
        </w:tc>
        <w:tc>
          <w:tcPr/>
          <w:p>
            <w:pPr>
              <w:pStyle w:val="Compact"/>
            </w:pPr>
            <w:r>
              <w:t xml:space="preserve">117,180 (11%)</w:t>
            </w:r>
          </w:p>
        </w:tc>
      </w:tr>
      <w:tr>
        <w:tc>
          <w:tcPr/>
          <w:p>
            <w:pPr>
              <w:pStyle w:val="Compact"/>
            </w:pPr>
            <w:r>
              <w:rPr>
                <w:b/>
                <w:bCs/>
              </w:rPr>
              <w:t xml:space="preserve">Musculoskeletal and connective tissue diseases</w:t>
            </w:r>
          </w:p>
        </w:tc>
        <w:tc>
          <w:tcPr/>
          <w:p>
            <w:pPr>
              <w:pStyle w:val="Compact"/>
            </w:pPr>
            <w:r>
              <w:t xml:space="preserve">116,290 (11%)</w:t>
            </w:r>
          </w:p>
        </w:tc>
      </w:tr>
      <w:tr>
        <w:tc>
          <w:tcPr/>
          <w:p>
            <w:pPr>
              <w:pStyle w:val="Compact"/>
            </w:pPr>
            <w:r>
              <w:rPr>
                <w:b/>
                <w:bCs/>
              </w:rPr>
              <w:t xml:space="preserve">Diseases of the digestive system</w:t>
            </w:r>
          </w:p>
        </w:tc>
        <w:tc>
          <w:tcPr/>
          <w:p>
            <w:pPr>
              <w:pStyle w:val="Compact"/>
            </w:pPr>
            <w:r>
              <w:t xml:space="preserve">105,405 (10%)</w:t>
            </w:r>
          </w:p>
        </w:tc>
      </w:tr>
      <w:tr>
        <w:tc>
          <w:tcPr/>
          <w:p>
            <w:pPr>
              <w:pStyle w:val="Compact"/>
            </w:pPr>
            <w:r>
              <w:rPr>
                <w:b/>
                <w:bCs/>
              </w:rPr>
              <w:t xml:space="preserve">Injury and poisoning</w:t>
            </w:r>
          </w:p>
        </w:tc>
        <w:tc>
          <w:tcPr/>
          <w:p>
            <w:pPr>
              <w:pStyle w:val="Compact"/>
            </w:pPr>
            <w:r>
              <w:t xml:space="preserve">94,680 (9.0%)</w:t>
            </w:r>
          </w:p>
        </w:tc>
      </w:tr>
      <w:tr>
        <w:tc>
          <w:tcPr/>
          <w:p>
            <w:pPr>
              <w:pStyle w:val="Compact"/>
            </w:pPr>
            <w:r>
              <w:rPr>
                <w:b/>
                <w:bCs/>
              </w:rPr>
              <w:t xml:space="preserve">Diseases of the respiratory system</w:t>
            </w:r>
          </w:p>
        </w:tc>
        <w:tc>
          <w:tcPr/>
          <w:p>
            <w:pPr>
              <w:pStyle w:val="Compact"/>
            </w:pPr>
            <w:r>
              <w:t xml:space="preserve">87,275 (8.3%)</w:t>
            </w:r>
          </w:p>
        </w:tc>
      </w:tr>
      <w:tr>
        <w:tc>
          <w:tcPr/>
          <w:p>
            <w:pPr>
              <w:pStyle w:val="Compact"/>
            </w:pPr>
            <w:r>
              <w:rPr>
                <w:b/>
                <w:bCs/>
              </w:rPr>
              <w:t xml:space="preserve">Diseases of the genitourinary system</w:t>
            </w:r>
          </w:p>
        </w:tc>
        <w:tc>
          <w:tcPr/>
          <w:p>
            <w:pPr>
              <w:pStyle w:val="Compact"/>
            </w:pPr>
            <w:r>
              <w:t xml:space="preserve">59,625 (5.7%)</w:t>
            </w:r>
          </w:p>
        </w:tc>
      </w:tr>
      <w:tr>
        <w:tc>
          <w:tcPr/>
          <w:p>
            <w:pPr>
              <w:pStyle w:val="Compact"/>
            </w:pPr>
            <w:r>
              <w:rPr>
                <w:b/>
                <w:bCs/>
              </w:rPr>
              <w:t xml:space="preserve">Endocrine, nutritional, and metabolic diseases</w:t>
            </w:r>
          </w:p>
        </w:tc>
        <w:tc>
          <w:tcPr/>
          <w:p>
            <w:pPr>
              <w:pStyle w:val="Compact"/>
            </w:pPr>
            <w:r>
              <w:t xml:space="preserve">48,760 (4.6%)</w:t>
            </w:r>
          </w:p>
        </w:tc>
      </w:tr>
      <w:tr>
        <w:tc>
          <w:tcPr/>
          <w:p>
            <w:pPr>
              <w:pStyle w:val="Compact"/>
            </w:pPr>
            <w:r>
              <w:rPr>
                <w:b/>
                <w:bCs/>
              </w:rPr>
              <w:t xml:space="preserve">Hematologic and oncologic disorders</w:t>
            </w:r>
          </w:p>
        </w:tc>
        <w:tc>
          <w:tcPr/>
          <w:p>
            <w:pPr>
              <w:pStyle w:val="Compact"/>
            </w:pPr>
            <w:r>
              <w:t xml:space="preserve">47,160 (4.5%)</w:t>
            </w:r>
          </w:p>
        </w:tc>
      </w:tr>
      <w:tr>
        <w:tc>
          <w:tcPr/>
          <w:p>
            <w:pPr>
              <w:pStyle w:val="Compact"/>
            </w:pPr>
            <w:r>
              <w:rPr>
                <w:b/>
                <w:bCs/>
              </w:rPr>
              <w:t xml:space="preserve">Pregnancy, childbirth, and puerperium</w:t>
            </w:r>
          </w:p>
        </w:tc>
        <w:tc>
          <w:tcPr/>
          <w:p>
            <w:pPr>
              <w:pStyle w:val="Compact"/>
            </w:pPr>
            <w:r>
              <w:t xml:space="preserve">42,035 (4.0%)</w:t>
            </w:r>
          </w:p>
        </w:tc>
      </w:tr>
      <w:tr>
        <w:tc>
          <w:tcPr/>
          <w:p>
            <w:pPr>
              <w:pStyle w:val="Compact"/>
            </w:pPr>
            <w:r>
              <w:rPr>
                <w:b/>
                <w:bCs/>
              </w:rPr>
              <w:t xml:space="preserve">Symptoms, signs, and abnormal findings</w:t>
            </w:r>
          </w:p>
        </w:tc>
        <w:tc>
          <w:tcPr/>
          <w:p>
            <w:pPr>
              <w:pStyle w:val="Compact"/>
            </w:pPr>
            <w:r>
              <w:t xml:space="preserve">40,480 (3.8%)</w:t>
            </w:r>
          </w:p>
        </w:tc>
      </w:tr>
      <w:tr>
        <w:tc>
          <w:tcPr/>
          <w:p>
            <w:pPr>
              <w:pStyle w:val="Compact"/>
            </w:pPr>
            <w:r>
              <w:rPr>
                <w:b/>
                <w:bCs/>
              </w:rPr>
              <w:t xml:space="preserve">Diseases of the nervous system</w:t>
            </w:r>
          </w:p>
        </w:tc>
        <w:tc>
          <w:tcPr/>
          <w:p>
            <w:pPr>
              <w:pStyle w:val="Compact"/>
            </w:pPr>
            <w:r>
              <w:t xml:space="preserve">34,940 (3.3%)</w:t>
            </w:r>
          </w:p>
        </w:tc>
      </w:tr>
      <w:tr>
        <w:tc>
          <w:tcPr/>
          <w:p>
            <w:pPr>
              <w:pStyle w:val="Compact"/>
            </w:pPr>
            <w:r>
              <w:rPr>
                <w:b/>
                <w:bCs/>
              </w:rPr>
              <w:t xml:space="preserve">Mental, behavioral, and neurodevelopmental disorders</w:t>
            </w:r>
          </w:p>
        </w:tc>
        <w:tc>
          <w:tcPr/>
          <w:p>
            <w:pPr>
              <w:pStyle w:val="Compact"/>
            </w:pPr>
            <w:r>
              <w:t xml:space="preserve">27,920 (2.7%)</w:t>
            </w:r>
          </w:p>
        </w:tc>
      </w:tr>
      <w:tr>
        <w:tc>
          <w:tcPr/>
          <w:p>
            <w:pPr>
              <w:pStyle w:val="Compact"/>
            </w:pPr>
            <w:r>
              <w:rPr>
                <w:b/>
                <w:bCs/>
              </w:rPr>
              <w:t xml:space="preserve">Diseases of the skin and subcutaneous tissue</w:t>
            </w:r>
          </w:p>
        </w:tc>
        <w:tc>
          <w:tcPr/>
          <w:p>
            <w:pPr>
              <w:pStyle w:val="Compact"/>
            </w:pPr>
            <w:r>
              <w:t xml:space="preserve">23,785 (2.3%)</w:t>
            </w:r>
          </w:p>
        </w:tc>
      </w:tr>
      <w:tr>
        <w:tc>
          <w:tcPr/>
          <w:p>
            <w:pPr>
              <w:pStyle w:val="Compact"/>
            </w:pPr>
            <w:r>
              <w:rPr>
                <w:b/>
                <w:bCs/>
              </w:rPr>
              <w:t xml:space="preserve">Factors influencing health status and healthcare contact</w:t>
            </w:r>
          </w:p>
        </w:tc>
        <w:tc>
          <w:tcPr/>
          <w:p>
            <w:pPr>
              <w:pStyle w:val="Compact"/>
            </w:pPr>
            <w:r>
              <w:t xml:space="preserve">7,765 (0.7%)</w:t>
            </w:r>
          </w:p>
        </w:tc>
      </w:tr>
      <w:tr>
        <w:tc>
          <w:tcPr/>
          <w:p>
            <w:pPr>
              <w:pStyle w:val="Compact"/>
            </w:pPr>
            <w:r>
              <w:rPr>
                <w:b/>
                <w:bCs/>
              </w:rPr>
              <w:t xml:space="preserve">Diseases of the eye, ear, and mastoid</w:t>
            </w:r>
          </w:p>
        </w:tc>
        <w:tc>
          <w:tcPr/>
          <w:p>
            <w:pPr>
              <w:pStyle w:val="Compact"/>
            </w:pPr>
            <w:r>
              <w:t xml:space="preserve">2,745 (0.3%)</w:t>
            </w:r>
          </w:p>
        </w:tc>
      </w:tr>
      <w:tr>
        <w:tc>
          <w:tcPr/>
          <w:p>
            <w:pPr>
              <w:pStyle w:val="Compact"/>
            </w:pPr>
            <w:r>
              <w:rPr>
                <w:b/>
                <w:bCs/>
              </w:rPr>
              <w:t xml:space="preserve">Congenital malformations and chromosomal abnormalities</w:t>
            </w:r>
          </w:p>
        </w:tc>
        <w:tc>
          <w:tcPr/>
          <w:p>
            <w:pPr>
              <w:pStyle w:val="Compact"/>
            </w:pPr>
            <w:r>
              <w:t xml:space="preserve">1,045 (&lt;0.1%)</w:t>
            </w:r>
          </w:p>
        </w:tc>
      </w:tr>
    </w:tbl>
    <w:bookmarkEnd w:id="28"/>
    <w:bookmarkEnd w:id="29"/>
    <w:bookmarkStart w:id="31" w:name="X5e93c6f39fc733db8873a2121b6cae5475a5a20"/>
    <w:p>
      <w:pPr>
        <w:pStyle w:val="Heading2"/>
      </w:pPr>
      <w:r>
        <w:t xml:space="preserve">Top causes of admission by diagnosis category</w:t>
      </w:r>
    </w:p>
    <w:bookmarkStart w:id="30" w:name="top-causes-of-admission-age-50-years"/>
    <w:p>
      <w:pPr>
        <w:pStyle w:val="Heading3"/>
      </w:pPr>
      <w:r>
        <w:t xml:space="preserve">Top causes of admission (Age &lt; 50 years):</w:t>
      </w:r>
    </w:p>
    <w:tbl>
      <w:tblPr>
        <w:tblStyle w:val="Table"/>
        <w:tblW w:type="pct" w:w="5000"/>
        <w:tblLayout w:type="fixed"/>
        <w:tblLook w:firstRow="1" w:lastRow="0" w:firstColumn="0" w:lastColumn="0" w:noHBand="0" w:noVBand="0" w:val="0020"/>
      </w:tblPr>
      <w:tblGrid>
        <w:gridCol w:w="6171"/>
        <w:gridCol w:w="1748"/>
      </w:tblGrid>
      <w:tr>
        <w:trPr>
          <w:tblHeader w:val="on"/>
        </w:trPr>
        <w:tc>
          <w:tcPr/>
          <w:p>
            <w:pPr>
              <w:pStyle w:val="Compact"/>
            </w:pPr>
            <w:r>
              <w:t xml:space="preserve">Characteristic</w:t>
            </w:r>
          </w:p>
        </w:tc>
        <w:tc>
          <w:tcPr/>
          <w:p>
            <w:pPr>
              <w:pStyle w:val="Compact"/>
            </w:pPr>
            <w:r>
              <w:t xml:space="preserve">&lt;50 (N = 434,035)</w:t>
            </w:r>
          </w:p>
        </w:tc>
      </w:tr>
      <w:tr>
        <w:tc>
          <w:tcPr/>
          <w:p>
            <w:pPr>
              <w:pStyle w:val="Compact"/>
            </w:pPr>
            <w:r>
              <w:rPr>
                <w:b/>
                <w:bCs/>
              </w:rPr>
              <w:t xml:space="preserve">Musculoskeletal and connective tissue diseases</w:t>
            </w:r>
          </w:p>
        </w:tc>
        <w:tc>
          <w:tcPr/>
          <w:p>
            <w:pPr>
              <w:pStyle w:val="Compact"/>
            </w:pPr>
            <w:r>
              <w:t xml:space="preserve">58,015 (13%)</w:t>
            </w:r>
          </w:p>
        </w:tc>
      </w:tr>
      <w:tr>
        <w:tc>
          <w:tcPr/>
          <w:p>
            <w:pPr>
              <w:pStyle w:val="Compact"/>
            </w:pPr>
            <w:r>
              <w:rPr>
                <w:b/>
                <w:bCs/>
              </w:rPr>
              <w:t xml:space="preserve">Cardiovascular diseases</w:t>
            </w:r>
          </w:p>
        </w:tc>
        <w:tc>
          <w:tcPr/>
          <w:p>
            <w:pPr>
              <w:pStyle w:val="Compact"/>
            </w:pPr>
            <w:r>
              <w:t xml:space="preserve">54,610 (13%)</w:t>
            </w:r>
          </w:p>
        </w:tc>
      </w:tr>
      <w:tr>
        <w:tc>
          <w:tcPr/>
          <w:p>
            <w:pPr>
              <w:pStyle w:val="Compact"/>
            </w:pPr>
            <w:r>
              <w:rPr>
                <w:b/>
                <w:bCs/>
              </w:rPr>
              <w:t xml:space="preserve">Infectious and parasitic diseases</w:t>
            </w:r>
          </w:p>
        </w:tc>
        <w:tc>
          <w:tcPr/>
          <w:p>
            <w:pPr>
              <w:pStyle w:val="Compact"/>
            </w:pPr>
            <w:r>
              <w:t xml:space="preserve">45,040 (10%)</w:t>
            </w:r>
          </w:p>
        </w:tc>
      </w:tr>
      <w:tr>
        <w:tc>
          <w:tcPr/>
          <w:p>
            <w:pPr>
              <w:pStyle w:val="Compact"/>
            </w:pPr>
            <w:r>
              <w:rPr>
                <w:b/>
                <w:bCs/>
              </w:rPr>
              <w:t xml:space="preserve">Pregnancy, childbirth, and puerperium</w:t>
            </w:r>
          </w:p>
        </w:tc>
        <w:tc>
          <w:tcPr/>
          <w:p>
            <w:pPr>
              <w:pStyle w:val="Compact"/>
            </w:pPr>
            <w:r>
              <w:t xml:space="preserve">42,025 (9.7%)</w:t>
            </w:r>
          </w:p>
        </w:tc>
      </w:tr>
      <w:tr>
        <w:tc>
          <w:tcPr/>
          <w:p>
            <w:pPr>
              <w:pStyle w:val="Compact"/>
            </w:pPr>
            <w:r>
              <w:rPr>
                <w:b/>
                <w:bCs/>
              </w:rPr>
              <w:t xml:space="preserve">Diseases of the digestive system</w:t>
            </w:r>
          </w:p>
        </w:tc>
        <w:tc>
          <w:tcPr/>
          <w:p>
            <w:pPr>
              <w:pStyle w:val="Compact"/>
            </w:pPr>
            <w:r>
              <w:t xml:space="preserve">37,760 (8.7%)</w:t>
            </w:r>
          </w:p>
        </w:tc>
      </w:tr>
      <w:tr>
        <w:tc>
          <w:tcPr/>
          <w:p>
            <w:pPr>
              <w:pStyle w:val="Compact"/>
            </w:pPr>
            <w:r>
              <w:rPr>
                <w:b/>
                <w:bCs/>
              </w:rPr>
              <w:t xml:space="preserve">Injury and poisoning</w:t>
            </w:r>
          </w:p>
        </w:tc>
        <w:tc>
          <w:tcPr/>
          <w:p>
            <w:pPr>
              <w:pStyle w:val="Compact"/>
            </w:pPr>
            <w:r>
              <w:t xml:space="preserve">35,020 (8.1%)</w:t>
            </w:r>
          </w:p>
        </w:tc>
      </w:tr>
      <w:tr>
        <w:tc>
          <w:tcPr/>
          <w:p>
            <w:pPr>
              <w:pStyle w:val="Compact"/>
            </w:pPr>
            <w:r>
              <w:rPr>
                <w:b/>
                <w:bCs/>
              </w:rPr>
              <w:t xml:space="preserve">Diseases of the respiratory system</w:t>
            </w:r>
          </w:p>
        </w:tc>
        <w:tc>
          <w:tcPr/>
          <w:p>
            <w:pPr>
              <w:pStyle w:val="Compact"/>
            </w:pPr>
            <w:r>
              <w:t xml:space="preserve">26,180 (6.0%)</w:t>
            </w:r>
          </w:p>
        </w:tc>
      </w:tr>
      <w:tr>
        <w:tc>
          <w:tcPr/>
          <w:p>
            <w:pPr>
              <w:pStyle w:val="Compact"/>
            </w:pPr>
            <w:r>
              <w:rPr>
                <w:b/>
                <w:bCs/>
              </w:rPr>
              <w:t xml:space="preserve">Diseases of the genitourinary system</w:t>
            </w:r>
          </w:p>
        </w:tc>
        <w:tc>
          <w:tcPr/>
          <w:p>
            <w:pPr>
              <w:pStyle w:val="Compact"/>
            </w:pPr>
            <w:r>
              <w:t xml:space="preserve">25,135 (5.8%)</w:t>
            </w:r>
          </w:p>
        </w:tc>
      </w:tr>
      <w:tr>
        <w:tc>
          <w:tcPr/>
          <w:p>
            <w:pPr>
              <w:pStyle w:val="Compact"/>
            </w:pPr>
            <w:r>
              <w:rPr>
                <w:b/>
                <w:bCs/>
              </w:rPr>
              <w:t xml:space="preserve">Endocrine, nutritional, and metabolic diseases</w:t>
            </w:r>
          </w:p>
        </w:tc>
        <w:tc>
          <w:tcPr/>
          <w:p>
            <w:pPr>
              <w:pStyle w:val="Compact"/>
            </w:pPr>
            <w:r>
              <w:t xml:space="preserve">22,935 (5.3%)</w:t>
            </w:r>
          </w:p>
        </w:tc>
      </w:tr>
      <w:tr>
        <w:tc>
          <w:tcPr/>
          <w:p>
            <w:pPr>
              <w:pStyle w:val="Compact"/>
            </w:pPr>
            <w:r>
              <w:rPr>
                <w:b/>
                <w:bCs/>
              </w:rPr>
              <w:t xml:space="preserve">Hematologic and oncologic disorders</w:t>
            </w:r>
          </w:p>
        </w:tc>
        <w:tc>
          <w:tcPr/>
          <w:p>
            <w:pPr>
              <w:pStyle w:val="Compact"/>
            </w:pPr>
            <w:r>
              <w:t xml:space="preserve">18,240 (4.2%)</w:t>
            </w:r>
          </w:p>
        </w:tc>
      </w:tr>
      <w:tr>
        <w:tc>
          <w:tcPr/>
          <w:p>
            <w:pPr>
              <w:pStyle w:val="Compact"/>
            </w:pPr>
            <w:r>
              <w:rPr>
                <w:b/>
                <w:bCs/>
              </w:rPr>
              <w:t xml:space="preserve">Symptoms, signs, and abnormal findings</w:t>
            </w:r>
          </w:p>
        </w:tc>
        <w:tc>
          <w:tcPr/>
          <w:p>
            <w:pPr>
              <w:pStyle w:val="Compact"/>
            </w:pPr>
            <w:r>
              <w:t xml:space="preserve">17,125 (3.9%)</w:t>
            </w:r>
          </w:p>
        </w:tc>
      </w:tr>
      <w:tr>
        <w:tc>
          <w:tcPr/>
          <w:p>
            <w:pPr>
              <w:pStyle w:val="Compact"/>
            </w:pPr>
            <w:r>
              <w:rPr>
                <w:b/>
                <w:bCs/>
              </w:rPr>
              <w:t xml:space="preserve">Mental, behavioral, and neurodevelopmental disorders</w:t>
            </w:r>
          </w:p>
        </w:tc>
        <w:tc>
          <w:tcPr/>
          <w:p>
            <w:pPr>
              <w:pStyle w:val="Compact"/>
            </w:pPr>
            <w:r>
              <w:t xml:space="preserve">16,225 (3.7%)</w:t>
            </w:r>
          </w:p>
        </w:tc>
      </w:tr>
      <w:tr>
        <w:tc>
          <w:tcPr/>
          <w:p>
            <w:pPr>
              <w:pStyle w:val="Compact"/>
            </w:pPr>
            <w:r>
              <w:rPr>
                <w:b/>
                <w:bCs/>
              </w:rPr>
              <w:t xml:space="preserve">Diseases of the nervous system</w:t>
            </w:r>
          </w:p>
        </w:tc>
        <w:tc>
          <w:tcPr/>
          <w:p>
            <w:pPr>
              <w:pStyle w:val="Compact"/>
            </w:pPr>
            <w:r>
              <w:t xml:space="preserve">16,065 (3.7%)</w:t>
            </w:r>
          </w:p>
        </w:tc>
      </w:tr>
      <w:tr>
        <w:tc>
          <w:tcPr/>
          <w:p>
            <w:pPr>
              <w:pStyle w:val="Compact"/>
            </w:pPr>
            <w:r>
              <w:rPr>
                <w:b/>
                <w:bCs/>
              </w:rPr>
              <w:t xml:space="preserve">Diseases of the skin and subcutaneous tissue</w:t>
            </w:r>
          </w:p>
        </w:tc>
        <w:tc>
          <w:tcPr/>
          <w:p>
            <w:pPr>
              <w:pStyle w:val="Compact"/>
            </w:pPr>
            <w:r>
              <w:t xml:space="preserve">10,420 (2.4%)</w:t>
            </w:r>
          </w:p>
        </w:tc>
      </w:tr>
      <w:tr>
        <w:tc>
          <w:tcPr/>
          <w:p>
            <w:pPr>
              <w:pStyle w:val="Compact"/>
            </w:pPr>
            <w:r>
              <w:rPr>
                <w:b/>
                <w:bCs/>
              </w:rPr>
              <w:t xml:space="preserve">Factors influencing health status and healthcare contact</w:t>
            </w:r>
          </w:p>
        </w:tc>
        <w:tc>
          <w:tcPr/>
          <w:p>
            <w:pPr>
              <w:pStyle w:val="Compact"/>
            </w:pPr>
            <w:r>
              <w:t xml:space="preserve">1,845 (0.4%)</w:t>
            </w:r>
          </w:p>
        </w:tc>
      </w:tr>
      <w:tr>
        <w:tc>
          <w:tcPr/>
          <w:p>
            <w:pPr>
              <w:pStyle w:val="Compact"/>
            </w:pPr>
            <w:r>
              <w:rPr>
                <w:b/>
                <w:bCs/>
              </w:rPr>
              <w:t xml:space="preserve">Diseases of the eye, ear, and mastoid</w:t>
            </w:r>
          </w:p>
        </w:tc>
        <w:tc>
          <w:tcPr/>
          <w:p>
            <w:pPr>
              <w:pStyle w:val="Compact"/>
            </w:pPr>
            <w:r>
              <w:t xml:space="preserve">1,165 (0.3%)</w:t>
            </w:r>
          </w:p>
        </w:tc>
      </w:tr>
      <w:tr>
        <w:tc>
          <w:tcPr/>
          <w:p>
            <w:pPr>
              <w:pStyle w:val="Compact"/>
            </w:pPr>
            <w:r>
              <w:rPr>
                <w:b/>
                <w:bCs/>
              </w:rPr>
              <w:t xml:space="preserve">Congenital malformations and chromosomal abnormalities</w:t>
            </w:r>
          </w:p>
        </w:tc>
        <w:tc>
          <w:tcPr/>
          <w:p>
            <w:pPr>
              <w:pStyle w:val="Compact"/>
            </w:pPr>
            <w:r>
              <w:t xml:space="preserve">445 (0.1%)</w:t>
            </w:r>
          </w:p>
        </w:tc>
      </w:tr>
    </w:tbl>
    <w:bookmarkEnd w:id="30"/>
    <w:bookmarkEnd w:id="31"/>
    <w:bookmarkStart w:id="33" w:name="X01a80d865edf5c61ccb663b5ecb787c0129c730"/>
    <w:p>
      <w:pPr>
        <w:pStyle w:val="Heading2"/>
      </w:pPr>
      <w:r>
        <w:t xml:space="preserve">Top causes of admission by diagnosis category</w:t>
      </w:r>
    </w:p>
    <w:bookmarkStart w:id="32" w:name="top-causes-of-admission-age-50-years-1"/>
    <w:p>
      <w:pPr>
        <w:pStyle w:val="Heading3"/>
      </w:pPr>
      <w:r>
        <w:t xml:space="preserve">Top causes of admission (Age &gt;= 50 years):</w:t>
      </w:r>
    </w:p>
    <w:tbl>
      <w:tblPr>
        <w:tblStyle w:val="Table"/>
        <w:tblW w:type="pct" w:w="5000"/>
        <w:tblLayout w:type="fixed"/>
        <w:tblLook w:firstRow="1" w:lastRow="0" w:firstColumn="0" w:lastColumn="0" w:noHBand="0" w:noVBand="0" w:val="0020"/>
      </w:tblPr>
      <w:tblGrid>
        <w:gridCol w:w="6171"/>
        <w:gridCol w:w="1748"/>
      </w:tblGrid>
      <w:tr>
        <w:trPr>
          <w:tblHeader w:val="on"/>
        </w:trPr>
        <w:tc>
          <w:tcPr/>
          <w:p>
            <w:pPr>
              <w:pStyle w:val="Compact"/>
            </w:pPr>
            <w:r>
              <w:t xml:space="preserve">Characteristic</w:t>
            </w:r>
          </w:p>
        </w:tc>
        <w:tc>
          <w:tcPr/>
          <w:p>
            <w:pPr>
              <w:pStyle w:val="Compact"/>
            </w:pPr>
            <w:r>
              <w:t xml:space="preserve">≥50 (N = 618,185)</w:t>
            </w:r>
          </w:p>
        </w:tc>
      </w:tr>
      <w:tr>
        <w:tc>
          <w:tcPr/>
          <w:p>
            <w:pPr>
              <w:pStyle w:val="Compact"/>
            </w:pPr>
            <w:r>
              <w:rPr>
                <w:b/>
                <w:bCs/>
              </w:rPr>
              <w:t xml:space="preserve">Cardiovascular diseases</w:t>
            </w:r>
          </w:p>
        </w:tc>
        <w:tc>
          <w:tcPr/>
          <w:p>
            <w:pPr>
              <w:pStyle w:val="Compact"/>
            </w:pPr>
            <w:r>
              <w:t xml:space="preserve">120,285 (19%)</w:t>
            </w:r>
          </w:p>
        </w:tc>
      </w:tr>
      <w:tr>
        <w:tc>
          <w:tcPr/>
          <w:p>
            <w:pPr>
              <w:pStyle w:val="Compact"/>
            </w:pPr>
            <w:r>
              <w:rPr>
                <w:b/>
                <w:bCs/>
              </w:rPr>
              <w:t xml:space="preserve">Infectious and parasitic diseases</w:t>
            </w:r>
          </w:p>
        </w:tc>
        <w:tc>
          <w:tcPr/>
          <w:p>
            <w:pPr>
              <w:pStyle w:val="Compact"/>
            </w:pPr>
            <w:r>
              <w:t xml:space="preserve">72,140 (12%)</w:t>
            </w:r>
          </w:p>
        </w:tc>
      </w:tr>
      <w:tr>
        <w:tc>
          <w:tcPr/>
          <w:p>
            <w:pPr>
              <w:pStyle w:val="Compact"/>
            </w:pPr>
            <w:r>
              <w:rPr>
                <w:b/>
                <w:bCs/>
              </w:rPr>
              <w:t xml:space="preserve">Diseases of the digestive system</w:t>
            </w:r>
          </w:p>
        </w:tc>
        <w:tc>
          <w:tcPr/>
          <w:p>
            <w:pPr>
              <w:pStyle w:val="Compact"/>
            </w:pPr>
            <w:r>
              <w:t xml:space="preserve">67,645 (11%)</w:t>
            </w:r>
          </w:p>
        </w:tc>
      </w:tr>
      <w:tr>
        <w:tc>
          <w:tcPr/>
          <w:p>
            <w:pPr>
              <w:pStyle w:val="Compact"/>
            </w:pPr>
            <w:r>
              <w:rPr>
                <w:b/>
                <w:bCs/>
              </w:rPr>
              <w:t xml:space="preserve">Diseases of the respiratory system</w:t>
            </w:r>
          </w:p>
        </w:tc>
        <w:tc>
          <w:tcPr/>
          <w:p>
            <w:pPr>
              <w:pStyle w:val="Compact"/>
            </w:pPr>
            <w:r>
              <w:t xml:space="preserve">61,095 (9.9%)</w:t>
            </w:r>
          </w:p>
        </w:tc>
      </w:tr>
      <w:tr>
        <w:tc>
          <w:tcPr/>
          <w:p>
            <w:pPr>
              <w:pStyle w:val="Compact"/>
            </w:pPr>
            <w:r>
              <w:rPr>
                <w:b/>
                <w:bCs/>
              </w:rPr>
              <w:t xml:space="preserve">Injury and poisoning</w:t>
            </w:r>
          </w:p>
        </w:tc>
        <w:tc>
          <w:tcPr/>
          <w:p>
            <w:pPr>
              <w:pStyle w:val="Compact"/>
            </w:pPr>
            <w:r>
              <w:t xml:space="preserve">59,660 (9.7%)</w:t>
            </w:r>
          </w:p>
        </w:tc>
      </w:tr>
      <w:tr>
        <w:tc>
          <w:tcPr/>
          <w:p>
            <w:pPr>
              <w:pStyle w:val="Compact"/>
            </w:pPr>
            <w:r>
              <w:rPr>
                <w:b/>
                <w:bCs/>
              </w:rPr>
              <w:t xml:space="preserve">Musculoskeletal and connective tissue diseases</w:t>
            </w:r>
          </w:p>
        </w:tc>
        <w:tc>
          <w:tcPr/>
          <w:p>
            <w:pPr>
              <w:pStyle w:val="Compact"/>
            </w:pPr>
            <w:r>
              <w:t xml:space="preserve">58,275 (9.4%)</w:t>
            </w:r>
          </w:p>
        </w:tc>
      </w:tr>
      <w:tr>
        <w:tc>
          <w:tcPr/>
          <w:p>
            <w:pPr>
              <w:pStyle w:val="Compact"/>
            </w:pPr>
            <w:r>
              <w:rPr>
                <w:b/>
                <w:bCs/>
              </w:rPr>
              <w:t xml:space="preserve">Diseases of the genitourinary system</w:t>
            </w:r>
          </w:p>
        </w:tc>
        <w:tc>
          <w:tcPr/>
          <w:p>
            <w:pPr>
              <w:pStyle w:val="Compact"/>
            </w:pPr>
            <w:r>
              <w:t xml:space="preserve">34,490 (5.6%)</w:t>
            </w:r>
          </w:p>
        </w:tc>
      </w:tr>
      <w:tr>
        <w:tc>
          <w:tcPr/>
          <w:p>
            <w:pPr>
              <w:pStyle w:val="Compact"/>
            </w:pPr>
            <w:r>
              <w:rPr>
                <w:b/>
                <w:bCs/>
              </w:rPr>
              <w:t xml:space="preserve">Hematologic and oncologic disorders</w:t>
            </w:r>
          </w:p>
        </w:tc>
        <w:tc>
          <w:tcPr/>
          <w:p>
            <w:pPr>
              <w:pStyle w:val="Compact"/>
            </w:pPr>
            <w:r>
              <w:t xml:space="preserve">28,920 (4.7%)</w:t>
            </w:r>
          </w:p>
        </w:tc>
      </w:tr>
      <w:tr>
        <w:tc>
          <w:tcPr/>
          <w:p>
            <w:pPr>
              <w:pStyle w:val="Compact"/>
            </w:pPr>
            <w:r>
              <w:rPr>
                <w:b/>
                <w:bCs/>
              </w:rPr>
              <w:t xml:space="preserve">Endocrine, nutritional, and metabolic diseases</w:t>
            </w:r>
          </w:p>
        </w:tc>
        <w:tc>
          <w:tcPr/>
          <w:p>
            <w:pPr>
              <w:pStyle w:val="Compact"/>
            </w:pPr>
            <w:r>
              <w:t xml:space="preserve">25,825 (4.2%)</w:t>
            </w:r>
          </w:p>
        </w:tc>
      </w:tr>
      <w:tr>
        <w:tc>
          <w:tcPr/>
          <w:p>
            <w:pPr>
              <w:pStyle w:val="Compact"/>
            </w:pPr>
            <w:r>
              <w:rPr>
                <w:b/>
                <w:bCs/>
              </w:rPr>
              <w:t xml:space="preserve">Symptoms, signs, and abnormal findings</w:t>
            </w:r>
          </w:p>
        </w:tc>
        <w:tc>
          <w:tcPr/>
          <w:p>
            <w:pPr>
              <w:pStyle w:val="Compact"/>
            </w:pPr>
            <w:r>
              <w:t xml:space="preserve">23,355 (3.8%)</w:t>
            </w:r>
          </w:p>
        </w:tc>
      </w:tr>
      <w:tr>
        <w:tc>
          <w:tcPr/>
          <w:p>
            <w:pPr>
              <w:pStyle w:val="Compact"/>
            </w:pPr>
            <w:r>
              <w:rPr>
                <w:b/>
                <w:bCs/>
              </w:rPr>
              <w:t xml:space="preserve">Diseases of the nervous system</w:t>
            </w:r>
          </w:p>
        </w:tc>
        <w:tc>
          <w:tcPr/>
          <w:p>
            <w:pPr>
              <w:pStyle w:val="Compact"/>
            </w:pPr>
            <w:r>
              <w:t xml:space="preserve">18,875 (3.1%)</w:t>
            </w:r>
          </w:p>
        </w:tc>
      </w:tr>
      <w:tr>
        <w:tc>
          <w:tcPr/>
          <w:p>
            <w:pPr>
              <w:pStyle w:val="Compact"/>
            </w:pPr>
            <w:r>
              <w:rPr>
                <w:b/>
                <w:bCs/>
              </w:rPr>
              <w:t xml:space="preserve">Diseases of the skin and subcutaneous tissue</w:t>
            </w:r>
          </w:p>
        </w:tc>
        <w:tc>
          <w:tcPr/>
          <w:p>
            <w:pPr>
              <w:pStyle w:val="Compact"/>
            </w:pPr>
            <w:r>
              <w:t xml:space="preserve">13,365 (2.2%)</w:t>
            </w:r>
          </w:p>
        </w:tc>
      </w:tr>
      <w:tr>
        <w:tc>
          <w:tcPr/>
          <w:p>
            <w:pPr>
              <w:pStyle w:val="Compact"/>
            </w:pPr>
            <w:r>
              <w:rPr>
                <w:b/>
                <w:bCs/>
              </w:rPr>
              <w:t xml:space="preserve">Mental, behavioral, and neurodevelopmental disorders</w:t>
            </w:r>
          </w:p>
        </w:tc>
        <w:tc>
          <w:tcPr/>
          <w:p>
            <w:pPr>
              <w:pStyle w:val="Compact"/>
            </w:pPr>
            <w:r>
              <w:t xml:space="preserve">11,695 (1.9%)</w:t>
            </w:r>
          </w:p>
        </w:tc>
      </w:tr>
      <w:tr>
        <w:tc>
          <w:tcPr/>
          <w:p>
            <w:pPr>
              <w:pStyle w:val="Compact"/>
            </w:pPr>
            <w:r>
              <w:rPr>
                <w:b/>
                <w:bCs/>
              </w:rPr>
              <w:t xml:space="preserve">Factors influencing health status and healthcare contact</w:t>
            </w:r>
          </w:p>
        </w:tc>
        <w:tc>
          <w:tcPr/>
          <w:p>
            <w:pPr>
              <w:pStyle w:val="Compact"/>
            </w:pPr>
            <w:r>
              <w:t xml:space="preserve">5,920 (1.0%)</w:t>
            </w:r>
          </w:p>
        </w:tc>
      </w:tr>
      <w:tr>
        <w:tc>
          <w:tcPr/>
          <w:p>
            <w:pPr>
              <w:pStyle w:val="Compact"/>
            </w:pPr>
            <w:r>
              <w:rPr>
                <w:b/>
                <w:bCs/>
              </w:rPr>
              <w:t xml:space="preserve">Diseases of the eye, ear, and mastoid</w:t>
            </w:r>
          </w:p>
        </w:tc>
        <w:tc>
          <w:tcPr/>
          <w:p>
            <w:pPr>
              <w:pStyle w:val="Compact"/>
            </w:pPr>
            <w:r>
              <w:t xml:space="preserve">1,580 (0.3%)</w:t>
            </w:r>
          </w:p>
        </w:tc>
      </w:tr>
      <w:tr>
        <w:tc>
          <w:tcPr/>
          <w:p>
            <w:pPr>
              <w:pStyle w:val="Compact"/>
            </w:pPr>
            <w:r>
              <w:rPr>
                <w:b/>
                <w:bCs/>
              </w:rPr>
              <w:t xml:space="preserve">Congenital malformations and chromosomal abnormalities</w:t>
            </w:r>
          </w:p>
        </w:tc>
        <w:tc>
          <w:tcPr/>
          <w:p>
            <w:pPr>
              <w:pStyle w:val="Compact"/>
            </w:pPr>
            <w:r>
              <w:t xml:space="preserve">600 (&lt;0.1%)</w:t>
            </w:r>
          </w:p>
        </w:tc>
      </w:tr>
      <w:tr>
        <w:tc>
          <w:tcPr/>
          <w:p>
            <w:pPr>
              <w:pStyle w:val="Compact"/>
            </w:pPr>
            <w:r>
              <w:rPr>
                <w:b/>
                <w:bCs/>
              </w:rPr>
              <w:t xml:space="preserve">Pregnancy, childbirth, and puerperium</w:t>
            </w:r>
          </w:p>
        </w:tc>
        <w:tc>
          <w:tcPr/>
          <w:p>
            <w:pPr>
              <w:pStyle w:val="Compact"/>
            </w:pPr>
            <w:r>
              <w:t xml:space="preserve">10 (&lt;0.1%)</w:t>
            </w:r>
          </w:p>
        </w:tc>
      </w:tr>
    </w:tbl>
    <w:bookmarkEnd w:id="32"/>
    <w:bookmarkEnd w:id="33"/>
    <w:bookmarkStart w:id="37" w:name="X57ef432319b508fc29a88ca663e7668876d5f14"/>
    <w:p>
      <w:pPr>
        <w:pStyle w:val="Heading2"/>
      </w:pPr>
      <w:r>
        <w:t xml:space="preserve">Top causes of admission by specific ICD-10 codes</w:t>
      </w:r>
    </w:p>
    <w:bookmarkStart w:id="34" w:name="overall"/>
    <w:p>
      <w:pPr>
        <w:pStyle w:val="Heading3"/>
      </w:pPr>
      <w:r>
        <w:t xml:space="preserve">Overall:</w:t>
      </w:r>
    </w:p>
    <w:tbl>
      <w:tblPr>
        <w:tblStyle w:val="Table"/>
        <w:tblW w:type="pct" w:w="5000"/>
        <w:tblLayout w:type="fixed"/>
        <w:tblLook w:firstRow="1" w:lastRow="0" w:firstColumn="0" w:lastColumn="0" w:noHBand="0" w:noVBand="0" w:val="0020"/>
      </w:tblPr>
      <w:tblGrid>
        <w:gridCol w:w="360"/>
        <w:gridCol w:w="990"/>
        <w:gridCol w:w="5310"/>
        <w:gridCol w:w="1260"/>
      </w:tblGrid>
      <w:tr>
        <w:trPr>
          <w:tblHeader w:val="on"/>
        </w:trPr>
        <w:tc>
          <w:tcPr/>
          <w:p>
            <w:pPr>
              <w:pStyle w:val="Compact"/>
            </w:pPr>
            <w:r>
              <w:t xml:space="preserve">Rank</w:t>
            </w:r>
          </w:p>
        </w:tc>
        <w:tc>
          <w:tcPr/>
          <w:p>
            <w:pPr>
              <w:pStyle w:val="Compact"/>
            </w:pPr>
            <w:r>
              <w:t xml:space="preserve">ICD-10 Code</w:t>
            </w:r>
          </w:p>
        </w:tc>
        <w:tc>
          <w:tcPr/>
          <w:p>
            <w:pPr>
              <w:pStyle w:val="Compact"/>
            </w:pPr>
            <w:r>
              <w:t xml:space="preserve">ICD-10-CM Diagnosis Definition</w:t>
            </w:r>
          </w:p>
        </w:tc>
        <w:tc>
          <w:tcPr/>
          <w:p>
            <w:pPr>
              <w:pStyle w:val="Compact"/>
            </w:pPr>
            <w:r>
              <w:t xml:space="preserve">Proportion (%)</w:t>
            </w:r>
          </w:p>
        </w:tc>
      </w:tr>
      <w:tr>
        <w:tc>
          <w:tcPr/>
          <w:p>
            <w:pPr>
              <w:pStyle w:val="Compact"/>
            </w:pPr>
            <w:r>
              <w:t xml:space="preserve">1</w:t>
            </w:r>
          </w:p>
        </w:tc>
        <w:tc>
          <w:tcPr/>
          <w:p>
            <w:pPr>
              <w:pStyle w:val="Compact"/>
            </w:pPr>
            <w:r>
              <w:t xml:space="preserve">A41</w:t>
            </w:r>
          </w:p>
        </w:tc>
        <w:tc>
          <w:tcPr/>
          <w:p>
            <w:pPr>
              <w:pStyle w:val="Compact"/>
            </w:pPr>
            <w:r>
              <w:t xml:space="preserve">Other sepsis</w:t>
            </w:r>
          </w:p>
        </w:tc>
        <w:tc>
          <w:tcPr/>
          <w:p>
            <w:pPr>
              <w:pStyle w:val="Compact"/>
            </w:pPr>
            <w:r>
              <w:t xml:space="preserve">9.03</w:t>
            </w:r>
          </w:p>
        </w:tc>
      </w:tr>
      <w:tr>
        <w:tc>
          <w:tcPr/>
          <w:p>
            <w:pPr>
              <w:pStyle w:val="Compact"/>
            </w:pPr>
            <w:r>
              <w:t xml:space="preserve">2</w:t>
            </w:r>
          </w:p>
        </w:tc>
        <w:tc>
          <w:tcPr/>
          <w:p>
            <w:pPr>
              <w:pStyle w:val="Compact"/>
            </w:pPr>
            <w:r>
              <w:t xml:space="preserve">M32</w:t>
            </w:r>
          </w:p>
        </w:tc>
        <w:tc>
          <w:tcPr/>
          <w:p>
            <w:pPr>
              <w:pStyle w:val="Compact"/>
            </w:pPr>
            <w:r>
              <w:t xml:space="preserve">Systemic lupus erythematosus</w:t>
            </w:r>
          </w:p>
        </w:tc>
        <w:tc>
          <w:tcPr/>
          <w:p>
            <w:pPr>
              <w:pStyle w:val="Compact"/>
            </w:pPr>
            <w:r>
              <w:t xml:space="preserve">5.30</w:t>
            </w:r>
          </w:p>
        </w:tc>
      </w:tr>
      <w:tr>
        <w:tc>
          <w:tcPr/>
          <w:p>
            <w:pPr>
              <w:pStyle w:val="Compact"/>
            </w:pPr>
            <w:r>
              <w:t xml:space="preserve">3</w:t>
            </w:r>
          </w:p>
        </w:tc>
        <w:tc>
          <w:tcPr/>
          <w:p>
            <w:pPr>
              <w:pStyle w:val="Compact"/>
            </w:pPr>
            <w:r>
              <w:t xml:space="preserve">I13</w:t>
            </w:r>
          </w:p>
        </w:tc>
        <w:tc>
          <w:tcPr/>
          <w:p>
            <w:pPr>
              <w:pStyle w:val="Compact"/>
            </w:pPr>
            <w:r>
              <w:t xml:space="preserve">Hypertensive heart and chronic kidney disease</w:t>
            </w:r>
          </w:p>
        </w:tc>
        <w:tc>
          <w:tcPr/>
          <w:p>
            <w:pPr>
              <w:pStyle w:val="Compact"/>
            </w:pPr>
            <w:r>
              <w:t xml:space="preserve">2.56</w:t>
            </w:r>
          </w:p>
        </w:tc>
      </w:tr>
      <w:tr>
        <w:tc>
          <w:tcPr/>
          <w:p>
            <w:pPr>
              <w:pStyle w:val="Compact"/>
            </w:pPr>
            <w:r>
              <w:t xml:space="preserve">4</w:t>
            </w:r>
          </w:p>
        </w:tc>
        <w:tc>
          <w:tcPr/>
          <w:p>
            <w:pPr>
              <w:pStyle w:val="Compact"/>
            </w:pPr>
            <w:r>
              <w:t xml:space="preserve">N17</w:t>
            </w:r>
          </w:p>
        </w:tc>
        <w:tc>
          <w:tcPr/>
          <w:p>
            <w:pPr>
              <w:pStyle w:val="Compact"/>
            </w:pPr>
            <w:r>
              <w:t xml:space="preserve">Acute kidney failure</w:t>
            </w:r>
          </w:p>
        </w:tc>
        <w:tc>
          <w:tcPr/>
          <w:p>
            <w:pPr>
              <w:pStyle w:val="Compact"/>
            </w:pPr>
            <w:r>
              <w:t xml:space="preserve">2.35</w:t>
            </w:r>
          </w:p>
        </w:tc>
      </w:tr>
      <w:tr>
        <w:tc>
          <w:tcPr/>
          <w:p>
            <w:pPr>
              <w:pStyle w:val="Compact"/>
            </w:pPr>
            <w:r>
              <w:t xml:space="preserve">5</w:t>
            </w:r>
          </w:p>
        </w:tc>
        <w:tc>
          <w:tcPr/>
          <w:p>
            <w:pPr>
              <w:pStyle w:val="Compact"/>
            </w:pPr>
            <w:r>
              <w:t xml:space="preserve">J18</w:t>
            </w:r>
          </w:p>
        </w:tc>
        <w:tc>
          <w:tcPr/>
          <w:p>
            <w:pPr>
              <w:pStyle w:val="Compact"/>
            </w:pPr>
            <w:r>
              <w:t xml:space="preserve">Pneumonia, unspecified organism</w:t>
            </w:r>
          </w:p>
        </w:tc>
        <w:tc>
          <w:tcPr/>
          <w:p>
            <w:pPr>
              <w:pStyle w:val="Compact"/>
            </w:pPr>
            <w:r>
              <w:t xml:space="preserve">2.05</w:t>
            </w:r>
          </w:p>
        </w:tc>
      </w:tr>
      <w:tr>
        <w:tc>
          <w:tcPr/>
          <w:p>
            <w:pPr>
              <w:pStyle w:val="Compact"/>
            </w:pPr>
            <w:r>
              <w:t xml:space="preserve">6</w:t>
            </w:r>
          </w:p>
        </w:tc>
        <w:tc>
          <w:tcPr/>
          <w:p>
            <w:pPr>
              <w:pStyle w:val="Compact"/>
            </w:pPr>
            <w:r>
              <w:t xml:space="preserve">U07.1</w:t>
            </w:r>
          </w:p>
        </w:tc>
        <w:tc>
          <w:tcPr/>
          <w:p>
            <w:pPr>
              <w:pStyle w:val="Compact"/>
            </w:pPr>
            <w:r>
              <w:t xml:space="preserve">COVID-19</w:t>
            </w:r>
          </w:p>
        </w:tc>
        <w:tc>
          <w:tcPr/>
          <w:p>
            <w:pPr>
              <w:pStyle w:val="Compact"/>
            </w:pPr>
            <w:r>
              <w:t xml:space="preserve">1.88</w:t>
            </w:r>
          </w:p>
        </w:tc>
      </w:tr>
      <w:tr>
        <w:tc>
          <w:tcPr/>
          <w:p>
            <w:pPr>
              <w:pStyle w:val="Compact"/>
            </w:pPr>
            <w:r>
              <w:t xml:space="preserve">7</w:t>
            </w:r>
          </w:p>
        </w:tc>
        <w:tc>
          <w:tcPr/>
          <w:p>
            <w:pPr>
              <w:pStyle w:val="Compact"/>
            </w:pPr>
            <w:r>
              <w:t xml:space="preserve">E87</w:t>
            </w:r>
          </w:p>
        </w:tc>
        <w:tc>
          <w:tcPr/>
          <w:p>
            <w:pPr>
              <w:pStyle w:val="Compact"/>
            </w:pPr>
            <w:r>
              <w:t xml:space="preserve">Other disorders of fluid, electrolyte and acid-base balance</w:t>
            </w:r>
          </w:p>
        </w:tc>
        <w:tc>
          <w:tcPr/>
          <w:p>
            <w:pPr>
              <w:pStyle w:val="Compact"/>
            </w:pPr>
            <w:r>
              <w:t xml:space="preserve">1.67</w:t>
            </w:r>
          </w:p>
        </w:tc>
      </w:tr>
      <w:tr>
        <w:tc>
          <w:tcPr/>
          <w:p>
            <w:pPr>
              <w:pStyle w:val="Compact"/>
            </w:pPr>
            <w:r>
              <w:t xml:space="preserve">8</w:t>
            </w:r>
          </w:p>
        </w:tc>
        <w:tc>
          <w:tcPr/>
          <w:p>
            <w:pPr>
              <w:pStyle w:val="Compact"/>
            </w:pPr>
            <w:r>
              <w:t xml:space="preserve">J96</w:t>
            </w:r>
          </w:p>
        </w:tc>
        <w:tc>
          <w:tcPr/>
          <w:p>
            <w:pPr>
              <w:pStyle w:val="Compact"/>
            </w:pPr>
            <w:r>
              <w:t xml:space="preserve">Respiratory failure, not elsewhere classified</w:t>
            </w:r>
          </w:p>
        </w:tc>
        <w:tc>
          <w:tcPr/>
          <w:p>
            <w:pPr>
              <w:pStyle w:val="Compact"/>
            </w:pPr>
            <w:r>
              <w:t xml:space="preserve">1.60</w:t>
            </w:r>
          </w:p>
        </w:tc>
      </w:tr>
      <w:tr>
        <w:tc>
          <w:tcPr/>
          <w:p>
            <w:pPr>
              <w:pStyle w:val="Compact"/>
            </w:pPr>
            <w:r>
              <w:t xml:space="preserve">9</w:t>
            </w:r>
          </w:p>
        </w:tc>
        <w:tc>
          <w:tcPr/>
          <w:p>
            <w:pPr>
              <w:pStyle w:val="Compact"/>
            </w:pPr>
            <w:r>
              <w:t xml:space="preserve">I21</w:t>
            </w:r>
          </w:p>
        </w:tc>
        <w:tc>
          <w:tcPr/>
          <w:p>
            <w:pPr>
              <w:pStyle w:val="Compact"/>
            </w:pPr>
            <w:r>
              <w:t xml:space="preserve">Acute myocardial infarction</w:t>
            </w:r>
          </w:p>
        </w:tc>
        <w:tc>
          <w:tcPr/>
          <w:p>
            <w:pPr>
              <w:pStyle w:val="Compact"/>
            </w:pPr>
            <w:r>
              <w:t xml:space="preserve">1.52</w:t>
            </w:r>
          </w:p>
        </w:tc>
      </w:tr>
      <w:tr>
        <w:tc>
          <w:tcPr/>
          <w:p>
            <w:pPr>
              <w:pStyle w:val="Compact"/>
            </w:pPr>
            <w:r>
              <w:t xml:space="preserve">10</w:t>
            </w:r>
          </w:p>
        </w:tc>
        <w:tc>
          <w:tcPr/>
          <w:p>
            <w:pPr>
              <w:pStyle w:val="Compact"/>
            </w:pPr>
            <w:r>
              <w:t xml:space="preserve">I63</w:t>
            </w:r>
          </w:p>
        </w:tc>
        <w:tc>
          <w:tcPr/>
          <w:p>
            <w:pPr>
              <w:pStyle w:val="Compact"/>
            </w:pPr>
            <w:r>
              <w:t xml:space="preserve">Cerebral infarction</w:t>
            </w:r>
          </w:p>
        </w:tc>
        <w:tc>
          <w:tcPr/>
          <w:p>
            <w:pPr>
              <w:pStyle w:val="Compact"/>
            </w:pPr>
            <w:r>
              <w:t xml:space="preserve">1.46</w:t>
            </w:r>
          </w:p>
        </w:tc>
      </w:tr>
    </w:tbl>
    <w:bookmarkEnd w:id="34"/>
    <w:bookmarkStart w:id="35" w:name="top-causes-of-admission-age-50"/>
    <w:p>
      <w:pPr>
        <w:pStyle w:val="Heading3"/>
      </w:pPr>
      <w:r>
        <w:t xml:space="preserve">Top causes of admission (Age &lt; 50):</w:t>
      </w:r>
    </w:p>
    <w:tbl>
      <w:tblPr>
        <w:tblStyle w:val="Table"/>
        <w:tblW w:type="pct" w:w="5000"/>
        <w:tblLayout w:type="fixed"/>
        <w:tblLook w:firstRow="1" w:lastRow="0" w:firstColumn="0" w:lastColumn="0" w:noHBand="0" w:noVBand="0" w:val="0020"/>
      </w:tblPr>
      <w:tblGrid>
        <w:gridCol w:w="238"/>
        <w:gridCol w:w="655"/>
        <w:gridCol w:w="6193"/>
        <w:gridCol w:w="833"/>
      </w:tblGrid>
      <w:tr>
        <w:trPr>
          <w:tblHeader w:val="on"/>
        </w:trPr>
        <w:tc>
          <w:tcPr/>
          <w:p>
            <w:pPr>
              <w:pStyle w:val="Compact"/>
            </w:pPr>
            <w:r>
              <w:t xml:space="preserve">Rank</w:t>
            </w:r>
          </w:p>
        </w:tc>
        <w:tc>
          <w:tcPr/>
          <w:p>
            <w:pPr>
              <w:pStyle w:val="Compact"/>
            </w:pPr>
            <w:r>
              <w:t xml:space="preserve">ICD-10 Code</w:t>
            </w:r>
          </w:p>
        </w:tc>
        <w:tc>
          <w:tcPr/>
          <w:p>
            <w:pPr>
              <w:pStyle w:val="Compact"/>
            </w:pPr>
            <w:r>
              <w:t xml:space="preserve">ICD-10-CM diagnosis definition</w:t>
            </w:r>
          </w:p>
        </w:tc>
        <w:tc>
          <w:tcPr/>
          <w:p>
            <w:pPr>
              <w:pStyle w:val="Compact"/>
              <w:jc w:val="right"/>
            </w:pPr>
            <w:r>
              <w:t xml:space="preserve">Proportion (%)</w:t>
            </w:r>
          </w:p>
        </w:tc>
      </w:tr>
      <w:tr>
        <w:tc>
          <w:tcPr/>
          <w:p>
            <w:pPr>
              <w:pStyle w:val="Compact"/>
            </w:pPr>
            <w:r>
              <w:t xml:space="preserve">1</w:t>
            </w:r>
          </w:p>
        </w:tc>
        <w:tc>
          <w:tcPr/>
          <w:p>
            <w:pPr>
              <w:pStyle w:val="Compact"/>
            </w:pPr>
            <w:r>
              <w:t xml:space="preserve">M32</w:t>
            </w:r>
          </w:p>
        </w:tc>
        <w:tc>
          <w:tcPr/>
          <w:p>
            <w:pPr>
              <w:pStyle w:val="Compact"/>
            </w:pPr>
            <w:r>
              <w:t xml:space="preserve">Systemic lupus erythematosus</w:t>
            </w:r>
          </w:p>
        </w:tc>
        <w:tc>
          <w:tcPr/>
          <w:p>
            <w:pPr>
              <w:pStyle w:val="Compact"/>
              <w:jc w:val="right"/>
            </w:pPr>
            <w:r>
              <w:t xml:space="preserve">9.96</w:t>
            </w:r>
          </w:p>
        </w:tc>
      </w:tr>
      <w:tr>
        <w:tc>
          <w:tcPr/>
          <w:p>
            <w:pPr>
              <w:pStyle w:val="Compact"/>
            </w:pPr>
            <w:r>
              <w:t xml:space="preserve">2</w:t>
            </w:r>
          </w:p>
        </w:tc>
        <w:tc>
          <w:tcPr/>
          <w:p>
            <w:pPr>
              <w:pStyle w:val="Compact"/>
            </w:pPr>
            <w:r>
              <w:t xml:space="preserve">A41</w:t>
            </w:r>
          </w:p>
        </w:tc>
        <w:tc>
          <w:tcPr/>
          <w:p>
            <w:pPr>
              <w:pStyle w:val="Compact"/>
            </w:pPr>
            <w:r>
              <w:t xml:space="preserve">Other sepsis</w:t>
            </w:r>
          </w:p>
        </w:tc>
        <w:tc>
          <w:tcPr/>
          <w:p>
            <w:pPr>
              <w:pStyle w:val="Compact"/>
              <w:jc w:val="right"/>
            </w:pPr>
            <w:r>
              <w:t xml:space="preserve">8.06</w:t>
            </w:r>
          </w:p>
        </w:tc>
      </w:tr>
      <w:tr>
        <w:tc>
          <w:tcPr/>
          <w:p>
            <w:pPr>
              <w:pStyle w:val="Compact"/>
            </w:pPr>
            <w:r>
              <w:t xml:space="preserve">3</w:t>
            </w:r>
          </w:p>
        </w:tc>
        <w:tc>
          <w:tcPr/>
          <w:p>
            <w:pPr>
              <w:pStyle w:val="Compact"/>
            </w:pPr>
            <w:r>
              <w:t xml:space="preserve">O99</w:t>
            </w:r>
          </w:p>
        </w:tc>
        <w:tc>
          <w:tcPr/>
          <w:p>
            <w:pPr>
              <w:pStyle w:val="Compact"/>
            </w:pPr>
            <w:r>
              <w:t xml:space="preserve">Other maternal diseases classifiable elsewhere but complicating pregnancy, childbirth and the puerperium</w:t>
            </w:r>
          </w:p>
        </w:tc>
        <w:tc>
          <w:tcPr/>
          <w:p>
            <w:pPr>
              <w:pStyle w:val="Compact"/>
              <w:jc w:val="right"/>
            </w:pPr>
            <w:r>
              <w:t xml:space="preserve">2.62</w:t>
            </w:r>
          </w:p>
        </w:tc>
      </w:tr>
      <w:tr>
        <w:tc>
          <w:tcPr/>
          <w:p>
            <w:pPr>
              <w:pStyle w:val="Compact"/>
            </w:pPr>
            <w:r>
              <w:t xml:space="preserve">4</w:t>
            </w:r>
          </w:p>
        </w:tc>
        <w:tc>
          <w:tcPr/>
          <w:p>
            <w:pPr>
              <w:pStyle w:val="Compact"/>
            </w:pPr>
            <w:r>
              <w:t xml:space="preserve">E87</w:t>
            </w:r>
          </w:p>
        </w:tc>
        <w:tc>
          <w:tcPr/>
          <w:p>
            <w:pPr>
              <w:pStyle w:val="Compact"/>
            </w:pPr>
            <w:r>
              <w:t xml:space="preserve">Other disorders of fluid, electrolyte and acid-base balance</w:t>
            </w:r>
          </w:p>
        </w:tc>
        <w:tc>
          <w:tcPr/>
          <w:p>
            <w:pPr>
              <w:pStyle w:val="Compact"/>
              <w:jc w:val="right"/>
            </w:pPr>
            <w:r>
              <w:t xml:space="preserve">2.20</w:t>
            </w:r>
          </w:p>
        </w:tc>
      </w:tr>
      <w:tr>
        <w:tc>
          <w:tcPr/>
          <w:p>
            <w:pPr>
              <w:pStyle w:val="Compact"/>
            </w:pPr>
            <w:r>
              <w:t xml:space="preserve">5</w:t>
            </w:r>
          </w:p>
        </w:tc>
        <w:tc>
          <w:tcPr/>
          <w:p>
            <w:pPr>
              <w:pStyle w:val="Compact"/>
            </w:pPr>
            <w:r>
              <w:t xml:space="preserve">N17</w:t>
            </w:r>
          </w:p>
        </w:tc>
        <w:tc>
          <w:tcPr/>
          <w:p>
            <w:pPr>
              <w:pStyle w:val="Compact"/>
            </w:pPr>
            <w:r>
              <w:t xml:space="preserve">Acute kidney failure</w:t>
            </w:r>
          </w:p>
        </w:tc>
        <w:tc>
          <w:tcPr/>
          <w:p>
            <w:pPr>
              <w:pStyle w:val="Compact"/>
              <w:jc w:val="right"/>
            </w:pPr>
            <w:r>
              <w:t xml:space="preserve">2.07</w:t>
            </w:r>
          </w:p>
        </w:tc>
      </w:tr>
      <w:tr>
        <w:tc>
          <w:tcPr/>
          <w:p>
            <w:pPr>
              <w:pStyle w:val="Compact"/>
            </w:pPr>
            <w:r>
              <w:t xml:space="preserve">6</w:t>
            </w:r>
          </w:p>
        </w:tc>
        <w:tc>
          <w:tcPr/>
          <w:p>
            <w:pPr>
              <w:pStyle w:val="Compact"/>
            </w:pPr>
            <w:r>
              <w:t xml:space="preserve">I13</w:t>
            </w:r>
          </w:p>
        </w:tc>
        <w:tc>
          <w:tcPr/>
          <w:p>
            <w:pPr>
              <w:pStyle w:val="Compact"/>
            </w:pPr>
            <w:r>
              <w:t xml:space="preserve">Hypertensive heart and chronic kidney disease</w:t>
            </w:r>
          </w:p>
        </w:tc>
        <w:tc>
          <w:tcPr/>
          <w:p>
            <w:pPr>
              <w:pStyle w:val="Compact"/>
              <w:jc w:val="right"/>
            </w:pPr>
            <w:r>
              <w:t xml:space="preserve">1.74</w:t>
            </w:r>
          </w:p>
        </w:tc>
      </w:tr>
      <w:tr>
        <w:tc>
          <w:tcPr/>
          <w:p>
            <w:pPr>
              <w:pStyle w:val="Compact"/>
            </w:pPr>
            <w:r>
              <w:t xml:space="preserve">7</w:t>
            </w:r>
          </w:p>
        </w:tc>
        <w:tc>
          <w:tcPr/>
          <w:p>
            <w:pPr>
              <w:pStyle w:val="Compact"/>
            </w:pPr>
            <w:r>
              <w:t xml:space="preserve">J18</w:t>
            </w:r>
          </w:p>
        </w:tc>
        <w:tc>
          <w:tcPr/>
          <w:p>
            <w:pPr>
              <w:pStyle w:val="Compact"/>
            </w:pPr>
            <w:r>
              <w:t xml:space="preserve">Pneumonia, unspecified organism</w:t>
            </w:r>
          </w:p>
        </w:tc>
        <w:tc>
          <w:tcPr/>
          <w:p>
            <w:pPr>
              <w:pStyle w:val="Compact"/>
              <w:jc w:val="right"/>
            </w:pPr>
            <w:r>
              <w:t xml:space="preserve">1.67</w:t>
            </w:r>
          </w:p>
        </w:tc>
      </w:tr>
      <w:tr>
        <w:tc>
          <w:tcPr/>
          <w:p>
            <w:pPr>
              <w:pStyle w:val="Compact"/>
            </w:pPr>
            <w:r>
              <w:t xml:space="preserve">8</w:t>
            </w:r>
          </w:p>
        </w:tc>
        <w:tc>
          <w:tcPr/>
          <w:p>
            <w:pPr>
              <w:pStyle w:val="Compact"/>
            </w:pPr>
            <w:r>
              <w:t xml:space="preserve">T82</w:t>
            </w:r>
          </w:p>
        </w:tc>
        <w:tc>
          <w:tcPr/>
          <w:p>
            <w:pPr>
              <w:pStyle w:val="Compact"/>
            </w:pPr>
            <w:r>
              <w:t xml:space="preserve">Complications of cardiac and vascular prosthetic devices, implants and grafts</w:t>
            </w:r>
          </w:p>
        </w:tc>
        <w:tc>
          <w:tcPr/>
          <w:p>
            <w:pPr>
              <w:pStyle w:val="Compact"/>
              <w:jc w:val="right"/>
            </w:pPr>
            <w:r>
              <w:t xml:space="preserve">1.65</w:t>
            </w:r>
          </w:p>
        </w:tc>
      </w:tr>
      <w:tr>
        <w:tc>
          <w:tcPr/>
          <w:p>
            <w:pPr>
              <w:pStyle w:val="Compact"/>
            </w:pPr>
            <w:r>
              <w:t xml:space="preserve">9</w:t>
            </w:r>
          </w:p>
        </w:tc>
        <w:tc>
          <w:tcPr/>
          <w:p>
            <w:pPr>
              <w:pStyle w:val="Compact"/>
            </w:pPr>
            <w:r>
              <w:t xml:space="preserve">I16</w:t>
            </w:r>
          </w:p>
        </w:tc>
        <w:tc>
          <w:tcPr/>
          <w:p>
            <w:pPr>
              <w:pStyle w:val="Compact"/>
            </w:pPr>
            <w:r>
              <w:t xml:space="preserve">Hypertensive crisis</w:t>
            </w:r>
          </w:p>
        </w:tc>
        <w:tc>
          <w:tcPr/>
          <w:p>
            <w:pPr>
              <w:pStyle w:val="Compact"/>
              <w:jc w:val="right"/>
            </w:pPr>
            <w:r>
              <w:t xml:space="preserve">1.37</w:t>
            </w:r>
          </w:p>
        </w:tc>
      </w:tr>
      <w:tr>
        <w:tc>
          <w:tcPr/>
          <w:p>
            <w:pPr>
              <w:pStyle w:val="Compact"/>
            </w:pPr>
            <w:r>
              <w:t xml:space="preserve">10</w:t>
            </w:r>
          </w:p>
        </w:tc>
        <w:tc>
          <w:tcPr/>
          <w:p>
            <w:pPr>
              <w:pStyle w:val="Compact"/>
            </w:pPr>
            <w:r>
              <w:t xml:space="preserve">T86</w:t>
            </w:r>
          </w:p>
        </w:tc>
        <w:tc>
          <w:tcPr/>
          <w:p>
            <w:pPr>
              <w:pStyle w:val="Compact"/>
            </w:pPr>
            <w:r>
              <w:t xml:space="preserve">Complications of transplanted organs and tissue</w:t>
            </w:r>
          </w:p>
        </w:tc>
        <w:tc>
          <w:tcPr/>
          <w:p>
            <w:pPr>
              <w:pStyle w:val="Compact"/>
              <w:jc w:val="right"/>
            </w:pPr>
            <w:r>
              <w:t xml:space="preserve">1.34</w:t>
            </w:r>
          </w:p>
        </w:tc>
      </w:tr>
    </w:tbl>
    <w:bookmarkEnd w:id="35"/>
    <w:bookmarkStart w:id="36" w:name="top-causes-of-admission-age-50-1"/>
    <w:p>
      <w:pPr>
        <w:pStyle w:val="Heading3"/>
      </w:pPr>
      <w:r>
        <w:t xml:space="preserve">Top causes of admission (Age ≥ 50):</w:t>
      </w:r>
    </w:p>
    <w:tbl>
      <w:tblPr>
        <w:tblStyle w:val="Table"/>
        <w:tblW w:type="pct" w:w="5000"/>
        <w:tblLayout w:type="fixed"/>
        <w:tblLook w:firstRow="1" w:lastRow="0" w:firstColumn="0" w:lastColumn="0" w:noHBand="0" w:noVBand="0" w:val="0020"/>
      </w:tblPr>
      <w:tblGrid>
        <w:gridCol w:w="428"/>
        <w:gridCol w:w="1177"/>
        <w:gridCol w:w="4816"/>
        <w:gridCol w:w="1498"/>
      </w:tblGrid>
      <w:tr>
        <w:trPr>
          <w:tblHeader w:val="on"/>
        </w:trPr>
        <w:tc>
          <w:tcPr/>
          <w:p>
            <w:pPr>
              <w:pStyle w:val="Compact"/>
            </w:pPr>
            <w:r>
              <w:t xml:space="preserve">Rank</w:t>
            </w:r>
          </w:p>
        </w:tc>
        <w:tc>
          <w:tcPr/>
          <w:p>
            <w:pPr>
              <w:pStyle w:val="Compact"/>
            </w:pPr>
            <w:r>
              <w:t xml:space="preserve">ICD-10 Code</w:t>
            </w:r>
          </w:p>
        </w:tc>
        <w:tc>
          <w:tcPr/>
          <w:p>
            <w:pPr>
              <w:pStyle w:val="Compact"/>
            </w:pPr>
            <w:r>
              <w:t xml:space="preserve">ICD-10-CM diagnosis definition</w:t>
            </w:r>
          </w:p>
        </w:tc>
        <w:tc>
          <w:tcPr/>
          <w:p>
            <w:pPr>
              <w:pStyle w:val="Compact"/>
              <w:jc w:val="right"/>
            </w:pPr>
            <w:r>
              <w:t xml:space="preserve">Proportion (%)</w:t>
            </w:r>
          </w:p>
        </w:tc>
      </w:tr>
      <w:tr>
        <w:tc>
          <w:tcPr/>
          <w:p>
            <w:pPr>
              <w:pStyle w:val="Compact"/>
            </w:pPr>
            <w:r>
              <w:t xml:space="preserve">1</w:t>
            </w:r>
          </w:p>
        </w:tc>
        <w:tc>
          <w:tcPr/>
          <w:p>
            <w:pPr>
              <w:pStyle w:val="Compact"/>
            </w:pPr>
            <w:r>
              <w:t xml:space="preserve">A41</w:t>
            </w:r>
          </w:p>
        </w:tc>
        <w:tc>
          <w:tcPr/>
          <w:p>
            <w:pPr>
              <w:pStyle w:val="Compact"/>
            </w:pPr>
            <w:r>
              <w:t xml:space="preserve">Other sepsis</w:t>
            </w:r>
          </w:p>
        </w:tc>
        <w:tc>
          <w:tcPr/>
          <w:p>
            <w:pPr>
              <w:pStyle w:val="Compact"/>
              <w:jc w:val="right"/>
            </w:pPr>
            <w:r>
              <w:t xml:space="preserve">9.71</w:t>
            </w:r>
          </w:p>
        </w:tc>
      </w:tr>
      <w:tr>
        <w:tc>
          <w:tcPr/>
          <w:p>
            <w:pPr>
              <w:pStyle w:val="Compact"/>
            </w:pPr>
            <w:r>
              <w:t xml:space="preserve">2</w:t>
            </w:r>
          </w:p>
        </w:tc>
        <w:tc>
          <w:tcPr/>
          <w:p>
            <w:pPr>
              <w:pStyle w:val="Compact"/>
            </w:pPr>
            <w:r>
              <w:t xml:space="preserve">I13</w:t>
            </w:r>
          </w:p>
        </w:tc>
        <w:tc>
          <w:tcPr/>
          <w:p>
            <w:pPr>
              <w:pStyle w:val="Compact"/>
            </w:pPr>
            <w:r>
              <w:t xml:space="preserve">Hypertensive heart and chronic kidney disease</w:t>
            </w:r>
          </w:p>
        </w:tc>
        <w:tc>
          <w:tcPr/>
          <w:p>
            <w:pPr>
              <w:pStyle w:val="Compact"/>
              <w:jc w:val="right"/>
            </w:pPr>
            <w:r>
              <w:t xml:space="preserve">3.13</w:t>
            </w:r>
          </w:p>
        </w:tc>
      </w:tr>
      <w:tr>
        <w:tc>
          <w:tcPr/>
          <w:p>
            <w:pPr>
              <w:pStyle w:val="Compact"/>
            </w:pPr>
            <w:r>
              <w:t xml:space="preserve">3</w:t>
            </w:r>
          </w:p>
        </w:tc>
        <w:tc>
          <w:tcPr/>
          <w:p>
            <w:pPr>
              <w:pStyle w:val="Compact"/>
            </w:pPr>
            <w:r>
              <w:t xml:space="preserve">N17</w:t>
            </w:r>
          </w:p>
        </w:tc>
        <w:tc>
          <w:tcPr/>
          <w:p>
            <w:pPr>
              <w:pStyle w:val="Compact"/>
            </w:pPr>
            <w:r>
              <w:t xml:space="preserve">Acute kidney failure</w:t>
            </w:r>
          </w:p>
        </w:tc>
        <w:tc>
          <w:tcPr/>
          <w:p>
            <w:pPr>
              <w:pStyle w:val="Compact"/>
              <w:jc w:val="right"/>
            </w:pPr>
            <w:r>
              <w:t xml:space="preserve">2.54</w:t>
            </w:r>
          </w:p>
        </w:tc>
      </w:tr>
      <w:tr>
        <w:tc>
          <w:tcPr/>
          <w:p>
            <w:pPr>
              <w:pStyle w:val="Compact"/>
            </w:pPr>
            <w:r>
              <w:t xml:space="preserve">4</w:t>
            </w:r>
          </w:p>
        </w:tc>
        <w:tc>
          <w:tcPr/>
          <w:p>
            <w:pPr>
              <w:pStyle w:val="Compact"/>
            </w:pPr>
            <w:r>
              <w:t xml:space="preserve">J18</w:t>
            </w:r>
          </w:p>
        </w:tc>
        <w:tc>
          <w:tcPr/>
          <w:p>
            <w:pPr>
              <w:pStyle w:val="Compact"/>
            </w:pPr>
            <w:r>
              <w:t xml:space="preserve">Pneumonia, unspecified organism</w:t>
            </w:r>
          </w:p>
        </w:tc>
        <w:tc>
          <w:tcPr/>
          <w:p>
            <w:pPr>
              <w:pStyle w:val="Compact"/>
              <w:jc w:val="right"/>
            </w:pPr>
            <w:r>
              <w:t xml:space="preserve">2.32</w:t>
            </w:r>
          </w:p>
        </w:tc>
      </w:tr>
      <w:tr>
        <w:tc>
          <w:tcPr/>
          <w:p>
            <w:pPr>
              <w:pStyle w:val="Compact"/>
            </w:pPr>
            <w:r>
              <w:t xml:space="preserve">5</w:t>
            </w:r>
          </w:p>
        </w:tc>
        <w:tc>
          <w:tcPr/>
          <w:p>
            <w:pPr>
              <w:pStyle w:val="Compact"/>
            </w:pPr>
            <w:r>
              <w:t xml:space="preserve">U07.1</w:t>
            </w:r>
          </w:p>
        </w:tc>
        <w:tc>
          <w:tcPr/>
          <w:p>
            <w:pPr>
              <w:pStyle w:val="Compact"/>
            </w:pPr>
            <w:r>
              <w:t xml:space="preserve">COVID-19</w:t>
            </w:r>
          </w:p>
        </w:tc>
        <w:tc>
          <w:tcPr/>
          <w:p>
            <w:pPr>
              <w:pStyle w:val="Compact"/>
              <w:jc w:val="right"/>
            </w:pPr>
            <w:r>
              <w:t xml:space="preserve">2.28</w:t>
            </w:r>
          </w:p>
        </w:tc>
      </w:tr>
      <w:tr>
        <w:tc>
          <w:tcPr/>
          <w:p>
            <w:pPr>
              <w:pStyle w:val="Compact"/>
            </w:pPr>
            <w:r>
              <w:t xml:space="preserve">6</w:t>
            </w:r>
          </w:p>
        </w:tc>
        <w:tc>
          <w:tcPr/>
          <w:p>
            <w:pPr>
              <w:pStyle w:val="Compact"/>
            </w:pPr>
            <w:r>
              <w:t xml:space="preserve">I21</w:t>
            </w:r>
          </w:p>
        </w:tc>
        <w:tc>
          <w:tcPr/>
          <w:p>
            <w:pPr>
              <w:pStyle w:val="Compact"/>
            </w:pPr>
            <w:r>
              <w:t xml:space="preserve">Acute myocardial infarction</w:t>
            </w:r>
          </w:p>
        </w:tc>
        <w:tc>
          <w:tcPr/>
          <w:p>
            <w:pPr>
              <w:pStyle w:val="Compact"/>
              <w:jc w:val="right"/>
            </w:pPr>
            <w:r>
              <w:t xml:space="preserve">2.08</w:t>
            </w:r>
          </w:p>
        </w:tc>
      </w:tr>
      <w:tr>
        <w:tc>
          <w:tcPr/>
          <w:p>
            <w:pPr>
              <w:pStyle w:val="Compact"/>
            </w:pPr>
            <w:r>
              <w:t xml:space="preserve">7</w:t>
            </w:r>
          </w:p>
        </w:tc>
        <w:tc>
          <w:tcPr/>
          <w:p>
            <w:pPr>
              <w:pStyle w:val="Compact"/>
            </w:pPr>
            <w:r>
              <w:t xml:space="preserve">M32</w:t>
            </w:r>
          </w:p>
        </w:tc>
        <w:tc>
          <w:tcPr/>
          <w:p>
            <w:pPr>
              <w:pStyle w:val="Compact"/>
            </w:pPr>
            <w:r>
              <w:t xml:space="preserve">Systemic lupus erythematosus</w:t>
            </w:r>
          </w:p>
        </w:tc>
        <w:tc>
          <w:tcPr/>
          <w:p>
            <w:pPr>
              <w:pStyle w:val="Compact"/>
              <w:jc w:val="right"/>
            </w:pPr>
            <w:r>
              <w:t xml:space="preserve">2.03</w:t>
            </w:r>
          </w:p>
        </w:tc>
      </w:tr>
      <w:tr>
        <w:tc>
          <w:tcPr/>
          <w:p>
            <w:pPr>
              <w:pStyle w:val="Compact"/>
            </w:pPr>
            <w:r>
              <w:t xml:space="preserve">8</w:t>
            </w:r>
          </w:p>
        </w:tc>
        <w:tc>
          <w:tcPr/>
          <w:p>
            <w:pPr>
              <w:pStyle w:val="Compact"/>
            </w:pPr>
            <w:r>
              <w:t xml:space="preserve">J96</w:t>
            </w:r>
          </w:p>
        </w:tc>
        <w:tc>
          <w:tcPr/>
          <w:p>
            <w:pPr>
              <w:pStyle w:val="Compact"/>
            </w:pPr>
            <w:r>
              <w:t xml:space="preserve">Respiratory failure, not elsewhere classified</w:t>
            </w:r>
          </w:p>
        </w:tc>
        <w:tc>
          <w:tcPr/>
          <w:p>
            <w:pPr>
              <w:pStyle w:val="Compact"/>
              <w:jc w:val="right"/>
            </w:pPr>
            <w:r>
              <w:t xml:space="preserve">1.96</w:t>
            </w:r>
          </w:p>
        </w:tc>
      </w:tr>
      <w:tr>
        <w:tc>
          <w:tcPr/>
          <w:p>
            <w:pPr>
              <w:pStyle w:val="Compact"/>
            </w:pPr>
            <w:r>
              <w:t xml:space="preserve">9</w:t>
            </w:r>
          </w:p>
        </w:tc>
        <w:tc>
          <w:tcPr/>
          <w:p>
            <w:pPr>
              <w:pStyle w:val="Compact"/>
            </w:pPr>
            <w:r>
              <w:t xml:space="preserve">J44</w:t>
            </w:r>
          </w:p>
        </w:tc>
        <w:tc>
          <w:tcPr/>
          <w:p>
            <w:pPr>
              <w:pStyle w:val="Compact"/>
            </w:pPr>
            <w:r>
              <w:t xml:space="preserve">Other chronic obstructive pulmonary disease</w:t>
            </w:r>
          </w:p>
        </w:tc>
        <w:tc>
          <w:tcPr/>
          <w:p>
            <w:pPr>
              <w:pStyle w:val="Compact"/>
              <w:jc w:val="right"/>
            </w:pPr>
            <w:r>
              <w:t xml:space="preserve">1.95</w:t>
            </w:r>
          </w:p>
        </w:tc>
      </w:tr>
      <w:tr>
        <w:tc>
          <w:tcPr/>
          <w:p>
            <w:pPr>
              <w:pStyle w:val="Compact"/>
            </w:pPr>
            <w:r>
              <w:t xml:space="preserve">10</w:t>
            </w:r>
          </w:p>
        </w:tc>
        <w:tc>
          <w:tcPr/>
          <w:p>
            <w:pPr>
              <w:pStyle w:val="Compact"/>
            </w:pPr>
            <w:r>
              <w:t xml:space="preserve">I11</w:t>
            </w:r>
          </w:p>
        </w:tc>
        <w:tc>
          <w:tcPr/>
          <w:p>
            <w:pPr>
              <w:pStyle w:val="Compact"/>
            </w:pPr>
            <w:r>
              <w:t xml:space="preserve">Hypertensive heart disease</w:t>
            </w:r>
          </w:p>
        </w:tc>
        <w:tc>
          <w:tcPr/>
          <w:p>
            <w:pPr>
              <w:pStyle w:val="Compact"/>
              <w:jc w:val="right"/>
            </w:pPr>
            <w:r>
              <w:t xml:space="preserve">1.94</w:t>
            </w:r>
          </w:p>
        </w:tc>
      </w:tr>
    </w:tbl>
    <w:bookmarkEnd w:id="36"/>
    <w:bookmarkEnd w:id="37"/>
    <w:bookmarkStart w:id="41" w:name="X78b32510547d2e18e6a52fc333612623fbd1928"/>
    <w:p>
      <w:pPr>
        <w:pStyle w:val="Heading2"/>
      </w:pPr>
      <w:r>
        <w:t xml:space="preserve">Top causes of admission leading to death (by diagnosis category):</w:t>
      </w:r>
    </w:p>
    <w:bookmarkStart w:id="38" w:name="X5cab6b6ad1ec13715a6cffbfa9d4f2bfd7cd086"/>
    <w:p>
      <w:pPr>
        <w:pStyle w:val="Heading3"/>
      </w:pPr>
      <w:r>
        <w:t xml:space="preserve">Top causes of admission leading to death (overall):</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Characteristic</w:t>
            </w:r>
          </w:p>
        </w:tc>
        <w:tc>
          <w:tcPr/>
          <w:p>
            <w:pPr>
              <w:pStyle w:val="Compact"/>
            </w:pPr>
            <w:r>
              <w:t xml:space="preserve">Overall (N = 24,620)</w:t>
            </w:r>
          </w:p>
        </w:tc>
      </w:tr>
      <w:tr>
        <w:tc>
          <w:tcPr/>
          <w:p>
            <w:pPr>
              <w:pStyle w:val="Compact"/>
            </w:pPr>
            <w:r>
              <w:rPr>
                <w:b/>
                <w:bCs/>
              </w:rPr>
              <w:t xml:space="preserve">Infectious and parasitic diseases</w:t>
            </w:r>
          </w:p>
        </w:tc>
        <w:tc>
          <w:tcPr/>
          <w:p>
            <w:pPr>
              <w:pStyle w:val="Compact"/>
            </w:pPr>
            <w:r>
              <w:t xml:space="preserve">8,380 (34%)</w:t>
            </w:r>
          </w:p>
        </w:tc>
      </w:tr>
      <w:tr>
        <w:tc>
          <w:tcPr/>
          <w:p>
            <w:pPr>
              <w:pStyle w:val="Compact"/>
            </w:pPr>
            <w:r>
              <w:rPr>
                <w:b/>
                <w:bCs/>
              </w:rPr>
              <w:t xml:space="preserve">Cardiovascular diseases</w:t>
            </w:r>
          </w:p>
        </w:tc>
        <w:tc>
          <w:tcPr/>
          <w:p>
            <w:pPr>
              <w:pStyle w:val="Compact"/>
            </w:pPr>
            <w:r>
              <w:t xml:space="preserve">4,535 (18%)</w:t>
            </w:r>
          </w:p>
        </w:tc>
      </w:tr>
      <w:tr>
        <w:tc>
          <w:tcPr/>
          <w:p>
            <w:pPr>
              <w:pStyle w:val="Compact"/>
            </w:pPr>
            <w:r>
              <w:rPr>
                <w:b/>
                <w:bCs/>
              </w:rPr>
              <w:t xml:space="preserve">Diseases of the respiratory system</w:t>
            </w:r>
          </w:p>
        </w:tc>
        <w:tc>
          <w:tcPr/>
          <w:p>
            <w:pPr>
              <w:pStyle w:val="Compact"/>
            </w:pPr>
            <w:r>
              <w:t xml:space="preserve">2,710 (11%)</w:t>
            </w:r>
          </w:p>
        </w:tc>
      </w:tr>
      <w:tr>
        <w:tc>
          <w:tcPr/>
          <w:p>
            <w:pPr>
              <w:pStyle w:val="Compact"/>
            </w:pPr>
            <w:r>
              <w:rPr>
                <w:b/>
                <w:bCs/>
              </w:rPr>
              <w:t xml:space="preserve">Diseases of the digestive system</w:t>
            </w:r>
          </w:p>
        </w:tc>
        <w:tc>
          <w:tcPr/>
          <w:p>
            <w:pPr>
              <w:pStyle w:val="Compact"/>
            </w:pPr>
            <w:r>
              <w:t xml:space="preserve">1,385 (5.6%)</w:t>
            </w:r>
          </w:p>
        </w:tc>
      </w:tr>
      <w:tr>
        <w:tc>
          <w:tcPr/>
          <w:p>
            <w:pPr>
              <w:pStyle w:val="Compact"/>
            </w:pPr>
            <w:r>
              <w:rPr>
                <w:b/>
                <w:bCs/>
              </w:rPr>
              <w:t xml:space="preserve">Injury and poisoning</w:t>
            </w:r>
          </w:p>
        </w:tc>
        <w:tc>
          <w:tcPr/>
          <w:p>
            <w:pPr>
              <w:pStyle w:val="Compact"/>
            </w:pPr>
            <w:r>
              <w:t xml:space="preserve">1,370 (5.6%)</w:t>
            </w:r>
          </w:p>
        </w:tc>
      </w:tr>
      <w:tr>
        <w:tc>
          <w:tcPr/>
          <w:p>
            <w:pPr>
              <w:pStyle w:val="Compact"/>
            </w:pPr>
            <w:r>
              <w:rPr>
                <w:b/>
                <w:bCs/>
              </w:rPr>
              <w:t xml:space="preserve">Hematologic and oncologic disorders</w:t>
            </w:r>
          </w:p>
        </w:tc>
        <w:tc>
          <w:tcPr/>
          <w:p>
            <w:pPr>
              <w:pStyle w:val="Compact"/>
            </w:pPr>
            <w:r>
              <w:t xml:space="preserve">1,240 (5.0%)</w:t>
            </w:r>
          </w:p>
        </w:tc>
      </w:tr>
      <w:tr>
        <w:tc>
          <w:tcPr/>
          <w:p>
            <w:pPr>
              <w:pStyle w:val="Compact"/>
            </w:pPr>
            <w:r>
              <w:rPr>
                <w:b/>
                <w:bCs/>
              </w:rPr>
              <w:t xml:space="preserve">Musculoskeletal and connective tissue diseases</w:t>
            </w:r>
          </w:p>
        </w:tc>
        <w:tc>
          <w:tcPr/>
          <w:p>
            <w:pPr>
              <w:pStyle w:val="Compact"/>
            </w:pPr>
            <w:r>
              <w:t xml:space="preserve">780 (3.2%)</w:t>
            </w:r>
          </w:p>
        </w:tc>
      </w:tr>
      <w:tr>
        <w:tc>
          <w:tcPr/>
          <w:p>
            <w:pPr>
              <w:pStyle w:val="Compact"/>
            </w:pPr>
            <w:r>
              <w:rPr>
                <w:b/>
                <w:bCs/>
              </w:rPr>
              <w:t xml:space="preserve">Diseases of the genitourinary system</w:t>
            </w:r>
          </w:p>
        </w:tc>
        <w:tc>
          <w:tcPr/>
          <w:p>
            <w:pPr>
              <w:pStyle w:val="Compact"/>
            </w:pPr>
            <w:r>
              <w:t xml:space="preserve">615 (2.5%)</w:t>
            </w:r>
          </w:p>
        </w:tc>
      </w:tr>
      <w:tr>
        <w:tc>
          <w:tcPr/>
          <w:p>
            <w:pPr>
              <w:pStyle w:val="Compact"/>
            </w:pPr>
            <w:r>
              <w:rPr>
                <w:b/>
                <w:bCs/>
              </w:rPr>
              <w:t xml:space="preserve">Factors influencing health status and healthcare contact</w:t>
            </w:r>
          </w:p>
        </w:tc>
        <w:tc>
          <w:tcPr/>
          <w:p>
            <w:pPr>
              <w:pStyle w:val="Compact"/>
            </w:pPr>
            <w:r>
              <w:t xml:space="preserve">485 (2.0%)</w:t>
            </w:r>
          </w:p>
        </w:tc>
      </w:tr>
      <w:tr>
        <w:tc>
          <w:tcPr/>
          <w:p>
            <w:pPr>
              <w:pStyle w:val="Compact"/>
            </w:pPr>
            <w:r>
              <w:rPr>
                <w:b/>
                <w:bCs/>
              </w:rPr>
              <w:t xml:space="preserve">Diseases of the nervous system</w:t>
            </w:r>
          </w:p>
        </w:tc>
        <w:tc>
          <w:tcPr/>
          <w:p>
            <w:pPr>
              <w:pStyle w:val="Compact"/>
            </w:pPr>
            <w:r>
              <w:t xml:space="preserve">415 (1.7%)</w:t>
            </w:r>
          </w:p>
        </w:tc>
      </w:tr>
      <w:tr>
        <w:tc>
          <w:tcPr/>
          <w:p>
            <w:pPr>
              <w:pStyle w:val="Compact"/>
            </w:pPr>
            <w:r>
              <w:rPr>
                <w:b/>
                <w:bCs/>
              </w:rPr>
              <w:t xml:space="preserve">Endocrine, nutritional, and metabolic diseases</w:t>
            </w:r>
          </w:p>
        </w:tc>
        <w:tc>
          <w:tcPr/>
          <w:p>
            <w:pPr>
              <w:pStyle w:val="Compact"/>
            </w:pPr>
            <w:r>
              <w:t xml:space="preserve">405 (1.6%)</w:t>
            </w:r>
          </w:p>
        </w:tc>
      </w:tr>
      <w:tr>
        <w:tc>
          <w:tcPr/>
          <w:p>
            <w:pPr>
              <w:pStyle w:val="Compact"/>
            </w:pPr>
            <w:r>
              <w:rPr>
                <w:b/>
                <w:bCs/>
              </w:rPr>
              <w:t xml:space="preserve">Symptoms, signs, and abnormal findings</w:t>
            </w:r>
          </w:p>
        </w:tc>
        <w:tc>
          <w:tcPr/>
          <w:p>
            <w:pPr>
              <w:pStyle w:val="Compact"/>
            </w:pPr>
            <w:r>
              <w:t xml:space="preserve">215 (0.9%)</w:t>
            </w:r>
          </w:p>
        </w:tc>
      </w:tr>
      <w:tr>
        <w:tc>
          <w:tcPr/>
          <w:p>
            <w:pPr>
              <w:pStyle w:val="Compact"/>
            </w:pPr>
            <w:r>
              <w:rPr>
                <w:b/>
                <w:bCs/>
              </w:rPr>
              <w:t xml:space="preserve">Diseases of the skin and subcutaneous tissue</w:t>
            </w:r>
          </w:p>
        </w:tc>
        <w:tc>
          <w:tcPr/>
          <w:p>
            <w:pPr>
              <w:pStyle w:val="Compact"/>
            </w:pPr>
            <w:r>
              <w:t xml:space="preserve">100 (0.4%)</w:t>
            </w:r>
          </w:p>
        </w:tc>
      </w:tr>
      <w:tr>
        <w:tc>
          <w:tcPr/>
          <w:p>
            <w:pPr>
              <w:pStyle w:val="Compact"/>
            </w:pPr>
            <w:r>
              <w:rPr>
                <w:b/>
                <w:bCs/>
              </w:rPr>
              <w:t xml:space="preserve">Pregnancy, childbirth, and puerperium</w:t>
            </w:r>
          </w:p>
        </w:tc>
        <w:tc>
          <w:tcPr/>
          <w:p>
            <w:pPr>
              <w:pStyle w:val="Compact"/>
            </w:pPr>
            <w:r>
              <w:t xml:space="preserve">40 (0.2%)</w:t>
            </w:r>
          </w:p>
        </w:tc>
      </w:tr>
      <w:tr>
        <w:tc>
          <w:tcPr/>
          <w:p>
            <w:pPr>
              <w:pStyle w:val="Compact"/>
            </w:pPr>
            <w:r>
              <w:rPr>
                <w:b/>
                <w:bCs/>
              </w:rPr>
              <w:t xml:space="preserve">Congenital malformations and chromosomal abnormalities</w:t>
            </w:r>
          </w:p>
        </w:tc>
        <w:tc>
          <w:tcPr/>
          <w:p>
            <w:pPr>
              <w:pStyle w:val="Compact"/>
            </w:pPr>
            <w:r>
              <w:t xml:space="preserve">30 (0.1%)</w:t>
            </w:r>
          </w:p>
        </w:tc>
      </w:tr>
      <w:tr>
        <w:tc>
          <w:tcPr/>
          <w:p>
            <w:pPr>
              <w:pStyle w:val="Compact"/>
            </w:pPr>
            <w:r>
              <w:rPr>
                <w:b/>
                <w:bCs/>
              </w:rPr>
              <w:t xml:space="preserve">Mental, behavioral, and neurodevelopmental disorders</w:t>
            </w:r>
          </w:p>
        </w:tc>
        <w:tc>
          <w:tcPr/>
          <w:p>
            <w:pPr>
              <w:pStyle w:val="Compact"/>
            </w:pPr>
            <w:r>
              <w:t xml:space="preserve">20 (&lt;0.1%)</w:t>
            </w:r>
          </w:p>
        </w:tc>
      </w:tr>
      <w:tr>
        <w:tc>
          <w:tcPr/>
          <w:p>
            <w:pPr>
              <w:pStyle w:val="Compact"/>
            </w:pPr>
            <w:r>
              <w:rPr>
                <w:b/>
                <w:bCs/>
              </w:rPr>
              <w:t xml:space="preserve">Diseases of the eye, ear, and mastoid</w:t>
            </w:r>
          </w:p>
        </w:tc>
        <w:tc>
          <w:tcPr/>
          <w:p>
            <w:pPr>
              <w:pStyle w:val="Compact"/>
            </w:pPr>
            <w:r>
              <w:t xml:space="preserve">5 (&lt;0.1%)</w:t>
            </w:r>
          </w:p>
        </w:tc>
      </w:tr>
    </w:tbl>
    <w:bookmarkEnd w:id="38"/>
    <w:bookmarkStart w:id="39" w:name="X34a122a7bd1536af001f21248503f31fdf12b5e"/>
    <w:p>
      <w:pPr>
        <w:pStyle w:val="Heading3"/>
      </w:pPr>
      <w:r>
        <w:t xml:space="preserve">Top causes of admission leading to death (Age &lt; 50):</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t xml:space="preserve">Characteristic</w:t>
            </w:r>
          </w:p>
        </w:tc>
        <w:tc>
          <w:tcPr/>
          <w:p>
            <w:pPr>
              <w:pStyle w:val="Compact"/>
            </w:pPr>
            <w:r>
              <w:t xml:space="preserve">&lt;50 (N = 5,200)</w:t>
            </w:r>
          </w:p>
        </w:tc>
      </w:tr>
      <w:tr>
        <w:tc>
          <w:tcPr/>
          <w:p>
            <w:pPr>
              <w:pStyle w:val="Compact"/>
            </w:pPr>
            <w:r>
              <w:rPr>
                <w:b/>
                <w:bCs/>
              </w:rPr>
              <w:t xml:space="preserve">Infectious and parasitic diseases</w:t>
            </w:r>
          </w:p>
        </w:tc>
        <w:tc>
          <w:tcPr/>
          <w:p>
            <w:pPr>
              <w:pStyle w:val="Compact"/>
            </w:pPr>
            <w:r>
              <w:t xml:space="preserve">1,780 (34%)</w:t>
            </w:r>
          </w:p>
        </w:tc>
      </w:tr>
      <w:tr>
        <w:tc>
          <w:tcPr/>
          <w:p>
            <w:pPr>
              <w:pStyle w:val="Compact"/>
            </w:pPr>
            <w:r>
              <w:rPr>
                <w:b/>
                <w:bCs/>
              </w:rPr>
              <w:t xml:space="preserve">Cardiovascular diseases</w:t>
            </w:r>
          </w:p>
        </w:tc>
        <w:tc>
          <w:tcPr/>
          <w:p>
            <w:pPr>
              <w:pStyle w:val="Compact"/>
            </w:pPr>
            <w:r>
              <w:t xml:space="preserve">870 (17%)</w:t>
            </w:r>
          </w:p>
        </w:tc>
      </w:tr>
      <w:tr>
        <w:tc>
          <w:tcPr/>
          <w:p>
            <w:pPr>
              <w:pStyle w:val="Compact"/>
            </w:pPr>
            <w:r>
              <w:rPr>
                <w:b/>
                <w:bCs/>
              </w:rPr>
              <w:t xml:space="preserve">Diseases of the respiratory system</w:t>
            </w:r>
          </w:p>
        </w:tc>
        <w:tc>
          <w:tcPr/>
          <w:p>
            <w:pPr>
              <w:pStyle w:val="Compact"/>
            </w:pPr>
            <w:r>
              <w:t xml:space="preserve">580 (11%)</w:t>
            </w:r>
          </w:p>
        </w:tc>
      </w:tr>
      <w:tr>
        <w:tc>
          <w:tcPr/>
          <w:p>
            <w:pPr>
              <w:pStyle w:val="Compact"/>
            </w:pPr>
            <w:r>
              <w:rPr>
                <w:b/>
                <w:bCs/>
              </w:rPr>
              <w:t xml:space="preserve">Injury and poisoning</w:t>
            </w:r>
          </w:p>
        </w:tc>
        <w:tc>
          <w:tcPr/>
          <w:p>
            <w:pPr>
              <w:pStyle w:val="Compact"/>
            </w:pPr>
            <w:r>
              <w:t xml:space="preserve">355 (6.8%)</w:t>
            </w:r>
          </w:p>
        </w:tc>
      </w:tr>
      <w:tr>
        <w:tc>
          <w:tcPr/>
          <w:p>
            <w:pPr>
              <w:pStyle w:val="Compact"/>
            </w:pPr>
            <w:r>
              <w:rPr>
                <w:b/>
                <w:bCs/>
              </w:rPr>
              <w:t xml:space="preserve">Musculoskeletal and connective tissue diseases</w:t>
            </w:r>
          </w:p>
        </w:tc>
        <w:tc>
          <w:tcPr/>
          <w:p>
            <w:pPr>
              <w:pStyle w:val="Compact"/>
            </w:pPr>
            <w:r>
              <w:t xml:space="preserve">345 (6.6%)</w:t>
            </w:r>
          </w:p>
        </w:tc>
      </w:tr>
      <w:tr>
        <w:tc>
          <w:tcPr/>
          <w:p>
            <w:pPr>
              <w:pStyle w:val="Compact"/>
            </w:pPr>
            <w:r>
              <w:rPr>
                <w:b/>
                <w:bCs/>
              </w:rPr>
              <w:t xml:space="preserve">Diseases of the digestive system</w:t>
            </w:r>
          </w:p>
        </w:tc>
        <w:tc>
          <w:tcPr/>
          <w:p>
            <w:pPr>
              <w:pStyle w:val="Compact"/>
            </w:pPr>
            <w:r>
              <w:t xml:space="preserve">255 (4.9%)</w:t>
            </w:r>
          </w:p>
        </w:tc>
      </w:tr>
      <w:tr>
        <w:tc>
          <w:tcPr/>
          <w:p>
            <w:pPr>
              <w:pStyle w:val="Compact"/>
            </w:pPr>
            <w:r>
              <w:rPr>
                <w:b/>
                <w:bCs/>
              </w:rPr>
              <w:t xml:space="preserve">Hematologic and oncologic disorders</w:t>
            </w:r>
          </w:p>
        </w:tc>
        <w:tc>
          <w:tcPr/>
          <w:p>
            <w:pPr>
              <w:pStyle w:val="Compact"/>
            </w:pPr>
            <w:r>
              <w:t xml:space="preserve">190 (3.7%)</w:t>
            </w:r>
          </w:p>
        </w:tc>
      </w:tr>
      <w:tr>
        <w:tc>
          <w:tcPr/>
          <w:p>
            <w:pPr>
              <w:pStyle w:val="Compact"/>
            </w:pPr>
            <w:r>
              <w:rPr>
                <w:b/>
                <w:bCs/>
              </w:rPr>
              <w:t xml:space="preserve">Diseases of the nervous system</w:t>
            </w:r>
          </w:p>
        </w:tc>
        <w:tc>
          <w:tcPr/>
          <w:p>
            <w:pPr>
              <w:pStyle w:val="Compact"/>
            </w:pPr>
            <w:r>
              <w:t xml:space="preserve">150 (2.9%)</w:t>
            </w:r>
          </w:p>
        </w:tc>
      </w:tr>
      <w:tr>
        <w:tc>
          <w:tcPr/>
          <w:p>
            <w:pPr>
              <w:pStyle w:val="Compact"/>
            </w:pPr>
            <w:r>
              <w:rPr>
                <w:b/>
                <w:bCs/>
              </w:rPr>
              <w:t xml:space="preserve">Endocrine, nutritional, and metabolic diseases</w:t>
            </w:r>
          </w:p>
        </w:tc>
        <w:tc>
          <w:tcPr/>
          <w:p>
            <w:pPr>
              <w:pStyle w:val="Compact"/>
            </w:pPr>
            <w:r>
              <w:t xml:space="preserve">120 (2.3%)</w:t>
            </w:r>
          </w:p>
        </w:tc>
      </w:tr>
      <w:tr>
        <w:tc>
          <w:tcPr/>
          <w:p>
            <w:pPr>
              <w:pStyle w:val="Compact"/>
            </w:pPr>
            <w:r>
              <w:rPr>
                <w:b/>
                <w:bCs/>
              </w:rPr>
              <w:t xml:space="preserve">Diseases of the genitourinary system</w:t>
            </w:r>
          </w:p>
        </w:tc>
        <w:tc>
          <w:tcPr/>
          <w:p>
            <w:pPr>
              <w:pStyle w:val="Compact"/>
            </w:pPr>
            <w:r>
              <w:t xml:space="preserve">115 (2.2%)</w:t>
            </w:r>
          </w:p>
        </w:tc>
      </w:tr>
      <w:tr>
        <w:tc>
          <w:tcPr/>
          <w:p>
            <w:pPr>
              <w:pStyle w:val="Compact"/>
            </w:pPr>
            <w:r>
              <w:rPr>
                <w:b/>
                <w:bCs/>
              </w:rPr>
              <w:t xml:space="preserve">Symptoms, signs, and abnormal findings</w:t>
            </w:r>
          </w:p>
        </w:tc>
        <w:tc>
          <w:tcPr/>
          <w:p>
            <w:pPr>
              <w:pStyle w:val="Compact"/>
            </w:pPr>
            <w:r>
              <w:t xml:space="preserve">45 (0.9%)</w:t>
            </w:r>
          </w:p>
        </w:tc>
      </w:tr>
      <w:tr>
        <w:tc>
          <w:tcPr/>
          <w:p>
            <w:pPr>
              <w:pStyle w:val="Compact"/>
            </w:pPr>
            <w:r>
              <w:rPr>
                <w:b/>
                <w:bCs/>
              </w:rPr>
              <w:t xml:space="preserve">Pregnancy, childbirth, and puerperium</w:t>
            </w:r>
          </w:p>
        </w:tc>
        <w:tc>
          <w:tcPr/>
          <w:p>
            <w:pPr>
              <w:pStyle w:val="Compact"/>
            </w:pPr>
            <w:r>
              <w:t xml:space="preserve">40 (0.8%)</w:t>
            </w:r>
          </w:p>
        </w:tc>
      </w:tr>
      <w:tr>
        <w:tc>
          <w:tcPr/>
          <w:p>
            <w:pPr>
              <w:pStyle w:val="Compact"/>
            </w:pPr>
            <w:r>
              <w:rPr>
                <w:b/>
                <w:bCs/>
              </w:rPr>
              <w:t xml:space="preserve">Factors influencing health status and healthcare contact</w:t>
            </w:r>
          </w:p>
        </w:tc>
        <w:tc>
          <w:tcPr/>
          <w:p>
            <w:pPr>
              <w:pStyle w:val="Compact"/>
            </w:pPr>
            <w:r>
              <w:t xml:space="preserve">35 (0.7%)</w:t>
            </w:r>
          </w:p>
        </w:tc>
      </w:tr>
      <w:tr>
        <w:tc>
          <w:tcPr/>
          <w:p>
            <w:pPr>
              <w:pStyle w:val="Compact"/>
            </w:pPr>
            <w:r>
              <w:rPr>
                <w:b/>
                <w:bCs/>
              </w:rPr>
              <w:t xml:space="preserve">Diseases of the skin and subcutaneous tissue</w:t>
            </w:r>
          </w:p>
        </w:tc>
        <w:tc>
          <w:tcPr/>
          <w:p>
            <w:pPr>
              <w:pStyle w:val="Compact"/>
            </w:pPr>
            <w:r>
              <w:t xml:space="preserve">20 (0.4%)</w:t>
            </w:r>
          </w:p>
        </w:tc>
      </w:tr>
      <w:tr>
        <w:tc>
          <w:tcPr/>
          <w:p>
            <w:pPr>
              <w:pStyle w:val="Compact"/>
            </w:pPr>
            <w:r>
              <w:rPr>
                <w:b/>
                <w:bCs/>
              </w:rPr>
              <w:t xml:space="preserve">Congenital malformations and chromosomal abnormalities</w:t>
            </w:r>
          </w:p>
        </w:tc>
        <w:tc>
          <w:tcPr/>
          <w:p>
            <w:pPr>
              <w:pStyle w:val="Compact"/>
            </w:pPr>
            <w:r>
              <w:t xml:space="preserve">5 (&lt;0.1%)</w:t>
            </w:r>
          </w:p>
        </w:tc>
      </w:tr>
      <w:tr>
        <w:tc>
          <w:tcPr/>
          <w:p>
            <w:pPr>
              <w:pStyle w:val="Compact"/>
            </w:pPr>
            <w:r>
              <w:rPr>
                <w:b/>
                <w:bCs/>
              </w:rPr>
              <w:t xml:space="preserve">Mental, behavioral, and neurodevelopmental disorders</w:t>
            </w:r>
          </w:p>
        </w:tc>
        <w:tc>
          <w:tcPr/>
          <w:p>
            <w:pPr>
              <w:pStyle w:val="Compact"/>
            </w:pPr>
            <w:r>
              <w:t xml:space="preserve">0 (0%)</w:t>
            </w:r>
          </w:p>
        </w:tc>
      </w:tr>
      <w:tr>
        <w:tc>
          <w:tcPr/>
          <w:p>
            <w:pPr>
              <w:pStyle w:val="Compact"/>
            </w:pPr>
            <w:r>
              <w:rPr>
                <w:b/>
                <w:bCs/>
              </w:rPr>
              <w:t xml:space="preserve">Diseases of the eye, ear, and mastoid</w:t>
            </w:r>
          </w:p>
        </w:tc>
        <w:tc>
          <w:tcPr/>
          <w:p>
            <w:pPr>
              <w:pStyle w:val="Compact"/>
            </w:pPr>
            <w:r>
              <w:t xml:space="preserve">0 (0%)</w:t>
            </w:r>
          </w:p>
        </w:tc>
      </w:tr>
    </w:tbl>
    <w:bookmarkEnd w:id="39"/>
    <w:bookmarkStart w:id="40" w:name="Xfaa9125be758d745b4cc874a15594ef3ad04511"/>
    <w:p>
      <w:pPr>
        <w:pStyle w:val="Heading3"/>
      </w:pPr>
      <w:r>
        <w:t xml:space="preserve">Top causes of admission leading to death (Age ≥ 50):</w:t>
      </w:r>
    </w:p>
    <w:tbl>
      <w:tblPr>
        <w:tblStyle w:val="Table"/>
        <w:tblW w:type="pct" w:w="5000"/>
        <w:tblLayout w:type="fixed"/>
        <w:tblLook w:firstRow="1" w:lastRow="0" w:firstColumn="0" w:lastColumn="0" w:noHBand="0" w:noVBand="0" w:val="0020"/>
      </w:tblPr>
      <w:tblGrid>
        <w:gridCol w:w="6252"/>
        <w:gridCol w:w="1667"/>
      </w:tblGrid>
      <w:tr>
        <w:trPr>
          <w:tblHeader w:val="on"/>
        </w:trPr>
        <w:tc>
          <w:tcPr/>
          <w:p>
            <w:pPr>
              <w:pStyle w:val="Compact"/>
            </w:pPr>
            <w:r>
              <w:t xml:space="preserve">Characteristic</w:t>
            </w:r>
          </w:p>
        </w:tc>
        <w:tc>
          <w:tcPr/>
          <w:p>
            <w:pPr>
              <w:pStyle w:val="Compact"/>
            </w:pPr>
            <w:r>
              <w:t xml:space="preserve">≥50 (N = 19,420)</w:t>
            </w:r>
          </w:p>
        </w:tc>
      </w:tr>
      <w:tr>
        <w:tc>
          <w:tcPr/>
          <w:p>
            <w:pPr>
              <w:pStyle w:val="Compact"/>
            </w:pPr>
            <w:r>
              <w:rPr>
                <w:b/>
                <w:bCs/>
              </w:rPr>
              <w:t xml:space="preserve">Infectious and parasitic diseases</w:t>
            </w:r>
          </w:p>
        </w:tc>
        <w:tc>
          <w:tcPr/>
          <w:p>
            <w:pPr>
              <w:pStyle w:val="Compact"/>
            </w:pPr>
            <w:r>
              <w:t xml:space="preserve">6,600 (34%)</w:t>
            </w:r>
          </w:p>
        </w:tc>
      </w:tr>
      <w:tr>
        <w:tc>
          <w:tcPr/>
          <w:p>
            <w:pPr>
              <w:pStyle w:val="Compact"/>
            </w:pPr>
            <w:r>
              <w:rPr>
                <w:b/>
                <w:bCs/>
              </w:rPr>
              <w:t xml:space="preserve">Cardiovascular diseases</w:t>
            </w:r>
          </w:p>
        </w:tc>
        <w:tc>
          <w:tcPr/>
          <w:p>
            <w:pPr>
              <w:pStyle w:val="Compact"/>
            </w:pPr>
            <w:r>
              <w:t xml:space="preserve">3,665 (19%)</w:t>
            </w:r>
          </w:p>
        </w:tc>
      </w:tr>
      <w:tr>
        <w:tc>
          <w:tcPr/>
          <w:p>
            <w:pPr>
              <w:pStyle w:val="Compact"/>
            </w:pPr>
            <w:r>
              <w:rPr>
                <w:b/>
                <w:bCs/>
              </w:rPr>
              <w:t xml:space="preserve">Diseases of the respiratory system</w:t>
            </w:r>
          </w:p>
        </w:tc>
        <w:tc>
          <w:tcPr/>
          <w:p>
            <w:pPr>
              <w:pStyle w:val="Compact"/>
            </w:pPr>
            <w:r>
              <w:t xml:space="preserve">2,130 (11%)</w:t>
            </w:r>
          </w:p>
        </w:tc>
      </w:tr>
      <w:tr>
        <w:tc>
          <w:tcPr/>
          <w:p>
            <w:pPr>
              <w:pStyle w:val="Compact"/>
            </w:pPr>
            <w:r>
              <w:rPr>
                <w:b/>
                <w:bCs/>
              </w:rPr>
              <w:t xml:space="preserve">Diseases of the digestive system</w:t>
            </w:r>
          </w:p>
        </w:tc>
        <w:tc>
          <w:tcPr/>
          <w:p>
            <w:pPr>
              <w:pStyle w:val="Compact"/>
            </w:pPr>
            <w:r>
              <w:t xml:space="preserve">1,130 (5.8%)</w:t>
            </w:r>
          </w:p>
        </w:tc>
      </w:tr>
      <w:tr>
        <w:tc>
          <w:tcPr/>
          <w:p>
            <w:pPr>
              <w:pStyle w:val="Compact"/>
            </w:pPr>
            <w:r>
              <w:rPr>
                <w:b/>
                <w:bCs/>
              </w:rPr>
              <w:t xml:space="preserve">Injury and poisoning</w:t>
            </w:r>
          </w:p>
        </w:tc>
        <w:tc>
          <w:tcPr/>
          <w:p>
            <w:pPr>
              <w:pStyle w:val="Compact"/>
            </w:pPr>
            <w:r>
              <w:t xml:space="preserve">1,015 (5.2%)</w:t>
            </w:r>
          </w:p>
        </w:tc>
      </w:tr>
      <w:tr>
        <w:tc>
          <w:tcPr/>
          <w:p>
            <w:pPr>
              <w:pStyle w:val="Compact"/>
            </w:pPr>
            <w:r>
              <w:rPr>
                <w:b/>
                <w:bCs/>
              </w:rPr>
              <w:t xml:space="preserve">Hematologic and oncologic disorders</w:t>
            </w:r>
          </w:p>
        </w:tc>
        <w:tc>
          <w:tcPr/>
          <w:p>
            <w:pPr>
              <w:pStyle w:val="Compact"/>
            </w:pPr>
            <w:r>
              <w:t xml:space="preserve">1,050 (5.4%)</w:t>
            </w:r>
          </w:p>
        </w:tc>
      </w:tr>
      <w:tr>
        <w:tc>
          <w:tcPr/>
          <w:p>
            <w:pPr>
              <w:pStyle w:val="Compact"/>
            </w:pPr>
            <w:r>
              <w:rPr>
                <w:b/>
                <w:bCs/>
              </w:rPr>
              <w:t xml:space="preserve">Musculoskeletal and connective tissue diseases</w:t>
            </w:r>
          </w:p>
        </w:tc>
        <w:tc>
          <w:tcPr/>
          <w:p>
            <w:pPr>
              <w:pStyle w:val="Compact"/>
            </w:pPr>
            <w:r>
              <w:t xml:space="preserve">435 (2.2%)</w:t>
            </w:r>
          </w:p>
        </w:tc>
      </w:tr>
      <w:tr>
        <w:tc>
          <w:tcPr/>
          <w:p>
            <w:pPr>
              <w:pStyle w:val="Compact"/>
            </w:pPr>
            <w:r>
              <w:rPr>
                <w:b/>
                <w:bCs/>
              </w:rPr>
              <w:t xml:space="preserve">Diseases of the genitourinary system</w:t>
            </w:r>
          </w:p>
        </w:tc>
        <w:tc>
          <w:tcPr/>
          <w:p>
            <w:pPr>
              <w:pStyle w:val="Compact"/>
            </w:pPr>
            <w:r>
              <w:t xml:space="preserve">500 (2.6%)</w:t>
            </w:r>
          </w:p>
        </w:tc>
      </w:tr>
      <w:tr>
        <w:tc>
          <w:tcPr/>
          <w:p>
            <w:pPr>
              <w:pStyle w:val="Compact"/>
            </w:pPr>
            <w:r>
              <w:rPr>
                <w:b/>
                <w:bCs/>
              </w:rPr>
              <w:t xml:space="preserve">Factors influencing health status and healthcare contact</w:t>
            </w:r>
          </w:p>
        </w:tc>
        <w:tc>
          <w:tcPr/>
          <w:p>
            <w:pPr>
              <w:pStyle w:val="Compact"/>
            </w:pPr>
            <w:r>
              <w:t xml:space="preserve">450 (2.3%)</w:t>
            </w:r>
          </w:p>
        </w:tc>
      </w:tr>
      <w:tr>
        <w:tc>
          <w:tcPr/>
          <w:p>
            <w:pPr>
              <w:pStyle w:val="Compact"/>
            </w:pPr>
            <w:r>
              <w:rPr>
                <w:b/>
                <w:bCs/>
              </w:rPr>
              <w:t xml:space="preserve">Diseases of the nervous system</w:t>
            </w:r>
          </w:p>
        </w:tc>
        <w:tc>
          <w:tcPr/>
          <w:p>
            <w:pPr>
              <w:pStyle w:val="Compact"/>
            </w:pPr>
            <w:r>
              <w:t xml:space="preserve">265 (1.4%)</w:t>
            </w:r>
          </w:p>
        </w:tc>
      </w:tr>
      <w:tr>
        <w:tc>
          <w:tcPr/>
          <w:p>
            <w:pPr>
              <w:pStyle w:val="Compact"/>
            </w:pPr>
            <w:r>
              <w:rPr>
                <w:b/>
                <w:bCs/>
              </w:rPr>
              <w:t xml:space="preserve">Endocrine, nutritional, and metabolic diseases</w:t>
            </w:r>
          </w:p>
        </w:tc>
        <w:tc>
          <w:tcPr/>
          <w:p>
            <w:pPr>
              <w:pStyle w:val="Compact"/>
            </w:pPr>
            <w:r>
              <w:t xml:space="preserve">285 (1.5%)</w:t>
            </w:r>
          </w:p>
        </w:tc>
      </w:tr>
      <w:tr>
        <w:tc>
          <w:tcPr/>
          <w:p>
            <w:pPr>
              <w:pStyle w:val="Compact"/>
            </w:pPr>
            <w:r>
              <w:rPr>
                <w:b/>
                <w:bCs/>
              </w:rPr>
              <w:t xml:space="preserve">Symptoms, signs, and abnormal findings</w:t>
            </w:r>
          </w:p>
        </w:tc>
        <w:tc>
          <w:tcPr/>
          <w:p>
            <w:pPr>
              <w:pStyle w:val="Compact"/>
            </w:pPr>
            <w:r>
              <w:t xml:space="preserve">170 (0.9%)</w:t>
            </w:r>
          </w:p>
        </w:tc>
      </w:tr>
      <w:tr>
        <w:tc>
          <w:tcPr/>
          <w:p>
            <w:pPr>
              <w:pStyle w:val="Compact"/>
            </w:pPr>
            <w:r>
              <w:rPr>
                <w:b/>
                <w:bCs/>
              </w:rPr>
              <w:t xml:space="preserve">Diseases of the skin and subcutaneous tissue</w:t>
            </w:r>
          </w:p>
        </w:tc>
        <w:tc>
          <w:tcPr/>
          <w:p>
            <w:pPr>
              <w:pStyle w:val="Compact"/>
            </w:pPr>
            <w:r>
              <w:t xml:space="preserve">80 (0.4%)</w:t>
            </w:r>
          </w:p>
        </w:tc>
      </w:tr>
      <w:tr>
        <w:tc>
          <w:tcPr/>
          <w:p>
            <w:pPr>
              <w:pStyle w:val="Compact"/>
            </w:pPr>
            <w:r>
              <w:rPr>
                <w:b/>
                <w:bCs/>
              </w:rPr>
              <w:t xml:space="preserve">Congenital malformations and chromosomal abnormalities</w:t>
            </w:r>
          </w:p>
        </w:tc>
        <w:tc>
          <w:tcPr/>
          <w:p>
            <w:pPr>
              <w:pStyle w:val="Compact"/>
            </w:pPr>
            <w:r>
              <w:t xml:space="preserve">25 (0.1%)</w:t>
            </w:r>
          </w:p>
        </w:tc>
      </w:tr>
      <w:tr>
        <w:tc>
          <w:tcPr/>
          <w:p>
            <w:pPr>
              <w:pStyle w:val="Compact"/>
            </w:pPr>
            <w:r>
              <w:rPr>
                <w:b/>
                <w:bCs/>
              </w:rPr>
              <w:t xml:space="preserve">Mental, behavioral, and neurodevelopmental disorders</w:t>
            </w:r>
          </w:p>
        </w:tc>
        <w:tc>
          <w:tcPr/>
          <w:p>
            <w:pPr>
              <w:pStyle w:val="Compact"/>
            </w:pPr>
            <w:r>
              <w:t xml:space="preserve">20 (0.1%)</w:t>
            </w:r>
          </w:p>
        </w:tc>
      </w:tr>
      <w:tr>
        <w:tc>
          <w:tcPr/>
          <w:p>
            <w:pPr>
              <w:pStyle w:val="Compact"/>
            </w:pPr>
            <w:r>
              <w:rPr>
                <w:b/>
                <w:bCs/>
              </w:rPr>
              <w:t xml:space="preserve">Diseases of the eye, ear, and mastoid</w:t>
            </w:r>
          </w:p>
        </w:tc>
        <w:tc>
          <w:tcPr/>
          <w:p>
            <w:pPr>
              <w:pStyle w:val="Compact"/>
            </w:pPr>
            <w:r>
              <w:t xml:space="preserve">5 (&lt;0.1%)</w:t>
            </w:r>
          </w:p>
        </w:tc>
      </w:tr>
      <w:tr>
        <w:tc>
          <w:tcPr/>
          <w:p>
            <w:pPr>
              <w:pStyle w:val="Compact"/>
            </w:pPr>
            <w:r>
              <w:rPr>
                <w:b/>
                <w:bCs/>
              </w:rPr>
              <w:t xml:space="preserve">Pregnancy, childbirth, and puerperium</w:t>
            </w:r>
          </w:p>
        </w:tc>
        <w:tc>
          <w:tcPr/>
          <w:p>
            <w:pPr>
              <w:pStyle w:val="Compact"/>
            </w:pPr>
            <w:r>
              <w:t xml:space="preserve">0 (0%)</w:t>
            </w:r>
          </w:p>
        </w:tc>
      </w:tr>
    </w:tbl>
    <w:bookmarkEnd w:id="40"/>
    <w:bookmarkEnd w:id="41"/>
    <w:bookmarkStart w:id="45" w:name="X6bff59996d7f4875e9ba4fe735efd2de5b10a88"/>
    <w:p>
      <w:pPr>
        <w:pStyle w:val="Heading2"/>
      </w:pPr>
      <w:r>
        <w:t xml:space="preserve">Top causes of admission leading to death (by specific ICD-10 codes):</w:t>
      </w:r>
    </w:p>
    <w:bookmarkStart w:id="42" w:name="X677a91353c745b88fd5abc6503271293525e65d"/>
    <w:p>
      <w:pPr>
        <w:pStyle w:val="Heading3"/>
      </w:pPr>
      <w:r>
        <w:t xml:space="preserve">Top causes of admission leading to death (overall):</w:t>
      </w:r>
    </w:p>
    <w:tbl>
      <w:tblPr>
        <w:tblStyle w:val="Table"/>
        <w:tblW w:type="pct" w:w="5000"/>
        <w:tblLayout w:type="fixed"/>
        <w:tblLook w:firstRow="1" w:lastRow="0" w:firstColumn="0" w:lastColumn="0" w:noHBand="0" w:noVBand="0" w:val="0020"/>
      </w:tblPr>
      <w:tblGrid>
        <w:gridCol w:w="1013"/>
        <w:gridCol w:w="5617"/>
        <w:gridCol w:w="1289"/>
      </w:tblGrid>
      <w:tr>
        <w:trPr>
          <w:tblHeader w:val="on"/>
        </w:trPr>
        <w:tc>
          <w:tcPr/>
          <w:p>
            <w:pPr>
              <w:pStyle w:val="Compact"/>
            </w:pPr>
            <w:r>
              <w:t xml:space="preserve">ICD-10 Code</w:t>
            </w:r>
          </w:p>
        </w:tc>
        <w:tc>
          <w:tcPr/>
          <w:p>
            <w:pPr>
              <w:pStyle w:val="Compact"/>
            </w:pPr>
            <w:r>
              <w:t xml:space="preserve">Diagnosis</w:t>
            </w:r>
          </w:p>
        </w:tc>
        <w:tc>
          <w:tcPr/>
          <w:p>
            <w:pPr>
              <w:pStyle w:val="Compact"/>
            </w:pPr>
            <w:r>
              <w:t xml:space="preserve">Proportion (%)</w:t>
            </w:r>
          </w:p>
        </w:tc>
      </w:tr>
      <w:tr>
        <w:tc>
          <w:tcPr/>
          <w:p>
            <w:pPr>
              <w:pStyle w:val="Compact"/>
            </w:pPr>
            <w:r>
              <w:rPr>
                <w:b/>
                <w:bCs/>
              </w:rPr>
              <w:t xml:space="preserve">A41</w:t>
            </w:r>
          </w:p>
        </w:tc>
        <w:tc>
          <w:tcPr/>
          <w:p>
            <w:pPr>
              <w:pStyle w:val="Compact"/>
            </w:pPr>
            <w:r>
              <w:t xml:space="preserve">Sepsis</w:t>
            </w:r>
          </w:p>
        </w:tc>
        <w:tc>
          <w:tcPr/>
          <w:p>
            <w:pPr>
              <w:pStyle w:val="Compact"/>
            </w:pPr>
            <w:r>
              <w:t xml:space="preserve">31.97</w:t>
            </w:r>
          </w:p>
        </w:tc>
      </w:tr>
      <w:tr>
        <w:tc>
          <w:tcPr/>
          <w:p>
            <w:pPr>
              <w:pStyle w:val="Compact"/>
            </w:pPr>
            <w:r>
              <w:rPr>
                <w:b/>
                <w:bCs/>
              </w:rPr>
              <w:t xml:space="preserve">U07</w:t>
            </w:r>
          </w:p>
        </w:tc>
        <w:tc>
          <w:tcPr/>
          <w:p>
            <w:pPr>
              <w:pStyle w:val="Compact"/>
            </w:pPr>
            <w:r>
              <w:t xml:space="preserve">COVID-19</w:t>
            </w:r>
          </w:p>
        </w:tc>
        <w:tc>
          <w:tcPr/>
          <w:p>
            <w:pPr>
              <w:pStyle w:val="Compact"/>
            </w:pPr>
            <w:r>
              <w:t xml:space="preserve">7.66</w:t>
            </w:r>
          </w:p>
        </w:tc>
      </w:tr>
      <w:tr>
        <w:tc>
          <w:tcPr/>
          <w:p>
            <w:pPr>
              <w:pStyle w:val="Compact"/>
            </w:pPr>
            <w:r>
              <w:rPr>
                <w:b/>
                <w:bCs/>
              </w:rPr>
              <w:t xml:space="preserve">J96</w:t>
            </w:r>
          </w:p>
        </w:tc>
        <w:tc>
          <w:tcPr/>
          <w:p>
            <w:pPr>
              <w:pStyle w:val="Compact"/>
            </w:pPr>
            <w:r>
              <w:t xml:space="preserve">Acute respiratory failure</w:t>
            </w:r>
          </w:p>
        </w:tc>
        <w:tc>
          <w:tcPr/>
          <w:p>
            <w:pPr>
              <w:pStyle w:val="Compact"/>
            </w:pPr>
            <w:r>
              <w:t xml:space="preserve">5.58</w:t>
            </w:r>
          </w:p>
        </w:tc>
      </w:tr>
      <w:tr>
        <w:tc>
          <w:tcPr/>
          <w:p>
            <w:pPr>
              <w:pStyle w:val="Compact"/>
            </w:pPr>
            <w:r>
              <w:rPr>
                <w:b/>
                <w:bCs/>
              </w:rPr>
              <w:t xml:space="preserve">I21</w:t>
            </w:r>
          </w:p>
        </w:tc>
        <w:tc>
          <w:tcPr/>
          <w:p>
            <w:pPr>
              <w:pStyle w:val="Compact"/>
            </w:pPr>
            <w:r>
              <w:t xml:space="preserve">Acute myocardial infarction</w:t>
            </w:r>
          </w:p>
        </w:tc>
        <w:tc>
          <w:tcPr/>
          <w:p>
            <w:pPr>
              <w:pStyle w:val="Compact"/>
            </w:pPr>
            <w:r>
              <w:t xml:space="preserve">2.62</w:t>
            </w:r>
          </w:p>
        </w:tc>
      </w:tr>
      <w:tr>
        <w:tc>
          <w:tcPr/>
          <w:p>
            <w:pPr>
              <w:pStyle w:val="Compact"/>
            </w:pPr>
            <w:r>
              <w:rPr>
                <w:b/>
                <w:bCs/>
              </w:rPr>
              <w:t xml:space="preserve">I13</w:t>
            </w:r>
          </w:p>
        </w:tc>
        <w:tc>
          <w:tcPr/>
          <w:p>
            <w:pPr>
              <w:pStyle w:val="Compact"/>
            </w:pPr>
            <w:r>
              <w:t xml:space="preserve">Hypertensive heart and chronic kidney disease</w:t>
            </w:r>
          </w:p>
        </w:tc>
        <w:tc>
          <w:tcPr/>
          <w:p>
            <w:pPr>
              <w:pStyle w:val="Compact"/>
            </w:pPr>
            <w:r>
              <w:t xml:space="preserve">2.58</w:t>
            </w:r>
          </w:p>
        </w:tc>
      </w:tr>
      <w:tr>
        <w:tc>
          <w:tcPr/>
          <w:p>
            <w:pPr>
              <w:pStyle w:val="Compact"/>
            </w:pPr>
            <w:r>
              <w:rPr>
                <w:b/>
                <w:bCs/>
              </w:rPr>
              <w:t xml:space="preserve">M32</w:t>
            </w:r>
          </w:p>
        </w:tc>
        <w:tc>
          <w:tcPr/>
          <w:p>
            <w:pPr>
              <w:pStyle w:val="Compact"/>
            </w:pPr>
            <w:r>
              <w:t xml:space="preserve">Systemic lupus erythematosus</w:t>
            </w:r>
          </w:p>
        </w:tc>
        <w:tc>
          <w:tcPr/>
          <w:p>
            <w:pPr>
              <w:pStyle w:val="Compact"/>
            </w:pPr>
            <w:r>
              <w:t xml:space="preserve">2.36</w:t>
            </w:r>
          </w:p>
        </w:tc>
      </w:tr>
      <w:tr>
        <w:tc>
          <w:tcPr/>
          <w:p>
            <w:pPr>
              <w:pStyle w:val="Compact"/>
            </w:pPr>
            <w:r>
              <w:rPr>
                <w:b/>
                <w:bCs/>
              </w:rPr>
              <w:t xml:space="preserve">N17</w:t>
            </w:r>
          </w:p>
        </w:tc>
        <w:tc>
          <w:tcPr/>
          <w:p>
            <w:pPr>
              <w:pStyle w:val="Compact"/>
            </w:pPr>
            <w:r>
              <w:t xml:space="preserve">Acute kidney failure</w:t>
            </w:r>
          </w:p>
        </w:tc>
        <w:tc>
          <w:tcPr/>
          <w:p>
            <w:pPr>
              <w:pStyle w:val="Compact"/>
            </w:pPr>
            <w:r>
              <w:t xml:space="preserve">1.97</w:t>
            </w:r>
          </w:p>
        </w:tc>
      </w:tr>
      <w:tr>
        <w:tc>
          <w:tcPr/>
          <w:p>
            <w:pPr>
              <w:pStyle w:val="Compact"/>
            </w:pPr>
            <w:r>
              <w:rPr>
                <w:b/>
                <w:bCs/>
              </w:rPr>
              <w:t xml:space="preserve">Z51</w:t>
            </w:r>
          </w:p>
        </w:tc>
        <w:tc>
          <w:tcPr/>
          <w:p>
            <w:pPr>
              <w:pStyle w:val="Compact"/>
            </w:pPr>
            <w:r>
              <w:t xml:space="preserve">Encounter for medical care (e.g., chemotherapy/immunotherapy)</w:t>
            </w:r>
          </w:p>
        </w:tc>
        <w:tc>
          <w:tcPr/>
          <w:p>
            <w:pPr>
              <w:pStyle w:val="Compact"/>
            </w:pPr>
            <w:r>
              <w:t xml:space="preserve">1.91</w:t>
            </w:r>
          </w:p>
        </w:tc>
      </w:tr>
      <w:tr>
        <w:tc>
          <w:tcPr/>
          <w:p>
            <w:pPr>
              <w:pStyle w:val="Compact"/>
            </w:pPr>
            <w:r>
              <w:rPr>
                <w:b/>
                <w:bCs/>
              </w:rPr>
              <w:t xml:space="preserve">I63</w:t>
            </w:r>
          </w:p>
        </w:tc>
        <w:tc>
          <w:tcPr/>
          <w:p>
            <w:pPr>
              <w:pStyle w:val="Compact"/>
            </w:pPr>
            <w:r>
              <w:t xml:space="preserve">Cerebral infarction (ischemic stroke)</w:t>
            </w:r>
          </w:p>
        </w:tc>
        <w:tc>
          <w:tcPr/>
          <w:p>
            <w:pPr>
              <w:pStyle w:val="Compact"/>
            </w:pPr>
            <w:r>
              <w:t xml:space="preserve">1.79</w:t>
            </w:r>
          </w:p>
        </w:tc>
      </w:tr>
      <w:tr>
        <w:tc>
          <w:tcPr/>
          <w:p>
            <w:pPr>
              <w:pStyle w:val="Compact"/>
            </w:pPr>
            <w:r>
              <w:rPr>
                <w:b/>
                <w:bCs/>
              </w:rPr>
              <w:t xml:space="preserve">I61</w:t>
            </w:r>
          </w:p>
        </w:tc>
        <w:tc>
          <w:tcPr/>
          <w:p>
            <w:pPr>
              <w:pStyle w:val="Compact"/>
            </w:pPr>
            <w:r>
              <w:t xml:space="preserve">Intracerebral hemorrhage</w:t>
            </w:r>
          </w:p>
        </w:tc>
        <w:tc>
          <w:tcPr/>
          <w:p>
            <w:pPr>
              <w:pStyle w:val="Compact"/>
            </w:pPr>
            <w:r>
              <w:t xml:space="preserve">1.58</w:t>
            </w:r>
          </w:p>
        </w:tc>
      </w:tr>
    </w:tbl>
    <w:bookmarkEnd w:id="42"/>
    <w:bookmarkStart w:id="43" w:name="Xe26472ac0f9424170993e77c7090d7d9296a0f5"/>
    <w:p>
      <w:pPr>
        <w:pStyle w:val="Heading3"/>
      </w:pPr>
      <w:r>
        <w:t xml:space="preserve">Top causes of admission leading to death (Age &lt; 50):</w:t>
      </w:r>
    </w:p>
    <w:tbl>
      <w:tblPr>
        <w:tblStyle w:val="Table"/>
        <w:tblW w:type="pct" w:w="5000"/>
        <w:tblLayout w:type="fixed"/>
        <w:tblLook w:firstRow="1" w:lastRow="0" w:firstColumn="0" w:lastColumn="0" w:noHBand="0" w:noVBand="0" w:val="0020"/>
      </w:tblPr>
      <w:tblGrid>
        <w:gridCol w:w="1131"/>
        <w:gridCol w:w="5348"/>
        <w:gridCol w:w="1440"/>
      </w:tblGrid>
      <w:tr>
        <w:trPr>
          <w:tblHeader w:val="on"/>
        </w:trPr>
        <w:tc>
          <w:tcPr/>
          <w:p>
            <w:pPr>
              <w:pStyle w:val="Compact"/>
            </w:pPr>
            <w:r>
              <w:t xml:space="preserve">ICD-10 Code</w:t>
            </w:r>
          </w:p>
        </w:tc>
        <w:tc>
          <w:tcPr/>
          <w:p>
            <w:pPr>
              <w:pStyle w:val="Compact"/>
            </w:pPr>
            <w:r>
              <w:t xml:space="preserve">Diagnosis</w:t>
            </w:r>
          </w:p>
        </w:tc>
        <w:tc>
          <w:tcPr/>
          <w:p>
            <w:pPr>
              <w:pStyle w:val="Compact"/>
            </w:pPr>
            <w:r>
              <w:t xml:space="preserve">Proportion (%)</w:t>
            </w:r>
          </w:p>
        </w:tc>
      </w:tr>
      <w:tr>
        <w:tc>
          <w:tcPr/>
          <w:p>
            <w:pPr>
              <w:pStyle w:val="Compact"/>
            </w:pPr>
            <w:r>
              <w:rPr>
                <w:b/>
                <w:bCs/>
              </w:rPr>
              <w:t xml:space="preserve">A41</w:t>
            </w:r>
          </w:p>
        </w:tc>
        <w:tc>
          <w:tcPr/>
          <w:p>
            <w:pPr>
              <w:pStyle w:val="Compact"/>
            </w:pPr>
            <w:r>
              <w:t xml:space="preserve">Sepsis</w:t>
            </w:r>
          </w:p>
        </w:tc>
        <w:tc>
          <w:tcPr/>
          <w:p>
            <w:pPr>
              <w:pStyle w:val="Compact"/>
            </w:pPr>
            <w:r>
              <w:t xml:space="preserve">31.15</w:t>
            </w:r>
          </w:p>
        </w:tc>
      </w:tr>
      <w:tr>
        <w:tc>
          <w:tcPr/>
          <w:p>
            <w:pPr>
              <w:pStyle w:val="Compact"/>
            </w:pPr>
            <w:r>
              <w:rPr>
                <w:b/>
                <w:bCs/>
              </w:rPr>
              <w:t xml:space="preserve">J96</w:t>
            </w:r>
          </w:p>
        </w:tc>
        <w:tc>
          <w:tcPr/>
          <w:p>
            <w:pPr>
              <w:pStyle w:val="Compact"/>
            </w:pPr>
            <w:r>
              <w:t xml:space="preserve">Acute respiratory failure</w:t>
            </w:r>
          </w:p>
        </w:tc>
        <w:tc>
          <w:tcPr/>
          <w:p>
            <w:pPr>
              <w:pStyle w:val="Compact"/>
            </w:pPr>
            <w:r>
              <w:t xml:space="preserve">6.54</w:t>
            </w:r>
          </w:p>
        </w:tc>
      </w:tr>
      <w:tr>
        <w:tc>
          <w:tcPr/>
          <w:p>
            <w:pPr>
              <w:pStyle w:val="Compact"/>
            </w:pPr>
            <w:r>
              <w:rPr>
                <w:b/>
                <w:bCs/>
              </w:rPr>
              <w:t xml:space="preserve">U07</w:t>
            </w:r>
          </w:p>
        </w:tc>
        <w:tc>
          <w:tcPr/>
          <w:p>
            <w:pPr>
              <w:pStyle w:val="Compact"/>
            </w:pPr>
            <w:r>
              <w:t xml:space="preserve">COVID-19</w:t>
            </w:r>
          </w:p>
        </w:tc>
        <w:tc>
          <w:tcPr/>
          <w:p>
            <w:pPr>
              <w:pStyle w:val="Compact"/>
            </w:pPr>
            <w:r>
              <w:t xml:space="preserve">5.67</w:t>
            </w:r>
          </w:p>
        </w:tc>
      </w:tr>
      <w:tr>
        <w:tc>
          <w:tcPr/>
          <w:p>
            <w:pPr>
              <w:pStyle w:val="Compact"/>
            </w:pPr>
            <w:r>
              <w:rPr>
                <w:b/>
                <w:bCs/>
              </w:rPr>
              <w:t xml:space="preserve">M32</w:t>
            </w:r>
          </w:p>
        </w:tc>
        <w:tc>
          <w:tcPr/>
          <w:p>
            <w:pPr>
              <w:pStyle w:val="Compact"/>
            </w:pPr>
            <w:r>
              <w:t xml:space="preserve">Systemic lupus erythematosus</w:t>
            </w:r>
          </w:p>
        </w:tc>
        <w:tc>
          <w:tcPr/>
          <w:p>
            <w:pPr>
              <w:pStyle w:val="Compact"/>
            </w:pPr>
            <w:r>
              <w:t xml:space="preserve">5.10</w:t>
            </w:r>
          </w:p>
        </w:tc>
      </w:tr>
      <w:tr>
        <w:tc>
          <w:tcPr/>
          <w:p>
            <w:pPr>
              <w:pStyle w:val="Compact"/>
            </w:pPr>
            <w:r>
              <w:rPr>
                <w:b/>
                <w:bCs/>
              </w:rPr>
              <w:t xml:space="preserve">T82</w:t>
            </w:r>
          </w:p>
        </w:tc>
        <w:tc>
          <w:tcPr/>
          <w:p>
            <w:pPr>
              <w:pStyle w:val="Compact"/>
            </w:pPr>
            <w:r>
              <w:t xml:space="preserve">Complications of cardiac/vascular devices and grafts</w:t>
            </w:r>
          </w:p>
        </w:tc>
        <w:tc>
          <w:tcPr/>
          <w:p>
            <w:pPr>
              <w:pStyle w:val="Compact"/>
            </w:pPr>
            <w:r>
              <w:t xml:space="preserve">1.92</w:t>
            </w:r>
          </w:p>
        </w:tc>
      </w:tr>
      <w:tr>
        <w:tc>
          <w:tcPr/>
          <w:p>
            <w:pPr>
              <w:pStyle w:val="Compact"/>
            </w:pPr>
            <w:r>
              <w:rPr>
                <w:b/>
                <w:bCs/>
              </w:rPr>
              <w:t xml:space="preserve">N17</w:t>
            </w:r>
          </w:p>
        </w:tc>
        <w:tc>
          <w:tcPr/>
          <w:p>
            <w:pPr>
              <w:pStyle w:val="Compact"/>
            </w:pPr>
            <w:r>
              <w:t xml:space="preserve">Acute kidney failure</w:t>
            </w:r>
          </w:p>
        </w:tc>
        <w:tc>
          <w:tcPr/>
          <w:p>
            <w:pPr>
              <w:pStyle w:val="Compact"/>
            </w:pPr>
            <w:r>
              <w:t xml:space="preserve">1.83</w:t>
            </w:r>
          </w:p>
        </w:tc>
      </w:tr>
      <w:tr>
        <w:tc>
          <w:tcPr/>
          <w:p>
            <w:pPr>
              <w:pStyle w:val="Compact"/>
            </w:pPr>
            <w:r>
              <w:rPr>
                <w:b/>
                <w:bCs/>
              </w:rPr>
              <w:t xml:space="preserve">I46</w:t>
            </w:r>
          </w:p>
        </w:tc>
        <w:tc>
          <w:tcPr/>
          <w:p>
            <w:pPr>
              <w:pStyle w:val="Compact"/>
            </w:pPr>
            <w:r>
              <w:t xml:space="preserve">Cardiac arrest</w:t>
            </w:r>
          </w:p>
        </w:tc>
        <w:tc>
          <w:tcPr/>
          <w:p>
            <w:pPr>
              <w:pStyle w:val="Compact"/>
            </w:pPr>
            <w:r>
              <w:t xml:space="preserve">1.73</w:t>
            </w:r>
          </w:p>
        </w:tc>
      </w:tr>
      <w:tr>
        <w:tc>
          <w:tcPr/>
          <w:p>
            <w:pPr>
              <w:pStyle w:val="Compact"/>
            </w:pPr>
            <w:r>
              <w:rPr>
                <w:b/>
                <w:bCs/>
              </w:rPr>
              <w:t xml:space="preserve">I61</w:t>
            </w:r>
          </w:p>
        </w:tc>
        <w:tc>
          <w:tcPr/>
          <w:p>
            <w:pPr>
              <w:pStyle w:val="Compact"/>
            </w:pPr>
            <w:r>
              <w:t xml:space="preserve">Intracerebral hemorrhage</w:t>
            </w:r>
          </w:p>
        </w:tc>
        <w:tc>
          <w:tcPr/>
          <w:p>
            <w:pPr>
              <w:pStyle w:val="Compact"/>
            </w:pPr>
            <w:r>
              <w:t xml:space="preserve">1.63</w:t>
            </w:r>
          </w:p>
        </w:tc>
      </w:tr>
      <w:tr>
        <w:tc>
          <w:tcPr/>
          <w:p>
            <w:pPr>
              <w:pStyle w:val="Compact"/>
            </w:pPr>
            <w:r>
              <w:rPr>
                <w:b/>
                <w:bCs/>
              </w:rPr>
              <w:t xml:space="preserve">I13</w:t>
            </w:r>
          </w:p>
        </w:tc>
        <w:tc>
          <w:tcPr/>
          <w:p>
            <w:pPr>
              <w:pStyle w:val="Compact"/>
            </w:pPr>
            <w:r>
              <w:t xml:space="preserve">Hypertensive heart and chronic kidney disease</w:t>
            </w:r>
          </w:p>
        </w:tc>
        <w:tc>
          <w:tcPr/>
          <w:p>
            <w:pPr>
              <w:pStyle w:val="Compact"/>
            </w:pPr>
            <w:r>
              <w:t xml:space="preserve">1.44</w:t>
            </w:r>
          </w:p>
        </w:tc>
      </w:tr>
      <w:tr>
        <w:tc>
          <w:tcPr/>
          <w:p>
            <w:pPr>
              <w:pStyle w:val="Compact"/>
            </w:pPr>
            <w:r>
              <w:rPr>
                <w:b/>
                <w:bCs/>
              </w:rPr>
              <w:t xml:space="preserve">A40</w:t>
            </w:r>
          </w:p>
        </w:tc>
        <w:tc>
          <w:tcPr/>
          <w:p>
            <w:pPr>
              <w:pStyle w:val="Compact"/>
            </w:pPr>
            <w:r>
              <w:t xml:space="preserve">Streptococcal sepsis</w:t>
            </w:r>
          </w:p>
        </w:tc>
        <w:tc>
          <w:tcPr/>
          <w:p>
            <w:pPr>
              <w:pStyle w:val="Compact"/>
            </w:pPr>
            <w:r>
              <w:t xml:space="preserve">1.44</w:t>
            </w:r>
          </w:p>
        </w:tc>
      </w:tr>
    </w:tbl>
    <w:bookmarkEnd w:id="43"/>
    <w:bookmarkStart w:id="44" w:name="X23e15bff25ac3c4df44536102b575d5c695bac6"/>
    <w:p>
      <w:pPr>
        <w:pStyle w:val="Heading3"/>
      </w:pPr>
      <w:r>
        <w:t xml:space="preserve">Top causes of admission leading to death (Age ≥ 50):</w:t>
      </w:r>
    </w:p>
    <w:tbl>
      <w:tblPr>
        <w:tblStyle w:val="Table"/>
        <w:tblW w:type="pct" w:w="5000"/>
        <w:tblLayout w:type="fixed"/>
        <w:tblLook w:firstRow="1" w:lastRow="0" w:firstColumn="0" w:lastColumn="0" w:noHBand="0" w:noVBand="0" w:val="0020"/>
      </w:tblPr>
      <w:tblGrid>
        <w:gridCol w:w="1013"/>
        <w:gridCol w:w="5617"/>
        <w:gridCol w:w="1289"/>
      </w:tblGrid>
      <w:tr>
        <w:trPr>
          <w:tblHeader w:val="on"/>
        </w:trPr>
        <w:tc>
          <w:tcPr/>
          <w:p>
            <w:pPr>
              <w:pStyle w:val="Compact"/>
            </w:pPr>
            <w:r>
              <w:t xml:space="preserve">ICD-10 Code</w:t>
            </w:r>
          </w:p>
        </w:tc>
        <w:tc>
          <w:tcPr/>
          <w:p>
            <w:pPr>
              <w:pStyle w:val="Compact"/>
            </w:pPr>
            <w:r>
              <w:t xml:space="preserve">Diagnosis</w:t>
            </w:r>
          </w:p>
        </w:tc>
        <w:tc>
          <w:tcPr/>
          <w:p>
            <w:pPr>
              <w:pStyle w:val="Compact"/>
            </w:pPr>
            <w:r>
              <w:t xml:space="preserve">Proportion (%)</w:t>
            </w:r>
          </w:p>
        </w:tc>
      </w:tr>
      <w:tr>
        <w:tc>
          <w:tcPr/>
          <w:p>
            <w:pPr>
              <w:pStyle w:val="Compact"/>
            </w:pPr>
            <w:r>
              <w:rPr>
                <w:b/>
                <w:bCs/>
              </w:rPr>
              <w:t xml:space="preserve">A41</w:t>
            </w:r>
          </w:p>
        </w:tc>
        <w:tc>
          <w:tcPr/>
          <w:p>
            <w:pPr>
              <w:pStyle w:val="Compact"/>
            </w:pPr>
            <w:r>
              <w:t xml:space="preserve">Sepsis</w:t>
            </w:r>
          </w:p>
        </w:tc>
        <w:tc>
          <w:tcPr/>
          <w:p>
            <w:pPr>
              <w:pStyle w:val="Compact"/>
            </w:pPr>
            <w:r>
              <w:t xml:space="preserve">32.18</w:t>
            </w:r>
          </w:p>
        </w:tc>
      </w:tr>
      <w:tr>
        <w:tc>
          <w:tcPr/>
          <w:p>
            <w:pPr>
              <w:pStyle w:val="Compact"/>
            </w:pPr>
            <w:r>
              <w:rPr>
                <w:b/>
                <w:bCs/>
              </w:rPr>
              <w:t xml:space="preserve">U07</w:t>
            </w:r>
          </w:p>
        </w:tc>
        <w:tc>
          <w:tcPr/>
          <w:p>
            <w:pPr>
              <w:pStyle w:val="Compact"/>
            </w:pPr>
            <w:r>
              <w:t xml:space="preserve">COVID-19</w:t>
            </w:r>
          </w:p>
        </w:tc>
        <w:tc>
          <w:tcPr/>
          <w:p>
            <w:pPr>
              <w:pStyle w:val="Compact"/>
            </w:pPr>
            <w:r>
              <w:t xml:space="preserve">8.19</w:t>
            </w:r>
          </w:p>
        </w:tc>
      </w:tr>
      <w:tr>
        <w:tc>
          <w:tcPr/>
          <w:p>
            <w:pPr>
              <w:pStyle w:val="Compact"/>
            </w:pPr>
            <w:r>
              <w:rPr>
                <w:b/>
                <w:bCs/>
              </w:rPr>
              <w:t xml:space="preserve">J96</w:t>
            </w:r>
          </w:p>
        </w:tc>
        <w:tc>
          <w:tcPr/>
          <w:p>
            <w:pPr>
              <w:pStyle w:val="Compact"/>
            </w:pPr>
            <w:r>
              <w:t xml:space="preserve">Acute respiratory failure</w:t>
            </w:r>
          </w:p>
        </w:tc>
        <w:tc>
          <w:tcPr/>
          <w:p>
            <w:pPr>
              <w:pStyle w:val="Compact"/>
            </w:pPr>
            <w:r>
              <w:t xml:space="preserve">5.33</w:t>
            </w:r>
          </w:p>
        </w:tc>
      </w:tr>
      <w:tr>
        <w:tc>
          <w:tcPr/>
          <w:p>
            <w:pPr>
              <w:pStyle w:val="Compact"/>
            </w:pPr>
            <w:r>
              <w:rPr>
                <w:b/>
                <w:bCs/>
              </w:rPr>
              <w:t xml:space="preserve">I21</w:t>
            </w:r>
          </w:p>
        </w:tc>
        <w:tc>
          <w:tcPr/>
          <w:p>
            <w:pPr>
              <w:pStyle w:val="Compact"/>
            </w:pPr>
            <w:r>
              <w:t xml:space="preserve">Acute myocardial infarction</w:t>
            </w:r>
          </w:p>
        </w:tc>
        <w:tc>
          <w:tcPr/>
          <w:p>
            <w:pPr>
              <w:pStyle w:val="Compact"/>
            </w:pPr>
            <w:r>
              <w:t xml:space="preserve">3.01</w:t>
            </w:r>
          </w:p>
        </w:tc>
      </w:tr>
      <w:tr>
        <w:tc>
          <w:tcPr/>
          <w:p>
            <w:pPr>
              <w:pStyle w:val="Compact"/>
            </w:pPr>
            <w:r>
              <w:rPr>
                <w:b/>
                <w:bCs/>
              </w:rPr>
              <w:t xml:space="preserve">I13</w:t>
            </w:r>
          </w:p>
        </w:tc>
        <w:tc>
          <w:tcPr/>
          <w:p>
            <w:pPr>
              <w:pStyle w:val="Compact"/>
            </w:pPr>
            <w:r>
              <w:t xml:space="preserve">Hypertensive heart and chronic kidney disease</w:t>
            </w:r>
          </w:p>
        </w:tc>
        <w:tc>
          <w:tcPr/>
          <w:p>
            <w:pPr>
              <w:pStyle w:val="Compact"/>
            </w:pPr>
            <w:r>
              <w:t xml:space="preserve">2.88</w:t>
            </w:r>
          </w:p>
        </w:tc>
      </w:tr>
      <w:tr>
        <w:tc>
          <w:tcPr/>
          <w:p>
            <w:pPr>
              <w:pStyle w:val="Compact"/>
            </w:pPr>
            <w:r>
              <w:rPr>
                <w:b/>
                <w:bCs/>
              </w:rPr>
              <w:t xml:space="preserve">Z51</w:t>
            </w:r>
          </w:p>
        </w:tc>
        <w:tc>
          <w:tcPr/>
          <w:p>
            <w:pPr>
              <w:pStyle w:val="Compact"/>
            </w:pPr>
            <w:r>
              <w:t xml:space="preserve">Encounter for medical care (e.g., chemotherapy/immunotherapy)</w:t>
            </w:r>
          </w:p>
        </w:tc>
        <w:tc>
          <w:tcPr/>
          <w:p>
            <w:pPr>
              <w:pStyle w:val="Compact"/>
            </w:pPr>
            <w:r>
              <w:t xml:space="preserve">2.24</w:t>
            </w:r>
          </w:p>
        </w:tc>
      </w:tr>
      <w:tr>
        <w:tc>
          <w:tcPr/>
          <w:p>
            <w:pPr>
              <w:pStyle w:val="Compact"/>
            </w:pPr>
            <w:r>
              <w:rPr>
                <w:b/>
                <w:bCs/>
              </w:rPr>
              <w:t xml:space="preserve">N17</w:t>
            </w:r>
          </w:p>
        </w:tc>
        <w:tc>
          <w:tcPr/>
          <w:p>
            <w:pPr>
              <w:pStyle w:val="Compact"/>
            </w:pPr>
            <w:r>
              <w:t xml:space="preserve">Acute kidney failure</w:t>
            </w:r>
          </w:p>
        </w:tc>
        <w:tc>
          <w:tcPr/>
          <w:p>
            <w:pPr>
              <w:pStyle w:val="Compact"/>
            </w:pPr>
            <w:r>
              <w:t xml:space="preserve">2.01</w:t>
            </w:r>
          </w:p>
        </w:tc>
      </w:tr>
      <w:tr>
        <w:tc>
          <w:tcPr/>
          <w:p>
            <w:pPr>
              <w:pStyle w:val="Compact"/>
            </w:pPr>
            <w:r>
              <w:rPr>
                <w:b/>
                <w:bCs/>
              </w:rPr>
              <w:t xml:space="preserve">I63</w:t>
            </w:r>
          </w:p>
        </w:tc>
        <w:tc>
          <w:tcPr/>
          <w:p>
            <w:pPr>
              <w:pStyle w:val="Compact"/>
            </w:pPr>
            <w:r>
              <w:t xml:space="preserve">Cerebral infarction (ischemic stroke)</w:t>
            </w:r>
          </w:p>
        </w:tc>
        <w:tc>
          <w:tcPr/>
          <w:p>
            <w:pPr>
              <w:pStyle w:val="Compact"/>
            </w:pPr>
            <w:r>
              <w:t xml:space="preserve">1.91</w:t>
            </w:r>
          </w:p>
        </w:tc>
      </w:tr>
      <w:tr>
        <w:tc>
          <w:tcPr/>
          <w:p>
            <w:pPr>
              <w:pStyle w:val="Compact"/>
            </w:pPr>
            <w:r>
              <w:rPr>
                <w:b/>
                <w:bCs/>
              </w:rPr>
              <w:t xml:space="preserve">J18</w:t>
            </w:r>
          </w:p>
        </w:tc>
        <w:tc>
          <w:tcPr/>
          <w:p>
            <w:pPr>
              <w:pStyle w:val="Compact"/>
            </w:pPr>
            <w:r>
              <w:t xml:space="preserve">Pneumonia, unspecified organism</w:t>
            </w:r>
          </w:p>
        </w:tc>
        <w:tc>
          <w:tcPr/>
          <w:p>
            <w:pPr>
              <w:pStyle w:val="Compact"/>
            </w:pPr>
            <w:r>
              <w:t xml:space="preserve">1.73</w:t>
            </w:r>
          </w:p>
        </w:tc>
      </w:tr>
      <w:tr>
        <w:tc>
          <w:tcPr/>
          <w:p>
            <w:pPr>
              <w:pStyle w:val="Compact"/>
            </w:pPr>
            <w:r>
              <w:rPr>
                <w:b/>
                <w:bCs/>
              </w:rPr>
              <w:t xml:space="preserve">I11</w:t>
            </w:r>
          </w:p>
        </w:tc>
        <w:tc>
          <w:tcPr/>
          <w:p>
            <w:pPr>
              <w:pStyle w:val="Compact"/>
            </w:pPr>
            <w:r>
              <w:t xml:space="preserve">Hypertensive heart disease</w:t>
            </w:r>
          </w:p>
        </w:tc>
        <w:tc>
          <w:tcPr/>
          <w:p>
            <w:pPr>
              <w:pStyle w:val="Compact"/>
            </w:pPr>
            <w:r>
              <w:t xml:space="preserve">1.67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rjournals.onlinelibrary.wiley.com/doi/10.1002/acr2.11195" TargetMode="External" /></Relationships>
</file>

<file path=word/_rels/footnotes.xml.rels><?xml version="1.0" encoding="UTF-8"?><Relationships xmlns="http://schemas.openxmlformats.org/package/2006/relationships"><Relationship Type="http://schemas.openxmlformats.org/officeDocument/2006/relationships/hyperlink" Id="rId20" Target="https://acrjournals.onlinelibrary.wiley.com/doi/10.1002/acr2.111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Age &lt;50 Versus ≥50 Years on In-Hospital Outcomes in Women with SLE</dc:title>
  <dc:creator>Eliza Aisha</dc:creator>
  <cp:keywords/>
  <dcterms:created xsi:type="dcterms:W3CDTF">2026-04-03T13:19:11Z</dcterms:created>
  <dcterms:modified xsi:type="dcterms:W3CDTF">2026-04-03T13:19:11Z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 National Inpatient Sample Analysis</vt:lpwstr>
  </property>
  <property fmtid="{D5CDD505-2E9C-101B-9397-08002B2CF9AE}" pid="12" name="toc-title">
    <vt:lpwstr>Table of contents</vt:lpwstr>
  </property>
</Properties>
</file>