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Racial</w:t>
      </w:r>
      <w:r>
        <w:t xml:space="preserve"> </w:t>
      </w:r>
      <w:r>
        <w:t xml:space="preserve">Disparities</w:t>
      </w:r>
      <w:r>
        <w:t xml:space="preserve"> </w:t>
      </w:r>
      <w:r>
        <w:t xml:space="preserve">in</w:t>
      </w:r>
      <w:r>
        <w:t xml:space="preserve"> </w:t>
      </w:r>
      <w:r>
        <w:t xml:space="preserve">Women</w:t>
      </w:r>
      <w:r>
        <w:t xml:space="preserve"> </w:t>
      </w:r>
      <w:r>
        <w:t xml:space="preserve">Undergoing</w:t>
      </w:r>
      <w:r>
        <w:t xml:space="preserve"> </w:t>
      </w:r>
      <w:r>
        <w:t xml:space="preserve">Coronary</w:t>
      </w:r>
      <w:r>
        <w:t xml:space="preserve"> </w:t>
      </w:r>
      <w:r>
        <w:t xml:space="preserve">Artery</w:t>
      </w:r>
      <w:r>
        <w:t xml:space="preserve"> </w:t>
      </w:r>
      <w:r>
        <w:t xml:space="preserve">Bypass</w:t>
      </w:r>
      <w:r>
        <w:t xml:space="preserve"> </w:t>
      </w:r>
      <w:r>
        <w:t xml:space="preserve">Graft</w:t>
      </w:r>
      <w:r>
        <w:t xml:space="preserve"> </w:t>
      </w:r>
      <w:r>
        <w:t xml:space="preserve">Surgery</w:t>
      </w:r>
    </w:p>
    <w:p>
      <w:pPr>
        <w:pStyle w:val="Subtitle"/>
      </w:pPr>
      <w:r>
        <w:t xml:space="preserve">Analysis</w:t>
      </w:r>
      <w:r>
        <w:t xml:space="preserve"> </w:t>
      </w:r>
      <w:r>
        <w:t xml:space="preserve">for</w:t>
      </w:r>
      <w:r>
        <w:t xml:space="preserve"> </w:t>
      </w:r>
      <w:r>
        <w:t xml:space="preserve">RCOP</w:t>
      </w:r>
      <w:r>
        <w:t xml:space="preserve"> </w:t>
      </w:r>
      <w:r>
        <w:t xml:space="preserve">NIS</w:t>
      </w:r>
      <w:r>
        <w:t xml:space="preserve"> </w:t>
      </w:r>
      <w:r>
        <w:t xml:space="preserve">group</w:t>
      </w:r>
    </w:p>
    <w:p>
      <w:pPr>
        <w:pStyle w:val="Author"/>
      </w:pPr>
      <w:r>
        <w:t xml:space="preserve">Eliza</w:t>
      </w:r>
      <w:r>
        <w:t xml:space="preserve"> </w:t>
      </w:r>
      <w:r>
        <w:t xml:space="preserve">Aisha</w:t>
      </w:r>
    </w:p>
    <w:bookmarkStart w:id="20" w:name="preamble"/>
    <w:p>
      <w:pPr>
        <w:pStyle w:val="Heading2"/>
      </w:pPr>
      <w:r>
        <w:t xml:space="preserve">Preamble:</w:t>
      </w:r>
    </w:p>
    <w:p>
      <w:pPr>
        <w:numPr>
          <w:ilvl w:val="0"/>
          <w:numId w:val="1001"/>
        </w:numPr>
      </w:pPr>
      <w:r>
        <w:rPr>
          <w:b/>
          <w:bCs/>
        </w:rPr>
        <w:t xml:space="preserve">Study Objective</w:t>
      </w:r>
      <w:r>
        <w:t xml:space="preserve">: To investigate racial disparities in in-hospital outcomes among female patients undergoing coronary artery bypass graft (CABG) surgery.</w:t>
      </w:r>
    </w:p>
    <w:p>
      <w:pPr>
        <w:numPr>
          <w:ilvl w:val="0"/>
          <w:numId w:val="1001"/>
        </w:numPr>
      </w:pPr>
      <w:r>
        <w:rPr>
          <w:b/>
          <w:bCs/>
        </w:rPr>
        <w:t xml:space="preserve">Data Source</w:t>
      </w:r>
      <w:r>
        <w:t xml:space="preserve">: Cross-sectional analysis of the National Inpatient Sample (NIS) from 2018 to 2020.</w:t>
      </w:r>
    </w:p>
    <w:p>
      <w:pPr>
        <w:numPr>
          <w:ilvl w:val="0"/>
          <w:numId w:val="1001"/>
        </w:numPr>
      </w:pPr>
      <w:r>
        <w:rPr>
          <w:b/>
          <w:bCs/>
        </w:rPr>
        <w:t xml:space="preserve">Population</w:t>
      </w:r>
      <w:r>
        <w:t xml:space="preserve">: Female inpatient admissions with CABG surgery as the principal procedure were included in the analysis.</w:t>
      </w:r>
    </w:p>
    <w:p>
      <w:pPr>
        <w:numPr>
          <w:ilvl w:val="0"/>
          <w:numId w:val="1001"/>
        </w:numPr>
      </w:pPr>
      <w:r>
        <w:rPr>
          <w:b/>
          <w:bCs/>
        </w:rPr>
        <w:t xml:space="preserve">Outcomes</w:t>
      </w:r>
      <w:r>
        <w:t xml:space="preserve">:</w:t>
      </w:r>
    </w:p>
    <w:p>
      <w:pPr>
        <w:pStyle w:val="Compact"/>
        <w:numPr>
          <w:ilvl w:val="1"/>
          <w:numId w:val="1002"/>
        </w:numPr>
      </w:pPr>
      <w:r>
        <w:t xml:space="preserve">In-hospital mortality</w:t>
      </w:r>
    </w:p>
    <w:p>
      <w:pPr>
        <w:pStyle w:val="Compact"/>
        <w:numPr>
          <w:ilvl w:val="1"/>
          <w:numId w:val="1002"/>
        </w:numPr>
      </w:pPr>
      <w:r>
        <w:t xml:space="preserve">Cardiogenic shock</w:t>
      </w:r>
    </w:p>
    <w:p>
      <w:pPr>
        <w:pStyle w:val="Compact"/>
        <w:numPr>
          <w:ilvl w:val="1"/>
          <w:numId w:val="1002"/>
        </w:numPr>
      </w:pPr>
      <w:r>
        <w:t xml:space="preserve">Major bleeding</w:t>
      </w:r>
    </w:p>
    <w:p>
      <w:pPr>
        <w:pStyle w:val="Compact"/>
        <w:numPr>
          <w:ilvl w:val="1"/>
          <w:numId w:val="1002"/>
        </w:numPr>
      </w:pPr>
      <w:r>
        <w:t xml:space="preserve">Venous thromboembolism</w:t>
      </w:r>
    </w:p>
    <w:p>
      <w:pPr>
        <w:pStyle w:val="Compact"/>
        <w:numPr>
          <w:ilvl w:val="1"/>
          <w:numId w:val="1002"/>
        </w:numPr>
      </w:pPr>
      <w:r>
        <w:t xml:space="preserve">Acute kidney injury</w:t>
      </w:r>
    </w:p>
    <w:p>
      <w:pPr>
        <w:pStyle w:val="Compact"/>
        <w:numPr>
          <w:ilvl w:val="1"/>
          <w:numId w:val="1002"/>
        </w:numPr>
      </w:pPr>
      <w:r>
        <w:t xml:space="preserve">Total hospital charges</w:t>
      </w:r>
    </w:p>
    <w:p>
      <w:pPr>
        <w:pStyle w:val="Compact"/>
        <w:numPr>
          <w:ilvl w:val="1"/>
          <w:numId w:val="1002"/>
        </w:numPr>
      </w:pPr>
      <w:r>
        <w:t xml:space="preserve">Length of stay</w:t>
      </w:r>
    </w:p>
    <w:p>
      <w:pPr>
        <w:numPr>
          <w:ilvl w:val="0"/>
          <w:numId w:val="1001"/>
        </w:numPr>
      </w:pPr>
      <w:r>
        <w:rPr>
          <w:b/>
          <w:bCs/>
        </w:rPr>
        <w:t xml:space="preserve">Statistical Analysis</w:t>
      </w:r>
      <w:r>
        <w:t xml:space="preserve">: Descriptive statistics for variables of interest are present as frequency and percentage of total admissions. Comparative statistics between patient groups was performed. Multiple logistic and linear regression was performed to identify variables independently associated with outcomes in women undergoing CABG surgery, respectively, adjusted for:</w:t>
      </w:r>
    </w:p>
    <w:p>
      <w:pPr>
        <w:numPr>
          <w:ilvl w:val="1"/>
          <w:numId w:val="1003"/>
        </w:numPr>
      </w:pPr>
      <w:r>
        <w:t xml:space="preserve">Demographics: Age, sex, race, residential income, insurance, hospital region, hospital bedsize, hospital location, and teaching status.</w:t>
      </w:r>
    </w:p>
    <w:p>
      <w:pPr>
        <w:numPr>
          <w:ilvl w:val="1"/>
          <w:numId w:val="1003"/>
        </w:numPr>
      </w:pPr>
      <w:r>
        <w:t xml:space="preserve">Medical History: Hypertension, diabetes mellitus, fluid/electrolytes imbalance, coronary artery disease, liver disease, peripheral vascular disease, heart failure, chronic kidney disease, chronic obstructive pulmonary disease, anemia, obesity, tobacco use disorde, prior PCI, prior stroke, prior MI, prior cardiac surgery.</w:t>
      </w:r>
    </w:p>
    <w:p>
      <w:pPr>
        <w:numPr>
          <w:ilvl w:val="1"/>
          <w:numId w:val="1003"/>
        </w:numPr>
      </w:pPr>
      <w:r>
        <w:t xml:space="preserve">Comorbidities: Charlson comorbidity index.</w:t>
      </w:r>
    </w:p>
    <w:p>
      <w:pPr>
        <w:numPr>
          <w:ilvl w:val="0"/>
          <w:numId w:val="1001"/>
        </w:numPr>
      </w:pPr>
      <w:r>
        <w:rPr>
          <w:b/>
          <w:bCs/>
        </w:rPr>
        <w:t xml:space="preserve">Software:</w:t>
      </w:r>
      <w:r>
        <w:t xml:space="preserve"> </w:t>
      </w:r>
      <w:r>
        <w:t xml:space="preserve">All analyses were performed using R Version 4.4.1 (R Foundation for Statistical Computing, Vienna, Austria)</w:t>
      </w:r>
    </w:p>
    <w:bookmarkEnd w:id="20"/>
    <w:bookmarkStart w:id="23" w:name="descriptive-analysis"/>
    <w:p>
      <w:pPr>
        <w:pStyle w:val="Heading2"/>
      </w:pPr>
      <w:r>
        <w:t xml:space="preserve">Descriptive analysis</w:t>
      </w:r>
    </w:p>
    <w:bookmarkStart w:id="21" w:name="baseline-characteristics"/>
    <w:p>
      <w:pPr>
        <w:pStyle w:val="Heading3"/>
      </w:pPr>
      <w:r>
        <w:t xml:space="preserve">Baseline Characteristics: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White</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101,215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136,110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Asian or Pacific Islander</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4,115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Black</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15,405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Hispanic</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10,895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Native American</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940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Other</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3,540</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 (61,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 (60,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(60,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(57,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(58, 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(57, 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(60,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29,060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43,450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540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8,255 (54%)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4,305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410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30,010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38,250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3,370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2,895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235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24,435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31,000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1,115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2,260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2,190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16,220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21,335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1,580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1,270 (8.4%)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1,340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835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25,990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36,010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1,315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4,455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2,980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1,040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7,030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12,260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2,115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1,755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605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66,590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85,620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2,050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8,560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6,015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550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1,855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1,510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260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26,145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30,760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2,805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740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16,235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21,570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1,995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1,610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1,060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45,515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62,790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825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9,695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5,000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375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1,380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13,320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20,990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2,200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910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3,545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310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705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61,440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83,130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2,685 (65%)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9,630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6,665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490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2,220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26,990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36,405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4,165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3,005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945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12,785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16,575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370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1,610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3,370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3,895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395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13,750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18,230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1,655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1,660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84,095 (83%)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113,985 (84%)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3,505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13,355 (87%)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9,190 (84%)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740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3,100 (88%)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89,055 (88%)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121,370 (89%)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3,810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14,300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10,090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875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3,240 (92%)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50,470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73,905 (54%)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2,815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9,770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7,970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635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2,245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Fluid/electrolytes imbalance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41,755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57,260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1,980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6,785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4,775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415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1,550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4,685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6,450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240 (5.8%)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720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525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240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96,970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130,375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4,005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14,695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10,440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895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3,370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15,740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20,540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1,425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495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40,585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56,975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1,790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7,575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4,965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430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1,630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20,170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30,290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1,145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4,860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3,050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280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785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29,305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37,250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4,075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2,300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225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765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4,390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6,495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230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945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665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190 (5.4%)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35,285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47,355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715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6,060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3,850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320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1,125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Tobbacco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820 (0.8%)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1,085 (0.8%)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 (0.9%)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PCI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13,920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18,590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360 (8.7%)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2,365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myocardial inafarction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16,580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22,455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2,730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1,930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440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9,850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13,895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425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2,070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285 (8.1%)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cardiac 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3,230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4,265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440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405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 (1.00, 4.00)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 (1.00, 4.00)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 (1.00, 5.00)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 (2.00, 5.00)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 (2.00, 5.00)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 (2.00, 5.00)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 (2.00, 4.00)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9"/>
          </w:tcPr>
          <w:p>
            <w:pPr>
              <w:spacing w:before="0" w:after="60"/>
              <w:keepNext/>
            </w:pPr>
            <w:r>
              <w:rPr>
                <w:vertAlign w:val="superscript"/>
                <w:i/>
                <w:rFonts w:ascii="Calibri" w:hAnsi="Calibri"/>
                <w:sz w:val="20"/>
              </w:rPr>
              <w:t xml:space="default">1</w:t>
            </w:r>
            <w:r>
              <w:rPr>
                <w:rFonts w:ascii="Calibri" w:hAnsi="Calibri"/>
                <w:sz w:val="20"/>
              </w:rPr>
              <w:t xml:space="default">Median (Q1, Q3); n (%)</w:t>
            </w:r>
          </w:p>
        </w:tc>
      </w:tr>
      <w:tr>
        <w:trPr>
          <w:cantSplit/>
        </w:trPr>
        <w:tc>
          <w:tcPr>
            <w:gridSpan w:val="9"/>
          </w:tcPr>
          <w:p>
            <w:pPr>
              <w:spacing w:before="0" w:after="60"/>
              <w:keepNext/>
            </w:pPr>
            <w:r>
              <w:rPr>
                <w:vertAlign w:val="superscript"/>
                <w:i/>
                <w:rFonts w:ascii="Calibri" w:hAnsi="Calibri"/>
                <w:sz w:val="20"/>
              </w:rPr>
              <w:t xml:space="default">2</w:t>
            </w:r>
            <w:r>
              <w:rPr>
                <w:rFonts w:ascii="Calibri" w:hAnsi="Calibri"/>
                <w:sz w:val="20"/>
              </w:rPr>
              <w:t xml:space="default">Design-based KruskalWallis test; Pearson's X^2: Rao &amp; Scott adjustment</w:t>
            </w:r>
          </w:p>
        </w:tc>
      </w:tr>
    </w:tbl>
    <w:bookmarkEnd w:id="21"/>
    <w:bookmarkStart w:id="22" w:name="outcomes-table"/>
    <w:p>
      <w:pPr>
        <w:pStyle w:val="Heading3"/>
      </w:pPr>
      <w:r>
        <w:t xml:space="preserve">Outcomes Table: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White</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101,215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136,110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Asian or Pacific Islander</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4,115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Black</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15,405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Hispanic</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10,895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Native American</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940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Other</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3,540</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Died during hospitalization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3,720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5,235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175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695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470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Length of stay (days)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(6,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(6,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(6,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(7,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(7,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(6,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(7,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Inflation-adjusted total charge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189,014 (131,780, 288,174)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199,525 (137,404, 308,242)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254,881 (166,781, 399,227)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209,884 (146,881, 328,386)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265,084 (181,392, 400,569)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171,448 (123,669, 277,475)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246,181 (166,553, 384,068)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Major bleeding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7,570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10,700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310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1,435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960 (8.8%)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355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Acute ischemic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4,875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7,550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250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1,380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805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195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Acute kidney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21,795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31,400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4,520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2,925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215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915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Cardiogenic shock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9,020 (8.9%)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12,930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1,625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Venous thromboembolism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1,820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2,695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440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235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9"/>
          </w:tcPr>
          <w:p>
            <w:pPr>
              <w:spacing w:before="0" w:after="60"/>
              <w:keepNext/>
            </w:pPr>
            <w:r>
              <w:rPr>
                <w:vertAlign w:val="superscript"/>
                <w:i/>
                <w:rFonts w:ascii="Calibri" w:hAnsi="Calibri"/>
                <w:sz w:val="20"/>
              </w:rPr>
              <w:t xml:space="default">1</w:t>
            </w:r>
            <w:r>
              <w:rPr>
                <w:rFonts w:ascii="Calibri" w:hAnsi="Calibri"/>
                <w:sz w:val="20"/>
              </w:rPr>
              <w:t xml:space="default">n (%); Median (Q1, Q3)</w:t>
            </w:r>
          </w:p>
        </w:tc>
      </w:tr>
      <w:tr>
        <w:trPr>
          <w:cantSplit/>
        </w:trPr>
        <w:tc>
          <w:tcPr>
            <w:gridSpan w:val="9"/>
          </w:tcPr>
          <w:p>
            <w:pPr>
              <w:spacing w:before="0" w:after="60"/>
              <w:keepNext/>
            </w:pPr>
            <w:r>
              <w:rPr>
                <w:vertAlign w:val="superscript"/>
                <w:i/>
                <w:rFonts w:ascii="Calibri" w:hAnsi="Calibri"/>
                <w:sz w:val="20"/>
              </w:rPr>
              <w:t xml:space="default">2</w:t>
            </w:r>
            <w:r>
              <w:rPr>
                <w:rFonts w:ascii="Calibri" w:hAnsi="Calibri"/>
                <w:sz w:val="20"/>
              </w:rPr>
              <w:t xml:space="default">Pearson's X^2: Rao &amp; Scott adjustment; Design-based KruskalWallis test</w:t>
            </w:r>
          </w:p>
        </w:tc>
      </w:tr>
    </w:tbl>
    <w:bookmarkEnd w:id="22"/>
    <w:bookmarkEnd w:id="23"/>
    <w:bookmarkStart w:id="29" w:name="multivariable-logistic-regression"/>
    <w:p>
      <w:pPr>
        <w:pStyle w:val="Heading2"/>
      </w:pPr>
      <w:r>
        <w:t xml:space="preserve">Multivariable Logistic Regression:</w:t>
      </w:r>
    </w:p>
    <w:bookmarkStart w:id="24" w:name="in-hospital-mortality"/>
    <w:p>
      <w:pPr>
        <w:pStyle w:val="Heading3"/>
      </w:pPr>
      <w:r>
        <w:t xml:space="preserve">In-hospital mortality: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0.77, 1.60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1.14, 1.75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1.02, 1.70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0.97, 3.48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1.02, 1.91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1.16, 1.80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1.21, 3.30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0.86, 1.71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0.89, 1.52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1.03, 1.78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HOSP_DIVISION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0.82, 1.49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Middle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0.69, 1.43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Mountain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0.89, 1.66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1.04, 1.65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0.40, 0.90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0.54, 0.81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0.18, 0.27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1.67, 2.32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1.34, 1.91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4.47, 6.42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Fluid/electrolytes imbalance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2.30, 3.09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Tobbacco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0.16, 1.47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PCI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myocardial inafarction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0.53, 0.84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0.60, 0.99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cardiac 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1.26, 2.43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0.054</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bookmarkEnd w:id="24"/>
    <w:bookmarkStart w:id="25" w:name="major-bleeding"/>
    <w:p>
      <w:pPr>
        <w:pStyle w:val="Heading3"/>
      </w:pPr>
      <w:r>
        <w:t xml:space="preserve">Major bleeding:</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0.61, 1.82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1.15, 1.90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1.22, 1.60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0.73, 1.66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HOSP_DIVISION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Middle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Mountain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0.60, 0.97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0.65, 0.94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0.60, 1.15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0.39, 0.50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0.49, 0.72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0.63, 0.79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0.35, 0.47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0.54, 0.70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1.24, 1.74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Fluid/electrolytes imbalance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1.58, 2.26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Tobbacco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0.56, 1.58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PCI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0.70, 0.95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myocardial inafarction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0.70, 0.91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4.67, 5.76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cardiac 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1.50, 1.63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bookmarkEnd w:id="25"/>
    <w:bookmarkStart w:id="26" w:name="acute-ischemic-stroke"/>
    <w:p>
      <w:pPr>
        <w:pStyle w:val="Heading3"/>
      </w:pPr>
      <w:r>
        <w:t xml:space="preserve">Acute ischemic stroke: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0.84, 1.57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1.40, 1.88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1.12, 1.65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0.37, 1.57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0.85, 1.15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0.85, 1.21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1.10, 1.62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0.55, 1.06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0.70, 1.08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HOSP_DIVISION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0.52, 0.89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Middle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Mountain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0.83, 1.49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0.62, 1.58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0.79, 1.90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1.30, 2.01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0.60, 0.78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0.70, 1.15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0.62, 0.80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Fluid/electrolytes imbalance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1.02, 1.58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Tobbacco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0.40, 1.45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PCI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myocardial inafarction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0.65, 0.90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cardiac 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bookmarkEnd w:id="26"/>
    <w:bookmarkStart w:id="27" w:name="cardiogenic-shock"/>
    <w:p>
      <w:pPr>
        <w:pStyle w:val="Heading3"/>
      </w:pPr>
      <w:r>
        <w:t xml:space="preserve">Cardiogenic shock:</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0.72, 1.92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1.05, 1.76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0.73, 1.47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1.19, 1.80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HOSP_DIVISION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0.40, 0.64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Middle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0.50, 0.87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Mountain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0.51, 0.75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0.63, 0.93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0.91, 1.96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1.12, 2.30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0.38, 0.52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2.55, 3.16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0.63, 0.84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1.84, 2.48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Fluid/electrolytes imbalance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1.93, 2.35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Tobbacco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0.45, 1.45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PCI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myocardial inafarction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0.60, 0.84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cardiac 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0.98, 1.58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bookmarkEnd w:id="27"/>
    <w:bookmarkStart w:id="28" w:name="venous-thromboembolism"/>
    <w:p>
      <w:pPr>
        <w:pStyle w:val="Heading3"/>
      </w:pPr>
      <w:r>
        <w:t xml:space="preserve">Venous thromboembolism:</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1.10, 1.79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0.82, 1.60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0.44, 3.15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1.19, 2.86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0.85, 1.48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0.90, 1.55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0.60, 2.51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0.80, 1.52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0.71, 1.46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HOSP_DIVISION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Middle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0.57, 1.91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Mountain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0.75, 1.93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0.74, 1.61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0.61, 0.94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0.46, 0.86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0.57, 2.56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0.51, 0.85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0.54, 0.84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1.37, 2.08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0.84, 1.51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1.05, 1.91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Fluid/electrolytes imbalance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1.63, 2.37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Tobbacco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0.77, 4.11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PCI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0.52, 0.99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myocardial inafarction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cardiac 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bookmarkEnd w:id="28"/>
    <w:bookmarkEnd w:id="29"/>
    <w:bookmarkStart w:id="32" w:name="multivariable-linear-regression"/>
    <w:p>
      <w:pPr>
        <w:pStyle w:val="Heading2"/>
      </w:pPr>
      <w:r>
        <w:t xml:space="preserve">Multivariable Linear Regression:</w:t>
      </w:r>
    </w:p>
    <w:bookmarkStart w:id="30" w:name="length-of-stay"/>
    <w:p>
      <w:pPr>
        <w:pStyle w:val="Heading3"/>
      </w:pPr>
      <w:r>
        <w:t xml:space="preserve">Length of stay: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-0.29, 0.21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-0.39, 0.22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 -0.01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-0.63, 0.63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-0.43, 0.42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HOSP_DIVISION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Middle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Mountain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-0.53, 0.62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-0.11, 0.71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-0.28, 0.94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Fluid/electrolytes imbalance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 -0.07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Tobbacco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PCI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-0.47, 0.01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myocardial inafarction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 -0.04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cardiac 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CI = Confidence Interval</w:t>
            </w:r>
          </w:p>
        </w:tc>
      </w:tr>
    </w:tbl>
    <w:bookmarkEnd w:id="30"/>
    <w:bookmarkStart w:id="31" w:name="inflation-adjusted-total-charge"/>
    <w:p>
      <w:pPr>
        <w:pStyle w:val="Heading3"/>
      </w:pPr>
      <w:r>
        <w:t xml:space="preserve">Inflation Adjusted Total Charge: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33,604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8,468, 58,739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29,893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18,331, 41,455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49,197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34,222, 64,172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-38,986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-66,502, -11,470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21,142, 70,931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-72, 715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-8,417, 7,044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-13,567, 3,834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-7,256, 18,604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3,806, 26,210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2,035, 17,602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-16,271, 20,081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-27,439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-47,892, -6,986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36,214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20,832, 51,596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159,147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131,850, 186,444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HOSP_DIVISION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-22,793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-51,194, 5,608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Middle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83,886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57,864, 109,909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Mountain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-104,367, -31,886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-4,082, 32,126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-27,097, -349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-6,729, 20,256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-9,860, 23,543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36,779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12,947, 60,612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28,663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8,370, 48,955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-33,893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-46,562, -21,224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-30,226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-38,018, -22,433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-191,335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-224,621, -158,049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58,688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50,607, 66,768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-19,972, 5,523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-15,826, 862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-15,760, 3,665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87,085, 133,284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Fluid/electrolytes imbalance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64,662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58,016, 71,307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-1,247, 26,530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-9,218, 1,752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Tobbacco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-36,869, 12,205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PCI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-13,208, -1,369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myocardial inafarction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-41,744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-48,570, -34,917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-11,941, 5,438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cardiac 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38,353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20,729, 55,978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16,384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12,326, 20,442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CI = Confidence Interval</w:t>
            </w:r>
          </w:p>
        </w:tc>
      </w:tr>
    </w:tbl>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Racial Disparities in Women Undergoing Coronary Artery Bypass Graft Surgery</dc:title>
  <dc:creator>Eliza Aisha</dc:creator>
  <cp:keywords/>
  <dcterms:created xsi:type="dcterms:W3CDTF">2024-11-23T22:48:00Z</dcterms:created>
  <dcterms:modified xsi:type="dcterms:W3CDTF">2024-11-23T22:48:00Z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Analysis for RCOP NIS group</vt:lpwstr>
  </property>
  <property fmtid="{D5CDD505-2E9C-101B-9397-08002B2CF9AE}" pid="12" name="toc-title">
    <vt:lpwstr>Table of contents</vt:lpwstr>
  </property>
</Properties>
</file>