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Tumor Lysis Syndrome in Acute Myeloid Leukemia vs Acute Lymphoblastic Leukemia: A National Inpatient Sample Analysis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The primary objective of this study was to evaluate the impact of tumor lysis syndrome on in-hospital outcomes among patients hospitalized with AML vs ALL, using a nationally representative inpatient database.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2021.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Had a diagnosis of tumor lysis syndrome (ICD 10:E88.3)</w:t>
      </w:r>
    </w:p>
    <w:p>
      <w:pPr>
        <w:numPr>
          <w:ilvl w:val="1"/>
          <w:numId w:val="1002"/>
        </w:numPr>
      </w:pPr>
      <w:r>
        <w:t xml:space="preserve">Information for AML (ICD 10: C91.0) or ALL (ICD 10: C92.0) was not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Acute kidney injury</w:t>
      </w:r>
    </w:p>
    <w:p>
      <w:pPr>
        <w:numPr>
          <w:ilvl w:val="1"/>
          <w:numId w:val="1004"/>
        </w:numPr>
      </w:pPr>
      <w:r>
        <w:t xml:space="preserve">Patient requiring renal replacement therapy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1"/>
          <w:numId w:val="1004"/>
        </w:numPr>
      </w:pPr>
      <w:r>
        <w:t xml:space="preserve">Patient requiring mechanical ventilation</w:t>
      </w:r>
    </w:p>
    <w:p>
      <w:pPr>
        <w:numPr>
          <w:ilvl w:val="1"/>
          <w:numId w:val="1004"/>
        </w:numPr>
      </w:pPr>
      <w:r>
        <w:t xml:space="preserve">Sepsis</w:t>
      </w:r>
    </w:p>
    <w:p>
      <w:pPr>
        <w:numPr>
          <w:ilvl w:val="1"/>
          <w:numId w:val="1004"/>
        </w:numPr>
      </w:pPr>
      <w:r>
        <w:t xml:space="preserve">Disseminated intravascular coagulation</w:t>
      </w:r>
    </w:p>
    <w:p>
      <w:pPr>
        <w:numPr>
          <w:ilvl w:val="1"/>
          <w:numId w:val="1004"/>
        </w:numPr>
      </w:pPr>
      <w:r>
        <w:t xml:space="preserve">Fluid and electrolyte imbalance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were adjusted for the following:</w:t>
      </w:r>
    </w:p>
    <w:p>
      <w:pPr>
        <w:numPr>
          <w:ilvl w:val="1"/>
          <w:numId w:val="1005"/>
        </w:numPr>
      </w:pPr>
      <w:r>
        <w:t xml:space="preserve">Demographics: Age, sex, race, income, weekend admission, type of admission (elective/non-elective), insurance, location of patient’s residence, hospital region, hospital bedsize, hospital location, and teaching status.</w:t>
      </w:r>
    </w:p>
    <w:p>
      <w:pPr>
        <w:numPr>
          <w:ilvl w:val="1"/>
          <w:numId w:val="1005"/>
        </w:numPr>
      </w:pPr>
      <w:r>
        <w:t xml:space="preserve">Medical History: Hypertension, diabetes mellitus, chronic kidney disease, peripheral vascular disease, chronic pulmonary disease, heart failure, anemia, liver disease, and coagulopathy.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4" w:name="descriptive-analysis"/>
    <w:p>
      <w:pPr>
        <w:pStyle w:val="Heading2"/>
      </w:pPr>
      <w:r>
        <w:t xml:space="preserve">Descriptive analysis</w:t>
      </w:r>
    </w:p>
    <w:bookmarkStart w:id="21" w:name="X1132163a68e5ed6cb4c32147ed878c59544184a"/>
    <w:p>
      <w:pPr>
        <w:pStyle w:val="Heading3"/>
      </w:pPr>
      <w:r>
        <w:t xml:space="preserve">Baseline Characteristics of all patients with tumor lysis syndrome: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14,105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(51, 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5,185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8,920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9,180 (68%)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570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1,570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1,665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(0.4%)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(4.2%)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11,290 (80%)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2,815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1,945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12,120 (86%)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3,385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3,405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3,650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3,495 (25%)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4,645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1,915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7,125 (51%)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(2.9%)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2,945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5,085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3,275 (23%)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10,270 (73%)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1,405 (10.0%)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 (1.2%)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725 (5.1%)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13,205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1,795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2,955 (21%)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690 (4.9%)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2,055 (15%)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2,800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1,395 (9.9%)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11,015 (78%)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7,980 (57%)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</w:tbl>
    <w:bookmarkEnd w:id="21"/>
    <w:bookmarkStart w:id="22" w:name="baseline-characteristics-of-aml-and-all"/>
    <w:p>
      <w:pPr>
        <w:pStyle w:val="Heading3"/>
      </w:pPr>
      <w:r>
        <w:t xml:space="preserve">Baseline Characteristics of AML and ALL: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Acute Myeloid Leukemia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4,365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Acute Lymphoblastic Leukemia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9,740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(31, 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(60,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1,680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2,685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6,235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2,335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6,845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670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200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3,550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7,740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1,270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3,680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8,440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1,185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2,265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1,075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2,575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2,580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1,960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2,685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1,045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870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1,215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5,910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275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1,660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3,425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1,140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2,135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3,330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6,940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955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(0.7%)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4,170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9,035 (93%)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395 (9.0%)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2,440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535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1,595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 (9.3%)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2,395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915 (9.4%)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3,615 (83%)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7,400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5,625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2"/>
    <w:bookmarkStart w:id="23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Acute Myeloid Leukemia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4,365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Acute Lymphoblastic Leukemia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9,740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2,705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(7,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(4, 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249,117 (116,283, 441,492)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182,464 (79,493, 385,119)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2,140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6,810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285 (6.5%)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Disseminated intravascular coagulation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3,155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3,880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1,170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4,370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Fluid and electrolyte imbalance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2,645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6,710 (69%)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3"/>
    <w:bookmarkEnd w:id="24"/>
    <w:bookmarkStart w:id="33" w:name="multivariable-logistic-regression"/>
    <w:p>
      <w:pPr>
        <w:pStyle w:val="Heading2"/>
      </w:pPr>
      <w:r>
        <w:t xml:space="preserve">Multivariable Logistic Regression:</w:t>
      </w:r>
    </w:p>
    <w:bookmarkStart w:id="25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1.43, 2.39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0.47, 14.2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0.73, 6.73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0.61, 4.93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1.98, 3.42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1.68, 2.48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0.36, 21.0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0.64, 2.38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1.32, 2.17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0.82, 58.3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0.72, 46.5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0.79, 2.07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2.63, 4.76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1.47, 2.32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0.64, 7.36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0.67, 3.34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0.65, 2.74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2.02, 3.25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1.60, 2.87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1.10, 21.6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0.64, 3.43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0.60, 2.71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1.03, 2.04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1.85, 3.13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0.10, 3.33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0.57, 1.59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0.95, 2.09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1.75, 3.34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1.31, 2.16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1.68, 3.13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renal-replacement-therapy"/>
    <w:p>
      <w:pPr>
        <w:pStyle w:val="Heading3"/>
      </w:pPr>
      <w:r>
        <w:t xml:space="preserve">Renal Replacement Therapy: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0.46, 0.98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0.40, 1.85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1.50, 2.70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0.51, 6.85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0.80, 2.10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1.29, 2.55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2.28, 4.52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disseminated-intravascular-coagulation"/>
    <w:p>
      <w:pPr>
        <w:pStyle w:val="Heading3"/>
      </w:pPr>
      <w:r>
        <w:t xml:space="preserve">Disseminated intravascular coagulation: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0.70, 2.20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0.08, 12.0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0.29, 5.82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120,911,746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102,802,768, 142,210,669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Start w:id="32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1.25, 1.90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0.55, 1.36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0.24, 6.03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0.93, 2.13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0.75, 2.06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1.34, 2.24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0.91, 4.75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0.54, 2.42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1.66, 2.87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1.48, 2.08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2"/>
    <w:bookmarkEnd w:id="33"/>
    <w:bookmarkStart w:id="36" w:name="multivariable-linear-regression"/>
    <w:p>
      <w:pPr>
        <w:pStyle w:val="Heading2"/>
      </w:pPr>
      <w:r>
        <w:t xml:space="preserve">Multivariable Linear Regression:</w:t>
      </w:r>
    </w:p>
    <w:bookmarkStart w:id="34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1.0, 4.4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-4.0, 3.4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-1.7, 2.5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-1.8, 3.7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-2.9, 3.3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-0.21, 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-3.7, 0.38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-2.1, 1.9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-2.7, 1.1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-1.1, 5.1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-5.0,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-2.6, 6.8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-0.69, 2.6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-0.62, 4.1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-2.4, 1.4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-0.04, 4.8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-4.2, 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-5.1, 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-8.9, 5.0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-4.9, 8.2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0.17, 4.0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-4.2, 2.0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-3.7, -0.21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-2.2, 2.3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7.4, 10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-1.8, 1.0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4"/>
    <w:bookmarkStart w:id="35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Leukemia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Myeloid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Acute Lymphoblastic Leukemia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-17,485, 62,034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-6,576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-43,799, 30,646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-29,071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-135,383, 77,242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-50,277, 36,011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-37,171, 95,494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Native American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-63,820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-163,477, 35,838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-47,300, 92,061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-5,797, -2,005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-49,829, 64,383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-56,019, 36,386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-51,229, 39,466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-46,182, 100,729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-80,220, 35,119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-140,142, 218,053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-10,645, 66,164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-35,258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-96,276, 25,761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115,262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44,413, 186,111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-52,721, 33,119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164,497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92,019, 236,975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-32,458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-88,256, 23,339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-99,861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-142,845, -56,878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-13,588, 172,941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77,602, 246,544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50,677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-12,487, 113,842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-23,973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-61,133, 13,187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-24,713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-78,909, 29,484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74,298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24,691, 123,904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-40,172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-103,598, 23,253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-56,225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-103,303, -9,147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90,933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28,090, 153,776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155,659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124,151, 187,168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Coagulopathy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-10,017, 57,549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Tumor Lysis Syndrome in Acute Myeloid Leukemia vs Acute Lymphoblastic Leukemia: A National Inpatient Sample Analysis</dc:title>
  <dc:creator>Eliza Aisha</dc:creator>
  <cp:keywords/>
  <dcterms:created xsi:type="dcterms:W3CDTF">2026-01-07T00:44:52Z</dcterms:created>
  <dcterms:modified xsi:type="dcterms:W3CDTF">2026-01-07T00:44:52Z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