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Impact of Heart Failure on In-Hospital Outcomes in Tumor Lysis Syndrome: A National Inpatient Sample Analysis</w:t>
      </w:r>
    </w:p>
    <w:p>
      <w:pPr>
        <w:pStyle w:val="Author"/>
      </w:pPr>
      <w:r>
        <w:t xml:space="preserve">Eliza Aisha</w:t>
      </w:r>
    </w:p>
    <w:bookmarkStart w:id="20" w:name="preamble"/>
    <w:p>
      <w:pPr>
        <w:pStyle w:val="Heading2"/>
      </w:pPr>
      <w:r>
        <w:t xml:space="preserve">Preamble: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Study Objective</w:t>
      </w:r>
      <w:r>
        <w:t xml:space="preserve">: The primary objective of this study was to evaluate and assess the impact of heart failure on outcomes in tumor lysis syndrome, using a nationally representative inpatient database.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 Source</w:t>
      </w:r>
      <w:r>
        <w:t xml:space="preserve">: Cross-sectional analysis of the National Inpatient Sample (NIS) from 2018 to 2021. The NIS is part of the Healthcare Cost and Utilization Project (HCUP) and provides a stratified sample of inpatient discharges from U.S. community hospitals across all payers.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Cohort Definition:</w:t>
      </w:r>
      <w:r>
        <w:t xml:space="preserve"> </w:t>
      </w:r>
      <w:r>
        <w:t xml:space="preserve">Patients were included if they met the following criteria</w:t>
      </w:r>
    </w:p>
    <w:p>
      <w:pPr>
        <w:numPr>
          <w:ilvl w:val="1"/>
          <w:numId w:val="1002"/>
        </w:numPr>
      </w:pPr>
      <w:r>
        <w:t xml:space="preserve">Age ≥ 18 years</w:t>
      </w:r>
    </w:p>
    <w:p>
      <w:pPr>
        <w:numPr>
          <w:ilvl w:val="1"/>
          <w:numId w:val="1002"/>
        </w:numPr>
      </w:pPr>
      <w:r>
        <w:t xml:space="preserve">Had a diagnosis of tumor lysis syndrome (ICD 10:E88.3)</w:t>
      </w:r>
    </w:p>
    <w:p>
      <w:pPr>
        <w:numPr>
          <w:ilvl w:val="1"/>
          <w:numId w:val="1002"/>
        </w:numPr>
      </w:pPr>
      <w:r>
        <w:t xml:space="preserve">Information for HF (ICD 10: I50) was not missing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Primary Outcomes</w:t>
      </w:r>
      <w:r>
        <w:t xml:space="preserve">:</w:t>
      </w:r>
    </w:p>
    <w:p>
      <w:pPr>
        <w:numPr>
          <w:ilvl w:val="1"/>
          <w:numId w:val="1003"/>
        </w:numPr>
      </w:pPr>
      <w:r>
        <w:t xml:space="preserve">In-hospital all-cause mortality</w:t>
      </w:r>
    </w:p>
    <w:p>
      <w:pPr>
        <w:numPr>
          <w:ilvl w:val="1"/>
          <w:numId w:val="1003"/>
        </w:numPr>
      </w:pPr>
      <w:r>
        <w:t xml:space="preserve">Total hospital length of stay (days)</w:t>
      </w:r>
    </w:p>
    <w:p>
      <w:pPr>
        <w:numPr>
          <w:ilvl w:val="1"/>
          <w:numId w:val="1003"/>
        </w:numPr>
      </w:pPr>
      <w:r>
        <w:t xml:space="preserve">Total charge, inflation adjusted to 2021 ($)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Secondary Outcomes</w:t>
      </w:r>
      <w:r>
        <w:t xml:space="preserve">:</w:t>
      </w:r>
    </w:p>
    <w:p>
      <w:pPr>
        <w:numPr>
          <w:ilvl w:val="1"/>
          <w:numId w:val="1004"/>
        </w:numPr>
      </w:pPr>
      <w:r>
        <w:t xml:space="preserve">Acute kidney injury</w:t>
      </w:r>
    </w:p>
    <w:p>
      <w:pPr>
        <w:numPr>
          <w:ilvl w:val="1"/>
          <w:numId w:val="1004"/>
        </w:numPr>
      </w:pPr>
      <w:r>
        <w:t xml:space="preserve">Patient requiring renal replacement therapy</w:t>
      </w:r>
    </w:p>
    <w:p>
      <w:pPr>
        <w:numPr>
          <w:ilvl w:val="1"/>
          <w:numId w:val="1004"/>
        </w:numPr>
      </w:pPr>
      <w:r>
        <w:t xml:space="preserve">Respiratory failure</w:t>
      </w:r>
    </w:p>
    <w:p>
      <w:pPr>
        <w:numPr>
          <w:ilvl w:val="1"/>
          <w:numId w:val="1004"/>
        </w:numPr>
      </w:pPr>
      <w:r>
        <w:t xml:space="preserve">Patient requiring mechanical ventilation</w:t>
      </w:r>
    </w:p>
    <w:p>
      <w:pPr>
        <w:numPr>
          <w:ilvl w:val="1"/>
          <w:numId w:val="1004"/>
        </w:numPr>
      </w:pPr>
      <w:r>
        <w:t xml:space="preserve">Sepsis</w:t>
      </w:r>
    </w:p>
    <w:p>
      <w:pPr>
        <w:numPr>
          <w:ilvl w:val="1"/>
          <w:numId w:val="1004"/>
        </w:numPr>
      </w:pPr>
      <w:r>
        <w:t xml:space="preserve">Cardiac arrhythmia</w:t>
      </w:r>
    </w:p>
    <w:p>
      <w:pPr>
        <w:numPr>
          <w:ilvl w:val="1"/>
          <w:numId w:val="1004"/>
        </w:numPr>
      </w:pPr>
      <w:r>
        <w:t xml:space="preserve">Non-home discharge</w:t>
      </w:r>
    </w:p>
    <w:p>
      <w:pPr>
        <w:numPr>
          <w:ilvl w:val="1"/>
          <w:numId w:val="1004"/>
        </w:numPr>
      </w:pPr>
      <w:r>
        <w:t xml:space="preserve">Cardiogenic shock</w:t>
      </w:r>
    </w:p>
    <w:p>
      <w:pPr>
        <w:numPr>
          <w:ilvl w:val="1"/>
          <w:numId w:val="1004"/>
        </w:numPr>
      </w:pPr>
      <w:r>
        <w:t xml:space="preserve">Cardiac arrest</w:t>
      </w:r>
    </w:p>
    <w:p>
      <w:pPr>
        <w:numPr>
          <w:ilvl w:val="1"/>
          <w:numId w:val="1004"/>
        </w:numPr>
      </w:pPr>
      <w:r>
        <w:t xml:space="preserve">Fluid and electrolyte imbalance</w:t>
      </w:r>
    </w:p>
    <w:p>
      <w:pPr>
        <w:numPr>
          <w:ilvl w:val="1"/>
          <w:numId w:val="1004"/>
        </w:numPr>
      </w:pPr>
      <w:r>
        <w:t xml:space="preserve">Hyperkalemia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Covariates for Adjustment:</w:t>
      </w:r>
      <w:r>
        <w:t xml:space="preserve"> </w:t>
      </w:r>
      <w:r>
        <w:t xml:space="preserve">All models were adjusted for the following:</w:t>
      </w:r>
    </w:p>
    <w:p>
      <w:pPr>
        <w:numPr>
          <w:ilvl w:val="1"/>
          <w:numId w:val="1005"/>
        </w:numPr>
      </w:pPr>
      <w:r>
        <w:t xml:space="preserve">Demographics: Age, sex, race, income, weekend admission, type of admission (elective/non-elective), insurance, location of patient’s residence, hospital region, hospital bedsize, hospital location, and teaching status.</w:t>
      </w:r>
    </w:p>
    <w:p>
      <w:pPr>
        <w:numPr>
          <w:ilvl w:val="1"/>
          <w:numId w:val="1005"/>
        </w:numPr>
      </w:pPr>
      <w:r>
        <w:t xml:space="preserve">Medical History: Hypertension, diabetes mellitus, chronic kidney disease, peripheral vascular disease, chronic pulmonary disease, anemia, liver disease, obesity, and coagulopathy.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Statistical Methods: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Univariable Analysis:</w:t>
      </w:r>
    </w:p>
    <w:p>
      <w:pPr>
        <w:numPr>
          <w:ilvl w:val="2"/>
          <w:numId w:val="1007"/>
        </w:numPr>
      </w:pPr>
      <w:r>
        <w:t xml:space="preserve">Categorical variables: Compared using Pearson’s chi-square test with Rao &amp; Scott adjustment</w:t>
      </w:r>
    </w:p>
    <w:p>
      <w:pPr>
        <w:numPr>
          <w:ilvl w:val="2"/>
          <w:numId w:val="1007"/>
        </w:numPr>
      </w:pPr>
      <w:r>
        <w:t xml:space="preserve">Continuous variables: Analyzed using the design-based Kruskal–Wallis test, a non-parametric alternative suitable for survey-weighted data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Multivariable Analysis:</w:t>
      </w:r>
    </w:p>
    <w:p>
      <w:pPr>
        <w:numPr>
          <w:ilvl w:val="2"/>
          <w:numId w:val="1008"/>
        </w:numPr>
      </w:pPr>
      <w:r>
        <w:t xml:space="preserve">Binary outcomes (e.g., mortality): Survey-weighted logistic regression using the</w:t>
      </w:r>
      <w:r>
        <w:t xml:space="preserve"> </w:t>
      </w:r>
      <w:r>
        <w:rPr>
          <w:rStyle w:val="VerbatimChar"/>
        </w:rPr>
        <w:t xml:space="preserve">quasibinomial</w:t>
      </w:r>
      <w:r>
        <w:t xml:space="preserve"> </w:t>
      </w:r>
      <w:r>
        <w:t xml:space="preserve">family</w:t>
      </w:r>
    </w:p>
    <w:p>
      <w:pPr>
        <w:numPr>
          <w:ilvl w:val="2"/>
          <w:numId w:val="1008"/>
        </w:numPr>
      </w:pPr>
      <w:r>
        <w:t xml:space="preserve">Continuous outcomes (e.g., LOS, hospital charges): Survey-weighted linear regression using the</w:t>
      </w:r>
      <w:r>
        <w:t xml:space="preserve"> </w:t>
      </w:r>
      <w:r>
        <w:rPr>
          <w:rStyle w:val="VerbatimChar"/>
        </w:rPr>
        <w:t xml:space="preserve">gaussian</w:t>
      </w:r>
      <w:r>
        <w:t xml:space="preserve"> </w:t>
      </w:r>
      <w:r>
        <w:t xml:space="preserve">family</w:t>
      </w:r>
    </w:p>
    <w:p>
      <w:pPr>
        <w:numPr>
          <w:ilvl w:val="2"/>
          <w:numId w:val="1008"/>
        </w:numPr>
      </w:pPr>
      <w:r>
        <w:t xml:space="preserve">Results reported as adjusted odds ratios (aORs) or beta coefficients with 95% confidence intervals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Software:</w:t>
      </w:r>
      <w:r>
        <w:t xml:space="preserve"> </w:t>
      </w:r>
      <w:r>
        <w:t xml:space="preserve">All statistical analyses were performed using the R Statistical Language (Version 4.5.0; R Foundation for Statistical Computing, Vienna, Austria), incorporating survey-weighted procedures via the</w:t>
      </w:r>
      <w:r>
        <w:t xml:space="preserve"> </w:t>
      </w:r>
      <w:r>
        <w:rPr>
          <w:i/>
          <w:iCs/>
        </w:rPr>
        <w:t xml:space="preserve">survey</w:t>
      </w:r>
      <w:r>
        <w:t xml:space="preserve"> </w:t>
      </w:r>
      <w:r>
        <w:t xml:space="preserve">package to account for the complex sampling design of NIS.</w:t>
      </w:r>
    </w:p>
    <w:bookmarkEnd w:id="20"/>
    <w:bookmarkStart w:id="23" w:name="descriptive-analysis"/>
    <w:p>
      <w:pPr>
        <w:pStyle w:val="Heading2"/>
      </w:pPr>
      <w:r>
        <w:t xml:space="preserve">Descriptive analysis</w:t>
      </w:r>
    </w:p>
    <w:bookmarkStart w:id="21" w:name="baseline-characteristics"/>
    <w:p>
      <w:pPr>
        <w:pStyle w:val="Heading3"/>
      </w:pPr>
      <w:r>
        <w:t xml:space="preserve">Baseline Characteristics: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With heart failure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2,165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Without heart failure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8,810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(63, 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(53, 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800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3,400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1,365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5,410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1,445 (69%)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5,830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315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350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1,190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195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220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1,685 (78%)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7,095 (81%)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480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1,715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165 (7.6%)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1,030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1,995 (92%)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7,770 (88%)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660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2,105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2,275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455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2,160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2,135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Expected primary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440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3,070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150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1,275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1,540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4,145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305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555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1,970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1,710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705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2,795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395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2,335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1,510 (70%)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5,935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455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1,890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 (9.2%)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985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175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 (9.2%)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765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1,910 (88%)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7,870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370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1,300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1,575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975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2,035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315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1,235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245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1,135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1,605 (74%)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5,960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Coagulopathy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940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3,560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400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1,105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(Q1, Q3); n (%)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Design-based KruskalWallis test; Pearson's X^2: Rao &amp; Scott adjustment</w:t>
            </w:r>
          </w:p>
        </w:tc>
      </w:tr>
    </w:tbl>
    <w:bookmarkEnd w:id="21"/>
    <w:bookmarkStart w:id="22" w:name="outcomes-table"/>
    <w:p>
      <w:pPr>
        <w:pStyle w:val="Heading3"/>
      </w:pPr>
      <w:r>
        <w:t xml:space="preserve">Outcomes Table: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With heart failure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2,165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Without heart failure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8,810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Died during hospitalization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665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1,990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Length of stay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(5, 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(4, 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Inflation-adjusted total charge ($)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140,276 (71,518, 293,076)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132,539 (61,404, 283,907)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Acute kidney injury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1,795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6,085 (69%)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 requiring renal replacement therapy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470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1,125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Sepsis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710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2,240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 requiring mechanical ventilation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1,295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Respiratory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1,110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2,665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Non-home discharge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1,095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3,530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Fluid and electrolyte imbalance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1,695 (78%)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6,455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Hyperkalemia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685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2,590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Cardiac arrhythmia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1,015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1,690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Cardiogenic shock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 (6.0%)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Cardiac arrest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 (4.4%)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270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(%); Median (Q1, Q3)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X^2: Rao &amp; Scott adjustment; Design-based KruskalWallis test</w:t>
            </w:r>
          </w:p>
        </w:tc>
      </w:tr>
    </w:tbl>
    <w:bookmarkEnd w:id="22"/>
    <w:bookmarkEnd w:id="23"/>
    <w:bookmarkStart w:id="36" w:name="multivariable-logistic-regression"/>
    <w:p>
      <w:pPr>
        <w:pStyle w:val="Heading2"/>
      </w:pPr>
      <w:r>
        <w:t xml:space="preserve">Multivariable Logistic Regression:</w:t>
      </w:r>
    </w:p>
    <w:bookmarkStart w:id="24" w:name="in-hospital-mortality"/>
    <w:p>
      <w:pPr>
        <w:pStyle w:val="Heading3"/>
      </w:pPr>
      <w:r>
        <w:t xml:space="preserve">In-hospital mortality: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Patients with tumor lysis syndrome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0.64, 0.83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1.10, 1.45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0.45, 1.84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1.16, 1.81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1.08, 1.81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1.20, 1.49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1.77, 2.45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1.05, 1.39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0.73, 0.98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0.70, 1.44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0.80, 1.53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0.70, 0.92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2.75, 3.47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0.62, 0.75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Coagulopathy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1.74, 2.09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0.69, 0.92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4"/>
    <w:bookmarkStart w:id="25" w:name="mechanical-ventilation"/>
    <w:p>
      <w:pPr>
        <w:pStyle w:val="Heading3"/>
      </w:pPr>
      <w:r>
        <w:t xml:space="preserve">Mechanical Ventilation: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Patients with tumor lysis syndrome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0.61, 0.82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1.13, 1.53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0.78, 3.52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0.68, 1.31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1.27, 1.62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1.45, 2.15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0.71, 0.98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0.59, 0.85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1.02, 3.31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1.23, 3.74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0.66, 0.92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1.14, 1.48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2.27, 2.93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Coagulopathy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1.72, 2.12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5"/>
    <w:bookmarkStart w:id="26" w:name="respiratory-failure"/>
    <w:p>
      <w:pPr>
        <w:pStyle w:val="Heading3"/>
      </w:pPr>
      <w:r>
        <w:t xml:space="preserve">Respiratory Failure: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Patients with tumor lysis syndrome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0.40, 0.50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0.47, 1.60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1.33, 1.62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1.94, 2.61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1.09, 2.10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1.17, 2.12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0.76, 0.97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1.53, 1.90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1.65, 2.09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Coagulopathy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1.44, 1.70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6"/>
    <w:bookmarkStart w:id="27" w:name="sepsis"/>
    <w:p>
      <w:pPr>
        <w:pStyle w:val="Heading3"/>
      </w:pPr>
      <w:r>
        <w:t xml:space="preserve">Sepsis: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Patients with tumor lysis syndrome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0.63, 0.80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1.11, 1.43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1.05, 1.42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0.57, 2.34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1.18, 1.85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1.18, 1.45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1.74, 2.43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1.94, 2.44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1.16, 1.40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Coagulopathy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1.32, 1.56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7"/>
    <w:bookmarkStart w:id="28" w:name="acute-kidney-injury"/>
    <w:p>
      <w:pPr>
        <w:pStyle w:val="Heading3"/>
      </w:pPr>
      <w:r>
        <w:t xml:space="preserve">Acute Kidney Injury: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Patients with tumor lysis syndrome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0.62, 0.80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1.11, 1.32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1.19, 1.55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0.73, 0.97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0.45, 2.03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0.70, 1.17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1.04, 1.29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2.19, 2.83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0.63, 1.31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1.05, 1.51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2.18, 2.91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2.09, 2.81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Coagulopathy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1.17, 1.40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1.14, 1.50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8"/>
    <w:bookmarkStart w:id="29" w:name="renal-replacement-therapy"/>
    <w:p>
      <w:pPr>
        <w:pStyle w:val="Heading3"/>
      </w:pPr>
      <w:r>
        <w:t xml:space="preserve">Renal Replacement Therapy: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Patients with tumor lysis syndrome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0.64, 0.87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1.07, 1.34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0.62, 1.18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1.15, 1.56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0.84, 4.38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1.09, 1.84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0.71, 0.97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0.59, 1.20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1.12, 1.47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1.30, 1.95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0.64, 0.92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1.08, 3.08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0.99, 2.65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1.67, 2.27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2.17, 2.86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1.10, 1.42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Coagulopathy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1.23, 1.52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9"/>
    <w:bookmarkStart w:id="30" w:name="non-home-discharge"/>
    <w:p>
      <w:pPr>
        <w:pStyle w:val="Heading3"/>
      </w:pPr>
      <w:r>
        <w:t xml:space="preserve">Non-Home Discharge: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Patients with tumor lysis syndrome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0.64, 0.80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1.08, 1.37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0.69, 0.92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0.36, 1.25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1.11, 1.70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1.11, 1.75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1.27, 1.54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1.99, 2.58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0.76, 0.97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0.64, 0.82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1.19, 1.45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1.04, 1.34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0.81, 1.49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2.43, 3.08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0.76, 0.90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Coagulopathy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1.50, 1.76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30"/>
    <w:bookmarkStart w:id="31" w:name="fluid-and-electrolyte-imbalance"/>
    <w:p>
      <w:pPr>
        <w:pStyle w:val="Heading3"/>
      </w:pPr>
      <w:r>
        <w:t xml:space="preserve">Fluid and Electrolyte Imbalance: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Patients with tumor lysis syndrome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0.78, 0.93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1.07, 1.42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0.58, 2.25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0.83, 1.30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0.77, 0.97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1.19, 1.51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1.89, 2.42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1.11, 1.56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1.13, 1.48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2.05, 2.79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1.28, 1.53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Coagulopathy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1.10, 1.32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31"/>
    <w:bookmarkStart w:id="32" w:name="hyperkalemia"/>
    <w:p>
      <w:pPr>
        <w:pStyle w:val="Heading3"/>
      </w:pPr>
      <w:r>
        <w:t xml:space="preserve">Hyperkalemia: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Patients with tumor lysis syndrome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1.06, 1.25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1.16, 1.47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0.35, 1.45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1.07, 1.74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1.19, 1.61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0.69, 0.90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0.71, 1.27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1.18, 1.46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1.29, 1.63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1.52, 1.91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Coagulopathy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32"/>
    <w:bookmarkStart w:id="33" w:name="cardiac-arrhythmia"/>
    <w:p>
      <w:pPr>
        <w:pStyle w:val="Heading3"/>
      </w:pPr>
      <w:r>
        <w:t xml:space="preserve">Cardiac Arrhythmia: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Patients with tumor lysis syndrome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0.30, 0.39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1.24, 1.50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0.48, 0.84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0.71, 0.94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0.59, 0.85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0.29, 1.43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1.13, 1.45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0.67, 1.26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0.71, 1.24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1.09, 1.57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1.05, 1.32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Coagulopathy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1.12, 1.35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33"/>
    <w:bookmarkStart w:id="34" w:name="cardiogenic-shock"/>
    <w:p>
      <w:pPr>
        <w:pStyle w:val="Heading3"/>
      </w:pPr>
      <w:r>
        <w:t xml:space="preserve">Cardiogenic Shock: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Patients with tumor lysis syndrome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0.10, 0.20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0.74, 1.34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0.64, 3.12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0.64, 1.46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0.30, 1.19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2.77, 23.6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0.91, 3.49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0.65, 1.47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0.58, 1.39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0.80, 1.94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0.59, 1.64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0.60, 1.34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0.15, 1.57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0.74, 2.23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0.58, 1.20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0.40, 0.98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0.65, 1.33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0.21, 0.85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0.19, 4.52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0.47, 7.96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0.78, 2.46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0.61, 1.39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0.98, 2.54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0.53, 1.18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1.72, 3.40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Coagulopathy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0.67, 1.57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34"/>
    <w:bookmarkStart w:id="35" w:name="cardiac-arrest"/>
    <w:p>
      <w:pPr>
        <w:pStyle w:val="Heading3"/>
      </w:pPr>
      <w:r>
        <w:t xml:space="preserve">Cardiac Arrest: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Patients with tumor lysis syndrome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0.46, 1.69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1.41, 2.47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0.70, 1.57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1.03, 9.17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0.95, 2.80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0.68, 1.20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0.79, 1.41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0.73, 2.33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0.44, 0.87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0.82, 4.44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0.55, 2.69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0.77, 1.62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0.72, 1.68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0.73, 1.28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1.64, 2.67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0.59, 0.93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Coagulopathy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1.53, 2.36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35"/>
    <w:bookmarkEnd w:id="36"/>
    <w:bookmarkStart w:id="39" w:name="multivariable-linear-regression"/>
    <w:p>
      <w:pPr>
        <w:pStyle w:val="Heading2"/>
      </w:pPr>
      <w:r>
        <w:t xml:space="preserve">Multivariable Linear Regression:</w:t>
      </w:r>
    </w:p>
    <w:bookmarkStart w:id="37" w:name="length-of-stay"/>
    <w:p>
      <w:pPr>
        <w:pStyle w:val="Heading3"/>
      </w:pPr>
      <w:r>
        <w:t xml:space="preserve">Length of stay: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Patients with tumor lysis syndrome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-3.5, -1.9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-1.1, 0.04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-0.67, 2.5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-0.51, 1.0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0.54, 2.6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-3.0, 8.5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-0.16, -0.11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-0.81, 0.66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-0.48, 1.1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-0.45, 1.1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-0.62, 1.6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-1.1, 0.45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-1.3, 2.2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0.03, 1.3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-0.97, 0.77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1.2, 3.1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-0.43, 1.1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-0.09, 1.9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-2.7, -1.2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-3.8, -2.2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0.42, 3.2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3.2, 5.5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0.73, 2.4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-0.72, 0.57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-2.3, -0.84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-2.2, -0.20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-1.1, 0.15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-1.4, 0.06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5.4, 6.4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Coagulopathy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-0.26, 1.2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bookmarkEnd w:id="37"/>
    <w:bookmarkStart w:id="38" w:name="total-hospital-charges"/>
    <w:p>
      <w:pPr>
        <w:pStyle w:val="Heading3"/>
      </w:pPr>
      <w:r>
        <w:t xml:space="preserve">Total hospital charges: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Patients with tumor lysis syndrome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-65,195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-89,485, -40,905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-14,630, 16,228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37,266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-14,810, 89,341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-10,501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-28,961, 7,960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44,771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18,233, 71,308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-29,706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-90,406, 30,994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46,189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936, 91,443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-3,675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-4,553, -2,796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11,474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-7,852, 30,799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-15,112, 22,408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13,791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-6,754, 34,335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-6,155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-36,310, 24,000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5,963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-14,479, 26,404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-9,258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-57,626, 39,110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-4,954, 25,191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-38,917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-74,764, -3,071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88,118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51,248, 124,987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-2,185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-23,163, 18,792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99,783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60,771, 138,796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-44,378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-70,478, -18,277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-83,499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-103,051, -63,948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66,232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39,536, 92,927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121,105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98,527, 143,684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32,817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12,786, 52,847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-13,686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-28,463, 1,091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-49,172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-68,153, -30,190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-28,934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-49,981, -7,888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-13,869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-30,092, 2,353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22,821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2,229, 43,414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114,641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99,974, 129,307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Coagulopathy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51,038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37,877, 64,199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-15,541, 18,993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Impact of Heart Failure on In-Hospital Outcomes in Tumor Lysis Syndrome: A National Inpatient Sample Analysis</dc:title>
  <dc:creator>Eliza Aisha</dc:creator>
  <cp:keywords/>
  <dcterms:created xsi:type="dcterms:W3CDTF">2026-01-08T16:41:26Z</dcterms:created>
  <dcterms:modified xsi:type="dcterms:W3CDTF">2026-01-08T16:41:26Z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