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  <w:t>Conception d’un site Web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  <w:t>Laboratoire 2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 xml:space="preserve">Lire le document « Guide de création de pages Web » (disponible sur LÉA) à partir de la section « Commentaires » (page 10 du document) jusqu’à la section « Tableaux » inclusivement.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Indiquer l’utilité des balises suivantes :</w:t>
      </w:r>
    </w:p>
    <w:tbl>
      <w:tblPr>
        <w:tblStyle w:val="Grilledutableau"/>
        <w:tblW w:w="10369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8384"/>
      </w:tblGrid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b/>
                <w:b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b/>
                <w:sz w:val="20"/>
                <w:szCs w:val="28"/>
                <w:lang w:val="fr-CA" w:eastAsia="en-CA"/>
              </w:rPr>
              <w:t>Balise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b/>
                <w:b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b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 xml:space="preserve">&lt;p&gt; &lt;/p&gt;  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Il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représente un paragraphe de texte.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Il sont des éléments bloc.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&lt;font&gt; &lt;font&gt;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color w:val="000000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eastAsia="en-CA"/>
              </w:rPr>
              <w:t xml:space="preserve">Il </w:t>
            </w: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eastAsia="en-CA"/>
              </w:rPr>
              <w:t xml:space="preserve">définit la taille du texte, sa couleur et la police utilisée. </w:t>
            </w: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ED1C24"/>
                <w:spacing w:val="0"/>
                <w:sz w:val="20"/>
                <w:szCs w:val="20"/>
                <w:lang w:eastAsia="en-CA"/>
              </w:rPr>
              <w:t>***</w:t>
            </w: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ED1C24"/>
                <w:spacing w:val="0"/>
                <w:sz w:val="20"/>
                <w:szCs w:val="20"/>
                <w:lang w:eastAsia="en-CA"/>
              </w:rPr>
              <w:t>Élément obsolète!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&lt;sup&gt; &lt;/sup&gt;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sert à afficher du texte en exposant.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(P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lus haut et généralement plus petit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&lt;sub&gt; &lt;/sub&gt;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sert à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afficher du texte souscrit. (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P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lus bas et généralement plus petit) 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 xml:space="preserve">&lt;u&gt; &lt;/u&gt;  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L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e contenu de l'élément est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va devenir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souligné.</w:t>
            </w:r>
            <w:r>
              <w:rPr>
                <w:rFonts w:eastAsia="Times New Roman" w:cs="Times New Roman"/>
                <w:color w:val="ED1C24"/>
                <w:sz w:val="20"/>
                <w:szCs w:val="28"/>
                <w:lang w:eastAsia="en-CA"/>
              </w:rPr>
              <w:t>***</w:t>
            </w:r>
            <w:r>
              <w:rPr>
                <w:rFonts w:eastAsia="Times New Roman" w:cs="Times New Roman"/>
                <w:color w:val="ED1C24"/>
                <w:sz w:val="20"/>
                <w:szCs w:val="28"/>
                <w:lang w:eastAsia="en-CA"/>
              </w:rPr>
              <w:t>En CSS c’est text-decoration: underline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&lt;mark&gt; &lt;/mark&gt;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sert à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représente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r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 un texte marqué ou surligné 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&lt;strong&gt; &lt;/strong&gt;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sert à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indique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r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 que le texte a une importance particulière,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l’Affichage serat en gras</w:t>
            </w:r>
            <w:r>
              <w:rPr>
                <w:rFonts w:eastAsia="Times New Roman" w:cs="Times New Roman" w:ascii="Open Sans;arial;x-locale-body;sans-serif" w:hAnsi="Open Sans;arial;x-locale-body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lang w:eastAsia="en-CA"/>
              </w:rPr>
              <w:t>.</w:t>
            </w:r>
            <w:r>
              <w:rPr/>
              <w:t xml:space="preserve"> 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&lt;em&gt; &lt;/em&gt;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est utilisé afin de marquer un texte sur lequel on veut insister. 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&lt;ul&gt; &lt;/ul&gt;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représente une liste d'éléments sans ordre particulier.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&lt;ol&gt; &lt;/ol&gt;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représente une liste ordonnée. </w:t>
            </w:r>
            <w:r>
              <w:rPr>
                <w:rFonts w:eastAsia="Times New Roman" w:cs="Times New Roman"/>
                <w:color w:val="ED1C24"/>
                <w:sz w:val="20"/>
                <w:szCs w:val="28"/>
                <w:lang w:eastAsia="en-CA"/>
              </w:rPr>
              <w:t>***</w:t>
            </w:r>
            <w:r>
              <w:rPr>
                <w:rFonts w:eastAsia="Times New Roman" w:cs="Times New Roman"/>
                <w:color w:val="ED1C24"/>
                <w:sz w:val="20"/>
                <w:szCs w:val="28"/>
                <w:lang w:eastAsia="en-CA"/>
              </w:rPr>
              <w:t>En CSS c’est list-style-type.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&lt;li&gt; &lt;/li&gt;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Il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est utilisé pour représenter un élément dans une liste. Il doit être contenu dans une liste ordonnée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ou dans </w:t>
            </w: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 une liste non ordonnée.</w:t>
            </w:r>
          </w:p>
        </w:tc>
      </w:tr>
      <w:tr>
        <w:trPr>
          <w:trHeight w:val="300" w:hRule="atLeast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C00000"/>
                <w:sz w:val="18"/>
                <w:szCs w:val="28"/>
                <w:lang w:eastAsia="en-CA"/>
              </w:rPr>
            </w:pP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eastAsia="en-CA"/>
              </w:rPr>
              <w:t>&lt;h1&gt; &lt;/h1&gt;</w:t>
            </w:r>
          </w:p>
        </w:tc>
        <w:tc>
          <w:tcPr>
            <w:tcW w:w="83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Il y a 6 niveaux de &lt;h&gt;, &lt;h1&gt; est le plus important. C’est un titre.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Questions de recherche :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 pour chacune des balises suivantes, vous devez trouver 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L’utilité de la balise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Ses attributs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Le cas échéant, l’utilité de chacun de ses attributs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Style w:val="Grilledutableau"/>
        <w:tblW w:w="1043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&lt;img&gt;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Utilité :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Il represente une image dans un document</w:t>
            </w:r>
          </w:p>
        </w:tc>
      </w:tr>
      <w:tr>
        <w:trPr/>
        <w:tc>
          <w:tcPr>
            <w:tcW w:w="3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</w:t>
            </w:r>
          </w:p>
        </w:tc>
        <w:tc>
          <w:tcPr>
            <w:tcW w:w="6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color w:val="0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8"/>
                <w:lang w:val="fr-CA" w:eastAsia="en-CA"/>
              </w:rPr>
              <w:t>alt</w:t>
            </w:r>
          </w:p>
        </w:tc>
        <w:tc>
          <w:tcPr>
            <w:tcW w:w="6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Affiche un texte alternatif si l’image s’affiche pas</w:t>
            </w:r>
          </w:p>
        </w:tc>
      </w:tr>
      <w:tr>
        <w:trPr/>
        <w:tc>
          <w:tcPr>
            <w:tcW w:w="3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src</w:t>
            </w:r>
          </w:p>
        </w:tc>
        <w:tc>
          <w:tcPr>
            <w:tcW w:w="6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C’est l’URL de limage, il est obligatoire</w:t>
            </w:r>
          </w:p>
        </w:tc>
      </w:tr>
    </w:tbl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Style w:val="Grilledutableau"/>
        <w:tblW w:w="1043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&lt;a&gt;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Utilité : 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Ça définit un hyperlien</w:t>
            </w:r>
          </w:p>
        </w:tc>
      </w:tr>
      <w:tr>
        <w:trPr/>
        <w:tc>
          <w:tcPr>
            <w:tcW w:w="3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</w:t>
            </w:r>
          </w:p>
        </w:tc>
        <w:tc>
          <w:tcPr>
            <w:tcW w:w="6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download</w:t>
            </w:r>
          </w:p>
        </w:tc>
        <w:tc>
          <w:tcPr>
            <w:tcW w:w="6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Ça télécharge l’objet du lien à la place de se diriger vers le lien</w:t>
            </w:r>
          </w:p>
        </w:tc>
      </w:tr>
      <w:tr>
        <w:trPr/>
        <w:tc>
          <w:tcPr>
            <w:tcW w:w="34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href</w:t>
            </w:r>
          </w:p>
        </w:tc>
        <w:tc>
          <w:tcPr>
            <w:tcW w:w="6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Indique le lien sous forme de l’URL</w:t>
            </w:r>
          </w:p>
        </w:tc>
      </w:tr>
    </w:tbl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 xml:space="preserve">Dans votre dossier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 xml:space="preserve">webLabs/ 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créer le dossier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lab2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. Dans ce dossier, déposer le dossier nommé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bestbuyweb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 (fourni avec ce laboratoire. Ouvrir le fichier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webLabs/lab2/bestbuyweb/images/bestbuyweb_apercu.png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.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b/>
          <w:b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 xml:space="preserve">Vous devez créer une page Web ayant les mêmes éléments et la même mise en page que ceux montrés dans le fichier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bestbuyweb_apercu.png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. La page doit se nomme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index.html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 et doit être enregistrée dans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 xml:space="preserve">webLabs/lab2/bestbuyweb/. 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Les images requises pour la page Web se trouvent dans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 xml:space="preserve">webLabs/lab2/bestbuyweb/images/. 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Le texte requis pour cette page se trouve dans le fichier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webLabs/lab2/bestbuyweb/texte_source.docx</w:t>
      </w:r>
      <w:r>
        <w:rPr>
          <w:rFonts w:eastAsia="Times New Roman" w:cs="Times New Roman"/>
          <w:b/>
          <w:sz w:val="20"/>
          <w:szCs w:val="28"/>
          <w:lang w:val="fr-CA" w:eastAsia="en-CA"/>
        </w:rPr>
        <w:t>.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b/>
          <w:b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 xml:space="preserve">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 xml:space="preserve">Dans une nouvelle page Web nommée 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tableaux1.html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 (</w:t>
      </w:r>
      <w:r>
        <w:rPr>
          <w:rFonts w:eastAsia="Times New Roman" w:cs="Times New Roman"/>
          <w:i/>
          <w:sz w:val="20"/>
          <w:szCs w:val="28"/>
          <w:lang w:val="fr-CA" w:eastAsia="en-CA"/>
        </w:rPr>
        <w:t>webLabs/lab2/tableaux1.html</w:t>
      </w:r>
      <w:r>
        <w:rPr>
          <w:rFonts w:eastAsia="Times New Roman" w:cs="Times New Roman"/>
          <w:sz w:val="20"/>
          <w:szCs w:val="28"/>
          <w:lang w:val="fr-CA" w:eastAsia="en-CA"/>
        </w:rPr>
        <w:t>), créer chacun des tableaux montrés dans les figures suivantes :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/>
        <w:drawing>
          <wp:inline distT="0" distB="4445" distL="0" distR="0">
            <wp:extent cx="862965" cy="1367790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/>
        <w:drawing>
          <wp:inline distT="0" distB="2540" distL="0" distR="635">
            <wp:extent cx="1200150" cy="1502410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/>
        <w:drawing>
          <wp:inline distT="0" distB="0" distL="0" distR="3175">
            <wp:extent cx="1216660" cy="1546860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/>
        <w:drawing>
          <wp:inline distT="0" distB="3810" distL="0" distR="8255">
            <wp:extent cx="1610995" cy="1463040"/>
            <wp:effectExtent l="0" t="0" r="0" b="0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  <w:r>
        <w:br w:type="page"/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/>
        <w:drawing>
          <wp:inline distT="0" distB="5080" distL="0" distR="3810">
            <wp:extent cx="4396740" cy="3824605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Calibri" w:hAnsi="Calibri" w:eastAsia="Times New Roman" w:cs="Times New Roman"/>
          <w:i/>
          <w:i/>
          <w:sz w:val="20"/>
          <w:szCs w:val="28"/>
          <w:lang w:val="fr-CA" w:eastAsia="en-CA"/>
        </w:rPr>
      </w:pPr>
      <w:bookmarkStart w:id="0" w:name="_GoBack"/>
      <w:bookmarkEnd w:id="0"/>
      <w:r>
        <w:rPr>
          <w:rFonts w:eastAsia="Times New Roman" w:cs="Times New Roman"/>
          <w:i/>
          <w:sz w:val="20"/>
          <w:szCs w:val="28"/>
          <w:lang w:val="fr-CA" w:eastAsia="en-CA"/>
        </w:rPr>
        <w:t>Indice : Ajouter une largeur de 12% à la balise &lt;table&gt; pour obtenir un résultat plus près de l’image ci-dessus. Sans cette largeur, les cellules seront simplement plus compact (mince), car une cellule prend la largeur de son contenu.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Open Sans">
    <w:altName w:val="arial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75355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c75355"/>
    <w:rPr>
      <w:color w:val="2B579A"/>
      <w:shd w:fill="E6E6E6" w:val="clear"/>
    </w:rPr>
  </w:style>
  <w:style w:type="character" w:styleId="Fontstyle01" w:customStyle="1">
    <w:name w:val="fontstyle01"/>
    <w:basedOn w:val="DefaultParagraphFont"/>
    <w:qFormat/>
    <w:rsid w:val="00866e28"/>
    <w:rPr>
      <w:rFonts w:ascii="Calibri" w:hAnsi="Calibri" w:cs="Calibri"/>
      <w:b/>
      <w:bCs/>
      <w:i/>
      <w:iCs/>
      <w:color w:val="000000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eastAsia="Times New Roman" w:cs="Calibri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7535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753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LibreOffice/5.4.4.2$Windows_X86_64 LibreOffice_project/2524958677847fb3bb44820e40380acbe820f960</Application>
  <Pages>3</Pages>
  <Words>466</Words>
  <Characters>2450</Characters>
  <CharactersWithSpaces>2873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2017-08-20T16:42:00Z</dcterms:created>
  <dc:creator>Alexander Jaramillo</dc:creator>
  <dc:description/>
  <dc:language>en-CA</dc:language>
  <cp:lastModifiedBy/>
  <dcterms:modified xsi:type="dcterms:W3CDTF">2018-06-11T19:57:33Z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