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325" w:rsidRPr="004B6ED6" w:rsidRDefault="008D0325" w:rsidP="0032416D">
      <w:pPr>
        <w:tabs>
          <w:tab w:val="left" w:pos="9360"/>
        </w:tabs>
        <w:rPr>
          <w:rFonts w:asciiTheme="minorHAnsi" w:hAnsiTheme="minorHAnsi" w:cstheme="minorHAnsi"/>
          <w:b/>
          <w:color w:val="002060"/>
          <w:sz w:val="55"/>
          <w:szCs w:val="55"/>
        </w:rPr>
      </w:pPr>
      <w:r w:rsidRPr="004B6ED6">
        <w:rPr>
          <w:rFonts w:asciiTheme="minorHAnsi" w:hAnsiTheme="minorHAnsi" w:cstheme="minorHAnsi"/>
          <w:b/>
          <w:color w:val="002060"/>
          <w:sz w:val="55"/>
          <w:szCs w:val="55"/>
        </w:rPr>
        <w:t>U.S. Health and Human Services</w:t>
      </w:r>
    </w:p>
    <w:p w:rsidR="008D0325" w:rsidRPr="004B6ED6" w:rsidRDefault="008D0325" w:rsidP="008D0325">
      <w:pPr>
        <w:outlineLvl w:val="0"/>
        <w:rPr>
          <w:rFonts w:asciiTheme="minorHAnsi" w:hAnsiTheme="minorHAnsi" w:cstheme="minorHAnsi"/>
          <w:color w:val="002060"/>
          <w:sz w:val="36"/>
          <w:szCs w:val="36"/>
        </w:rPr>
      </w:pPr>
      <w:r w:rsidRPr="004B6ED6">
        <w:rPr>
          <w:rFonts w:asciiTheme="minorHAnsi" w:hAnsiTheme="minorHAnsi" w:cstheme="minorHAnsi"/>
          <w:color w:val="002060"/>
          <w:sz w:val="36"/>
          <w:szCs w:val="36"/>
        </w:rPr>
        <w:t>Office of the National Coordinator for Health IT</w:t>
      </w:r>
    </w:p>
    <w:p w:rsidR="008D0325" w:rsidRPr="004B6ED6" w:rsidRDefault="008D0325" w:rsidP="008D0325">
      <w:pPr>
        <w:rPr>
          <w:rFonts w:asciiTheme="minorHAnsi" w:hAnsiTheme="minorHAnsi" w:cstheme="minorHAnsi"/>
          <w:b/>
          <w:color w:val="002060"/>
          <w:sz w:val="18"/>
          <w:szCs w:val="18"/>
        </w:rPr>
      </w:pPr>
    </w:p>
    <w:p w:rsidR="008D0325" w:rsidRPr="00980933" w:rsidRDefault="008D0325" w:rsidP="00980933"/>
    <w:p w:rsidR="008D0325" w:rsidRPr="008023D5" w:rsidRDefault="008D0325" w:rsidP="008023D5">
      <w:pPr>
        <w:rPr>
          <w:b/>
          <w:sz w:val="28"/>
          <w:szCs w:val="28"/>
        </w:rPr>
      </w:pPr>
      <w:r w:rsidRPr="008023D5">
        <w:rPr>
          <w:b/>
          <w:sz w:val="28"/>
          <w:szCs w:val="28"/>
        </w:rPr>
        <w:t>S</w:t>
      </w:r>
      <w:r w:rsidR="00AB2A25" w:rsidRPr="008023D5">
        <w:rPr>
          <w:b/>
          <w:sz w:val="28"/>
          <w:szCs w:val="28"/>
        </w:rPr>
        <w:t xml:space="preserve">tandards </w:t>
      </w:r>
      <w:r w:rsidRPr="008023D5">
        <w:rPr>
          <w:b/>
          <w:sz w:val="28"/>
          <w:szCs w:val="28"/>
        </w:rPr>
        <w:t>&amp;</w:t>
      </w:r>
      <w:r w:rsidR="00AB2A25" w:rsidRPr="008023D5">
        <w:rPr>
          <w:b/>
          <w:sz w:val="28"/>
          <w:szCs w:val="28"/>
        </w:rPr>
        <w:t xml:space="preserve"> </w:t>
      </w:r>
      <w:r w:rsidRPr="008023D5">
        <w:rPr>
          <w:b/>
          <w:sz w:val="28"/>
          <w:szCs w:val="28"/>
        </w:rPr>
        <w:t>I</w:t>
      </w:r>
      <w:r w:rsidR="00AB2A25" w:rsidRPr="008023D5">
        <w:rPr>
          <w:b/>
          <w:sz w:val="28"/>
          <w:szCs w:val="28"/>
        </w:rPr>
        <w:t>nteroperability</w:t>
      </w:r>
      <w:r w:rsidRPr="008023D5">
        <w:rPr>
          <w:b/>
          <w:sz w:val="28"/>
          <w:szCs w:val="28"/>
        </w:rPr>
        <w:t xml:space="preserve"> Framework</w:t>
      </w:r>
    </w:p>
    <w:p w:rsidR="008D0325" w:rsidRPr="008023D5" w:rsidRDefault="0018295C" w:rsidP="008023D5">
      <w:pPr>
        <w:rPr>
          <w:b/>
          <w:sz w:val="28"/>
          <w:szCs w:val="28"/>
        </w:rPr>
      </w:pPr>
      <w:r w:rsidRPr="008023D5">
        <w:rPr>
          <w:b/>
          <w:sz w:val="28"/>
          <w:szCs w:val="28"/>
        </w:rPr>
        <w:t>Query Health Initiative</w:t>
      </w:r>
    </w:p>
    <w:p w:rsidR="00C61099" w:rsidRPr="008023D5" w:rsidRDefault="0018295C" w:rsidP="008023D5">
      <w:pPr>
        <w:rPr>
          <w:b/>
          <w:sz w:val="28"/>
          <w:szCs w:val="28"/>
        </w:rPr>
      </w:pPr>
      <w:r w:rsidRPr="008023D5">
        <w:rPr>
          <w:b/>
          <w:sz w:val="28"/>
          <w:szCs w:val="28"/>
        </w:rPr>
        <w:t>Clinical Element Data Dictionary (CEDD)</w:t>
      </w:r>
      <w:r w:rsidR="00126015">
        <w:rPr>
          <w:b/>
          <w:sz w:val="28"/>
          <w:szCs w:val="28"/>
        </w:rPr>
        <w:t xml:space="preserve"> Specification</w:t>
      </w:r>
    </w:p>
    <w:p w:rsidR="00C61099" w:rsidRPr="008023D5" w:rsidRDefault="00126015" w:rsidP="008023D5">
      <w:pPr>
        <w:rPr>
          <w:b/>
          <w:sz w:val="28"/>
          <w:szCs w:val="28"/>
        </w:rPr>
      </w:pPr>
      <w:r>
        <w:rPr>
          <w:b/>
          <w:sz w:val="28"/>
          <w:szCs w:val="28"/>
        </w:rPr>
        <w:t>Consensus Review – Version 1.0</w:t>
      </w:r>
    </w:p>
    <w:p w:rsidR="008D0325" w:rsidRPr="00980933" w:rsidRDefault="008D0325" w:rsidP="00980933"/>
    <w:p w:rsidR="008D0325" w:rsidRPr="008023D5" w:rsidRDefault="005C1328" w:rsidP="008023D5">
      <w:r w:rsidRPr="008023D5">
        <w:t xml:space="preserve">March </w:t>
      </w:r>
      <w:r w:rsidR="00D474AA">
        <w:t>19</w:t>
      </w:r>
      <w:r w:rsidR="0018295C" w:rsidRPr="008023D5">
        <w:t>, 2012</w:t>
      </w:r>
    </w:p>
    <w:p w:rsidR="00C72BA3" w:rsidRPr="00980933" w:rsidRDefault="00C72BA3" w:rsidP="00980933"/>
    <w:p w:rsidR="00C92A3A" w:rsidRPr="00980933" w:rsidRDefault="00C92A3A" w:rsidP="00980933"/>
    <w:p w:rsidR="00C92A3A" w:rsidRPr="00980933" w:rsidRDefault="00C92A3A" w:rsidP="00980933"/>
    <w:p w:rsidR="00106A1D" w:rsidRPr="00980933" w:rsidRDefault="00106A1D" w:rsidP="00980933"/>
    <w:p w:rsidR="00106A1D" w:rsidRPr="00980933" w:rsidRDefault="00106A1D" w:rsidP="00980933"/>
    <w:p w:rsidR="00106A1D" w:rsidRDefault="0018295C" w:rsidP="00980933">
      <w:r>
        <w:rPr>
          <w:noProof/>
        </w:rPr>
        <w:drawing>
          <wp:inline distT="0" distB="0" distL="0" distR="0" wp14:anchorId="6C9659EC" wp14:editId="5F04A2D3">
            <wp:extent cx="3579962" cy="295981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ergy.jpg"/>
                    <pic:cNvPicPr/>
                  </pic:nvPicPr>
                  <pic:blipFill>
                    <a:blip r:embed="rId9">
                      <a:extLst>
                        <a:ext uri="{28A0092B-C50C-407E-A947-70E740481C1C}">
                          <a14:useLocalDpi xmlns:a14="http://schemas.microsoft.com/office/drawing/2010/main" val="0"/>
                        </a:ext>
                      </a:extLst>
                    </a:blip>
                    <a:stretch>
                      <a:fillRect/>
                    </a:stretch>
                  </pic:blipFill>
                  <pic:spPr>
                    <a:xfrm>
                      <a:off x="0" y="0"/>
                      <a:ext cx="3579430" cy="2959371"/>
                    </a:xfrm>
                    <a:prstGeom prst="rect">
                      <a:avLst/>
                    </a:prstGeom>
                  </pic:spPr>
                </pic:pic>
              </a:graphicData>
            </a:graphic>
          </wp:inline>
        </w:drawing>
      </w:r>
    </w:p>
    <w:p w:rsidR="00BC7365" w:rsidRDefault="00BC7365" w:rsidP="00106A1D">
      <w:pPr>
        <w:pStyle w:val="Instruction"/>
        <w:rPr>
          <w:rFonts w:ascii="Arial" w:hAnsi="Arial" w:cs="Arial"/>
          <w:b w:val="0"/>
          <w:i/>
          <w:color w:val="FF0000"/>
          <w:sz w:val="18"/>
          <w:szCs w:val="18"/>
        </w:rPr>
      </w:pPr>
    </w:p>
    <w:p w:rsidR="0063778A" w:rsidRPr="00BC7365" w:rsidRDefault="0063778A" w:rsidP="004E1A6D">
      <w:pPr>
        <w:pStyle w:val="Instruction"/>
        <w:rPr>
          <w:rFonts w:ascii="Arial" w:hAnsi="Arial" w:cs="Arial"/>
          <w:i/>
          <w:noProof/>
          <w:color w:val="002060"/>
          <w:sz w:val="18"/>
          <w:szCs w:val="18"/>
          <w:lang w:bidi="ar-SA"/>
        </w:rPr>
        <w:sectPr w:rsidR="0063778A" w:rsidRPr="00BC7365" w:rsidSect="00196554">
          <w:headerReference w:type="default" r:id="rId10"/>
          <w:footerReference w:type="default" r:id="rId11"/>
          <w:headerReference w:type="first" r:id="rId12"/>
          <w:footerReference w:type="first" r:id="rId13"/>
          <w:pgSz w:w="12240" w:h="15840" w:code="1"/>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titlePg/>
          <w:docGrid w:linePitch="360"/>
        </w:sectPr>
      </w:pPr>
    </w:p>
    <w:p w:rsidR="008D0325" w:rsidRPr="004B6ED6" w:rsidRDefault="008D0325" w:rsidP="00CC3BE2">
      <w:pPr>
        <w:pStyle w:val="Title"/>
        <w:spacing w:before="0" w:after="240"/>
        <w:rPr>
          <w:rFonts w:asciiTheme="minorHAnsi" w:hAnsiTheme="minorHAnsi" w:cstheme="minorHAnsi"/>
        </w:rPr>
      </w:pPr>
      <w:r w:rsidRPr="004B6ED6">
        <w:rPr>
          <w:rFonts w:asciiTheme="minorHAnsi" w:hAnsiTheme="minorHAnsi" w:cstheme="minorHAnsi"/>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1282"/>
        <w:gridCol w:w="6780"/>
      </w:tblGrid>
      <w:tr w:rsidR="00B22863" w:rsidRPr="004B6ED6" w:rsidTr="0018295C">
        <w:trPr>
          <w:tblHeader/>
        </w:trPr>
        <w:tc>
          <w:tcPr>
            <w:tcW w:w="1226" w:type="dxa"/>
            <w:shd w:val="clear" w:color="auto" w:fill="002060"/>
          </w:tcPr>
          <w:p w:rsidR="00B22863" w:rsidRPr="004B6ED6" w:rsidRDefault="00B22863" w:rsidP="004B6ED6">
            <w:pPr>
              <w:spacing w:before="120" w:after="120"/>
              <w:jc w:val="center"/>
              <w:rPr>
                <w:rFonts w:asciiTheme="minorHAnsi" w:hAnsiTheme="minorHAnsi" w:cstheme="minorHAnsi"/>
                <w:b/>
                <w:color w:val="FFFFFF"/>
                <w:szCs w:val="24"/>
              </w:rPr>
            </w:pPr>
            <w:r w:rsidRPr="004B6ED6">
              <w:rPr>
                <w:rFonts w:asciiTheme="minorHAnsi" w:hAnsiTheme="minorHAnsi" w:cstheme="minorHAnsi"/>
                <w:b/>
                <w:color w:val="FFFFFF"/>
                <w:szCs w:val="24"/>
              </w:rPr>
              <w:t>Date</w:t>
            </w:r>
          </w:p>
        </w:tc>
        <w:tc>
          <w:tcPr>
            <w:tcW w:w="1282" w:type="dxa"/>
            <w:shd w:val="clear" w:color="auto" w:fill="002060"/>
            <w:vAlign w:val="center"/>
          </w:tcPr>
          <w:p w:rsidR="00B22863" w:rsidRPr="004B6ED6" w:rsidRDefault="00B22863" w:rsidP="004B6ED6">
            <w:pPr>
              <w:spacing w:before="120" w:after="120"/>
              <w:jc w:val="center"/>
              <w:rPr>
                <w:rFonts w:asciiTheme="minorHAnsi" w:hAnsiTheme="minorHAnsi" w:cstheme="minorHAnsi"/>
                <w:b/>
                <w:color w:val="FFFFFF"/>
                <w:szCs w:val="24"/>
              </w:rPr>
            </w:pPr>
            <w:r w:rsidRPr="004B6ED6">
              <w:rPr>
                <w:rFonts w:asciiTheme="minorHAnsi" w:hAnsiTheme="minorHAnsi" w:cstheme="minorHAnsi"/>
                <w:b/>
                <w:color w:val="FFFFFF"/>
                <w:szCs w:val="24"/>
              </w:rPr>
              <w:t>Document Version</w:t>
            </w:r>
          </w:p>
        </w:tc>
        <w:tc>
          <w:tcPr>
            <w:tcW w:w="6780" w:type="dxa"/>
            <w:shd w:val="clear" w:color="auto" w:fill="002060"/>
            <w:vAlign w:val="center"/>
          </w:tcPr>
          <w:p w:rsidR="00B22863" w:rsidRPr="004B6ED6" w:rsidRDefault="00B22863" w:rsidP="004B6ED6">
            <w:pPr>
              <w:spacing w:before="120" w:after="120"/>
              <w:jc w:val="center"/>
              <w:rPr>
                <w:rFonts w:asciiTheme="minorHAnsi" w:hAnsiTheme="minorHAnsi" w:cstheme="minorHAnsi"/>
                <w:b/>
                <w:color w:val="FFFFFF"/>
                <w:szCs w:val="24"/>
              </w:rPr>
            </w:pPr>
            <w:r w:rsidRPr="004B6ED6">
              <w:rPr>
                <w:rFonts w:asciiTheme="minorHAnsi" w:hAnsiTheme="minorHAnsi" w:cstheme="minorHAnsi"/>
                <w:b/>
                <w:color w:val="FFFFFF"/>
                <w:szCs w:val="24"/>
              </w:rPr>
              <w:t>Document Revision Description</w:t>
            </w:r>
          </w:p>
        </w:tc>
      </w:tr>
      <w:tr w:rsidR="00D474AA" w:rsidRPr="004B6ED6" w:rsidTr="0018295C">
        <w:trPr>
          <w:trHeight w:val="296"/>
        </w:trPr>
        <w:tc>
          <w:tcPr>
            <w:tcW w:w="1226" w:type="dxa"/>
            <w:vAlign w:val="center"/>
          </w:tcPr>
          <w:p w:rsidR="00D474AA" w:rsidRDefault="00D474AA" w:rsidP="00487ACC">
            <w:pPr>
              <w:jc w:val="center"/>
              <w:rPr>
                <w:rFonts w:asciiTheme="minorHAnsi" w:hAnsiTheme="minorHAnsi" w:cstheme="minorHAnsi"/>
                <w:szCs w:val="24"/>
              </w:rPr>
            </w:pPr>
            <w:r>
              <w:rPr>
                <w:rFonts w:asciiTheme="minorHAnsi" w:hAnsiTheme="minorHAnsi" w:cstheme="minorHAnsi"/>
                <w:szCs w:val="24"/>
              </w:rPr>
              <w:t>3/19/2012</w:t>
            </w:r>
          </w:p>
        </w:tc>
        <w:tc>
          <w:tcPr>
            <w:tcW w:w="1282" w:type="dxa"/>
            <w:vAlign w:val="center"/>
          </w:tcPr>
          <w:p w:rsidR="00D474AA" w:rsidRDefault="00D474AA" w:rsidP="00487ACC">
            <w:pPr>
              <w:jc w:val="center"/>
              <w:rPr>
                <w:rFonts w:asciiTheme="minorHAnsi" w:hAnsiTheme="minorHAnsi" w:cstheme="minorHAnsi"/>
                <w:szCs w:val="24"/>
              </w:rPr>
            </w:pPr>
            <w:r>
              <w:rPr>
                <w:rFonts w:asciiTheme="minorHAnsi" w:hAnsiTheme="minorHAnsi" w:cstheme="minorHAnsi"/>
                <w:szCs w:val="24"/>
              </w:rPr>
              <w:t>1.0</w:t>
            </w:r>
          </w:p>
        </w:tc>
        <w:tc>
          <w:tcPr>
            <w:tcW w:w="6780" w:type="dxa"/>
            <w:vAlign w:val="center"/>
          </w:tcPr>
          <w:p w:rsidR="00D474AA" w:rsidRDefault="00D474AA" w:rsidP="00063474">
            <w:pPr>
              <w:rPr>
                <w:rFonts w:asciiTheme="minorHAnsi" w:hAnsiTheme="minorHAnsi" w:cstheme="minorHAnsi"/>
                <w:szCs w:val="24"/>
              </w:rPr>
            </w:pPr>
            <w:r>
              <w:rPr>
                <w:rFonts w:asciiTheme="minorHAnsi" w:hAnsiTheme="minorHAnsi" w:cstheme="minorHAnsi"/>
                <w:szCs w:val="24"/>
              </w:rPr>
              <w:t>Final CEDD specification document – ready for consensus review and comment</w:t>
            </w:r>
          </w:p>
        </w:tc>
      </w:tr>
      <w:tr w:rsidR="008023D5" w:rsidRPr="004B6ED6" w:rsidTr="0018295C">
        <w:trPr>
          <w:trHeight w:val="296"/>
        </w:trPr>
        <w:tc>
          <w:tcPr>
            <w:tcW w:w="1226" w:type="dxa"/>
            <w:vAlign w:val="center"/>
          </w:tcPr>
          <w:p w:rsidR="008023D5" w:rsidRDefault="008023D5" w:rsidP="00487ACC">
            <w:pPr>
              <w:jc w:val="center"/>
              <w:rPr>
                <w:rFonts w:asciiTheme="minorHAnsi" w:hAnsiTheme="minorHAnsi" w:cstheme="minorHAnsi"/>
                <w:szCs w:val="24"/>
              </w:rPr>
            </w:pPr>
            <w:r>
              <w:rPr>
                <w:rFonts w:asciiTheme="minorHAnsi" w:hAnsiTheme="minorHAnsi" w:cstheme="minorHAnsi"/>
                <w:szCs w:val="24"/>
              </w:rPr>
              <w:t>3/13/2012</w:t>
            </w:r>
          </w:p>
        </w:tc>
        <w:tc>
          <w:tcPr>
            <w:tcW w:w="1282" w:type="dxa"/>
            <w:vAlign w:val="center"/>
          </w:tcPr>
          <w:p w:rsidR="008023D5" w:rsidRDefault="00D474AA" w:rsidP="00487ACC">
            <w:pPr>
              <w:jc w:val="center"/>
              <w:rPr>
                <w:rFonts w:asciiTheme="minorHAnsi" w:hAnsiTheme="minorHAnsi" w:cstheme="minorHAnsi"/>
                <w:szCs w:val="24"/>
              </w:rPr>
            </w:pPr>
            <w:r>
              <w:rPr>
                <w:rFonts w:asciiTheme="minorHAnsi" w:hAnsiTheme="minorHAnsi" w:cstheme="minorHAnsi"/>
                <w:szCs w:val="24"/>
              </w:rPr>
              <w:t>0.4</w:t>
            </w:r>
          </w:p>
        </w:tc>
        <w:tc>
          <w:tcPr>
            <w:tcW w:w="6780" w:type="dxa"/>
            <w:vAlign w:val="center"/>
          </w:tcPr>
          <w:p w:rsidR="008023D5" w:rsidRDefault="008023D5" w:rsidP="00063474">
            <w:pPr>
              <w:rPr>
                <w:rFonts w:asciiTheme="minorHAnsi" w:hAnsiTheme="minorHAnsi" w:cstheme="minorHAnsi"/>
                <w:szCs w:val="24"/>
              </w:rPr>
            </w:pPr>
            <w:r>
              <w:rPr>
                <w:rFonts w:asciiTheme="minorHAnsi" w:hAnsiTheme="minorHAnsi" w:cstheme="minorHAnsi"/>
                <w:szCs w:val="24"/>
              </w:rPr>
              <w:t>Clarifying language on what is “core” to a distributed query was added, as well as completion of the NQF QDM 3.0 alignment</w:t>
            </w:r>
          </w:p>
        </w:tc>
      </w:tr>
      <w:tr w:rsidR="003101FF" w:rsidRPr="004B6ED6" w:rsidTr="0018295C">
        <w:trPr>
          <w:trHeight w:val="296"/>
        </w:trPr>
        <w:tc>
          <w:tcPr>
            <w:tcW w:w="1226" w:type="dxa"/>
            <w:vAlign w:val="center"/>
          </w:tcPr>
          <w:p w:rsidR="003101FF" w:rsidRDefault="003101FF" w:rsidP="00487ACC">
            <w:pPr>
              <w:jc w:val="center"/>
              <w:rPr>
                <w:rFonts w:asciiTheme="minorHAnsi" w:hAnsiTheme="minorHAnsi" w:cstheme="minorHAnsi"/>
                <w:szCs w:val="24"/>
              </w:rPr>
            </w:pPr>
            <w:r>
              <w:rPr>
                <w:rFonts w:asciiTheme="minorHAnsi" w:hAnsiTheme="minorHAnsi" w:cstheme="minorHAnsi"/>
                <w:szCs w:val="24"/>
              </w:rPr>
              <w:t>3/6/2012</w:t>
            </w:r>
          </w:p>
        </w:tc>
        <w:tc>
          <w:tcPr>
            <w:tcW w:w="1282" w:type="dxa"/>
            <w:vAlign w:val="center"/>
          </w:tcPr>
          <w:p w:rsidR="003101FF" w:rsidRDefault="003101FF" w:rsidP="00487ACC">
            <w:pPr>
              <w:jc w:val="center"/>
              <w:rPr>
                <w:rFonts w:asciiTheme="minorHAnsi" w:hAnsiTheme="minorHAnsi" w:cstheme="minorHAnsi"/>
                <w:szCs w:val="24"/>
              </w:rPr>
            </w:pPr>
            <w:r>
              <w:rPr>
                <w:rFonts w:asciiTheme="minorHAnsi" w:hAnsiTheme="minorHAnsi" w:cstheme="minorHAnsi"/>
                <w:szCs w:val="24"/>
              </w:rPr>
              <w:t>0.3</w:t>
            </w:r>
          </w:p>
        </w:tc>
        <w:tc>
          <w:tcPr>
            <w:tcW w:w="6780" w:type="dxa"/>
            <w:vAlign w:val="center"/>
          </w:tcPr>
          <w:p w:rsidR="003101FF" w:rsidRDefault="003101FF" w:rsidP="00063474">
            <w:pPr>
              <w:rPr>
                <w:rFonts w:asciiTheme="minorHAnsi" w:hAnsiTheme="minorHAnsi" w:cstheme="minorHAnsi"/>
                <w:szCs w:val="24"/>
              </w:rPr>
            </w:pPr>
            <w:r>
              <w:rPr>
                <w:rFonts w:asciiTheme="minorHAnsi" w:hAnsiTheme="minorHAnsi" w:cstheme="minorHAnsi"/>
                <w:szCs w:val="24"/>
              </w:rPr>
              <w:t>Includes additional detailed mappings to underlying implementation models and domain recommendations, including:</w:t>
            </w:r>
          </w:p>
          <w:p w:rsidR="003101FF" w:rsidRPr="00B426DB" w:rsidRDefault="003101FF" w:rsidP="00D474AA">
            <w:pPr>
              <w:pStyle w:val="ListParagraph"/>
              <w:numPr>
                <w:ilvl w:val="0"/>
                <w:numId w:val="28"/>
              </w:numPr>
              <w:spacing w:after="0" w:line="240" w:lineRule="auto"/>
              <w:rPr>
                <w:rFonts w:asciiTheme="minorHAnsi" w:hAnsiTheme="minorHAnsi" w:cstheme="minorHAnsi"/>
                <w:szCs w:val="24"/>
              </w:rPr>
            </w:pPr>
            <w:proofErr w:type="spellStart"/>
            <w:r w:rsidRPr="00B426DB">
              <w:rPr>
                <w:rFonts w:asciiTheme="minorHAnsi" w:hAnsiTheme="minorHAnsi" w:cstheme="minorHAnsi"/>
                <w:szCs w:val="24"/>
              </w:rPr>
              <w:t>PopMedNet</w:t>
            </w:r>
            <w:proofErr w:type="spellEnd"/>
          </w:p>
          <w:p w:rsidR="003101FF" w:rsidRPr="00B426DB" w:rsidRDefault="005C1328" w:rsidP="00D474AA">
            <w:pPr>
              <w:pStyle w:val="ListParagraph"/>
              <w:numPr>
                <w:ilvl w:val="0"/>
                <w:numId w:val="28"/>
              </w:numPr>
              <w:spacing w:after="0" w:line="240" w:lineRule="auto"/>
              <w:rPr>
                <w:rFonts w:asciiTheme="minorHAnsi" w:hAnsiTheme="minorHAnsi" w:cstheme="minorHAnsi"/>
                <w:szCs w:val="24"/>
              </w:rPr>
            </w:pPr>
            <w:r>
              <w:rPr>
                <w:rFonts w:asciiTheme="minorHAnsi" w:hAnsiTheme="minorHAnsi" w:cstheme="minorHAnsi"/>
                <w:szCs w:val="24"/>
              </w:rPr>
              <w:t>i</w:t>
            </w:r>
            <w:r w:rsidR="003101FF" w:rsidRPr="00B426DB">
              <w:rPr>
                <w:rFonts w:asciiTheme="minorHAnsi" w:hAnsiTheme="minorHAnsi" w:cstheme="minorHAnsi"/>
                <w:szCs w:val="24"/>
              </w:rPr>
              <w:t>2b2</w:t>
            </w:r>
          </w:p>
          <w:p w:rsidR="003101FF" w:rsidRPr="00B426DB" w:rsidRDefault="00B426DB" w:rsidP="00D474AA">
            <w:pPr>
              <w:pStyle w:val="ListParagraph"/>
              <w:numPr>
                <w:ilvl w:val="0"/>
                <w:numId w:val="28"/>
              </w:numPr>
              <w:spacing w:after="0" w:line="240" w:lineRule="auto"/>
              <w:rPr>
                <w:rFonts w:asciiTheme="minorHAnsi" w:hAnsiTheme="minorHAnsi" w:cstheme="minorHAnsi"/>
                <w:szCs w:val="24"/>
              </w:rPr>
            </w:pPr>
            <w:proofErr w:type="spellStart"/>
            <w:r w:rsidRPr="00B426DB">
              <w:rPr>
                <w:rFonts w:asciiTheme="minorHAnsi" w:hAnsiTheme="minorHAnsi" w:cstheme="minorHAnsi"/>
                <w:szCs w:val="24"/>
              </w:rPr>
              <w:t>hQuery</w:t>
            </w:r>
            <w:proofErr w:type="spellEnd"/>
          </w:p>
          <w:p w:rsidR="00B426DB" w:rsidRPr="00B426DB" w:rsidRDefault="00B426DB" w:rsidP="00D474AA">
            <w:pPr>
              <w:pStyle w:val="ListParagraph"/>
              <w:numPr>
                <w:ilvl w:val="0"/>
                <w:numId w:val="28"/>
              </w:numPr>
              <w:spacing w:after="0" w:line="240" w:lineRule="auto"/>
              <w:rPr>
                <w:rFonts w:asciiTheme="minorHAnsi" w:hAnsiTheme="minorHAnsi" w:cstheme="minorHAnsi"/>
                <w:szCs w:val="24"/>
              </w:rPr>
            </w:pPr>
            <w:r w:rsidRPr="00B426DB">
              <w:rPr>
                <w:rFonts w:asciiTheme="minorHAnsi" w:hAnsiTheme="minorHAnsi" w:cstheme="minorHAnsi"/>
                <w:szCs w:val="24"/>
              </w:rPr>
              <w:t>ISDS</w:t>
            </w:r>
          </w:p>
          <w:p w:rsidR="00B426DB" w:rsidRDefault="00B426DB" w:rsidP="00D474AA">
            <w:pPr>
              <w:pStyle w:val="ListParagraph"/>
              <w:numPr>
                <w:ilvl w:val="0"/>
                <w:numId w:val="28"/>
              </w:numPr>
              <w:spacing w:after="0" w:line="240" w:lineRule="auto"/>
              <w:rPr>
                <w:rFonts w:asciiTheme="minorHAnsi" w:hAnsiTheme="minorHAnsi" w:cstheme="minorHAnsi"/>
                <w:szCs w:val="24"/>
              </w:rPr>
            </w:pPr>
            <w:r w:rsidRPr="00B426DB">
              <w:rPr>
                <w:rFonts w:asciiTheme="minorHAnsi" w:hAnsiTheme="minorHAnsi" w:cstheme="minorHAnsi"/>
                <w:szCs w:val="24"/>
              </w:rPr>
              <w:t>ACO</w:t>
            </w:r>
          </w:p>
          <w:p w:rsidR="00D474AA" w:rsidRPr="00B426DB" w:rsidRDefault="00D474AA" w:rsidP="00D474AA">
            <w:pPr>
              <w:pStyle w:val="ListParagraph"/>
              <w:numPr>
                <w:ilvl w:val="0"/>
                <w:numId w:val="0"/>
              </w:numPr>
              <w:spacing w:after="0" w:line="240" w:lineRule="auto"/>
              <w:ind w:left="720"/>
              <w:rPr>
                <w:rFonts w:asciiTheme="minorHAnsi" w:hAnsiTheme="minorHAnsi" w:cstheme="minorHAnsi"/>
                <w:szCs w:val="24"/>
              </w:rPr>
            </w:pPr>
          </w:p>
        </w:tc>
      </w:tr>
      <w:tr w:rsidR="00063474" w:rsidRPr="004B6ED6" w:rsidTr="0018295C">
        <w:trPr>
          <w:trHeight w:val="296"/>
        </w:trPr>
        <w:tc>
          <w:tcPr>
            <w:tcW w:w="1226" w:type="dxa"/>
            <w:vAlign w:val="center"/>
          </w:tcPr>
          <w:p w:rsidR="00063474" w:rsidRDefault="00063474" w:rsidP="00487ACC">
            <w:pPr>
              <w:jc w:val="center"/>
              <w:rPr>
                <w:rFonts w:asciiTheme="minorHAnsi" w:hAnsiTheme="minorHAnsi" w:cstheme="minorHAnsi"/>
                <w:szCs w:val="24"/>
              </w:rPr>
            </w:pPr>
            <w:r>
              <w:rPr>
                <w:rFonts w:asciiTheme="minorHAnsi" w:hAnsiTheme="minorHAnsi" w:cstheme="minorHAnsi"/>
                <w:szCs w:val="24"/>
              </w:rPr>
              <w:t>2/29/2012</w:t>
            </w:r>
          </w:p>
        </w:tc>
        <w:tc>
          <w:tcPr>
            <w:tcW w:w="1282" w:type="dxa"/>
            <w:vAlign w:val="center"/>
          </w:tcPr>
          <w:p w:rsidR="00063474" w:rsidRDefault="00063474" w:rsidP="00487ACC">
            <w:pPr>
              <w:jc w:val="center"/>
              <w:rPr>
                <w:rFonts w:asciiTheme="minorHAnsi" w:hAnsiTheme="minorHAnsi" w:cstheme="minorHAnsi"/>
                <w:szCs w:val="24"/>
              </w:rPr>
            </w:pPr>
            <w:r>
              <w:rPr>
                <w:rFonts w:asciiTheme="minorHAnsi" w:hAnsiTheme="minorHAnsi" w:cstheme="minorHAnsi"/>
                <w:szCs w:val="24"/>
              </w:rPr>
              <w:t>0.2</w:t>
            </w:r>
          </w:p>
        </w:tc>
        <w:tc>
          <w:tcPr>
            <w:tcW w:w="6780" w:type="dxa"/>
            <w:vAlign w:val="center"/>
          </w:tcPr>
          <w:p w:rsidR="00063474" w:rsidRDefault="00063474" w:rsidP="00063474">
            <w:pPr>
              <w:rPr>
                <w:rFonts w:asciiTheme="minorHAnsi" w:hAnsiTheme="minorHAnsi" w:cstheme="minorHAnsi"/>
                <w:szCs w:val="24"/>
              </w:rPr>
            </w:pPr>
            <w:r>
              <w:rPr>
                <w:rFonts w:asciiTheme="minorHAnsi" w:hAnsiTheme="minorHAnsi" w:cstheme="minorHAnsi"/>
                <w:szCs w:val="24"/>
              </w:rPr>
              <w:t xml:space="preserve">Revised to include </w:t>
            </w:r>
            <w:r w:rsidRPr="00063474">
              <w:rPr>
                <w:rFonts w:asciiTheme="minorHAnsi" w:hAnsiTheme="minorHAnsi" w:cstheme="minorHAnsi"/>
                <w:szCs w:val="24"/>
              </w:rPr>
              <w:t xml:space="preserve">detailed clinical examples below, and mappings to i2b2, </w:t>
            </w:r>
            <w:proofErr w:type="spellStart"/>
            <w:r w:rsidRPr="00063474">
              <w:rPr>
                <w:rFonts w:asciiTheme="minorHAnsi" w:hAnsiTheme="minorHAnsi" w:cstheme="minorHAnsi"/>
                <w:szCs w:val="24"/>
              </w:rPr>
              <w:t>Pop</w:t>
            </w:r>
            <w:r>
              <w:rPr>
                <w:rFonts w:asciiTheme="minorHAnsi" w:hAnsiTheme="minorHAnsi" w:cstheme="minorHAnsi"/>
                <w:szCs w:val="24"/>
              </w:rPr>
              <w:t>M</w:t>
            </w:r>
            <w:r w:rsidRPr="00063474">
              <w:rPr>
                <w:rFonts w:asciiTheme="minorHAnsi" w:hAnsiTheme="minorHAnsi" w:cstheme="minorHAnsi"/>
                <w:szCs w:val="24"/>
              </w:rPr>
              <w:t>ed</w:t>
            </w:r>
            <w:r>
              <w:rPr>
                <w:rFonts w:asciiTheme="minorHAnsi" w:hAnsiTheme="minorHAnsi" w:cstheme="minorHAnsi"/>
                <w:szCs w:val="24"/>
              </w:rPr>
              <w:t>N</w:t>
            </w:r>
            <w:r w:rsidRPr="00063474">
              <w:rPr>
                <w:rFonts w:asciiTheme="minorHAnsi" w:hAnsiTheme="minorHAnsi" w:cstheme="minorHAnsi"/>
                <w:szCs w:val="24"/>
              </w:rPr>
              <w:t>et</w:t>
            </w:r>
            <w:proofErr w:type="spellEnd"/>
            <w:r w:rsidRPr="00063474">
              <w:rPr>
                <w:rFonts w:asciiTheme="minorHAnsi" w:hAnsiTheme="minorHAnsi" w:cstheme="minorHAnsi"/>
                <w:szCs w:val="24"/>
              </w:rPr>
              <w:t xml:space="preserve">, and </w:t>
            </w:r>
            <w:proofErr w:type="spellStart"/>
            <w:r w:rsidRPr="00063474">
              <w:rPr>
                <w:rFonts w:asciiTheme="minorHAnsi" w:hAnsiTheme="minorHAnsi" w:cstheme="minorHAnsi"/>
                <w:szCs w:val="24"/>
              </w:rPr>
              <w:t>hQuery</w:t>
            </w:r>
            <w:proofErr w:type="spellEnd"/>
            <w:r>
              <w:rPr>
                <w:rFonts w:asciiTheme="minorHAnsi" w:hAnsiTheme="minorHAnsi" w:cstheme="minorHAnsi"/>
                <w:szCs w:val="24"/>
              </w:rPr>
              <w:t>:</w:t>
            </w:r>
          </w:p>
          <w:p w:rsidR="00B22837" w:rsidRDefault="00B22837" w:rsidP="00063474">
            <w:pPr>
              <w:numPr>
                <w:ilvl w:val="0"/>
                <w:numId w:val="27"/>
              </w:numPr>
              <w:rPr>
                <w:rFonts w:asciiTheme="minorHAnsi" w:hAnsiTheme="minorHAnsi" w:cstheme="minorHAnsi"/>
                <w:szCs w:val="24"/>
              </w:rPr>
            </w:pPr>
            <w:r>
              <w:rPr>
                <w:rFonts w:asciiTheme="minorHAnsi" w:hAnsiTheme="minorHAnsi" w:cstheme="minorHAnsi"/>
                <w:szCs w:val="24"/>
              </w:rPr>
              <w:t>3.4 Immunization</w:t>
            </w:r>
          </w:p>
          <w:p w:rsidR="00B22837" w:rsidRDefault="00B22837" w:rsidP="00063474">
            <w:pPr>
              <w:numPr>
                <w:ilvl w:val="0"/>
                <w:numId w:val="27"/>
              </w:numPr>
              <w:rPr>
                <w:rFonts w:asciiTheme="minorHAnsi" w:hAnsiTheme="minorHAnsi" w:cstheme="minorHAnsi"/>
                <w:szCs w:val="24"/>
              </w:rPr>
            </w:pPr>
            <w:r>
              <w:rPr>
                <w:rFonts w:asciiTheme="minorHAnsi" w:hAnsiTheme="minorHAnsi" w:cstheme="minorHAnsi"/>
                <w:szCs w:val="24"/>
              </w:rPr>
              <w:t>3.5 Medication</w:t>
            </w:r>
          </w:p>
          <w:p w:rsidR="00063474" w:rsidRPr="00063474" w:rsidRDefault="00063474" w:rsidP="00063474">
            <w:pPr>
              <w:numPr>
                <w:ilvl w:val="0"/>
                <w:numId w:val="27"/>
              </w:numPr>
              <w:rPr>
                <w:rFonts w:asciiTheme="minorHAnsi" w:hAnsiTheme="minorHAnsi" w:cstheme="minorHAnsi"/>
                <w:szCs w:val="24"/>
              </w:rPr>
            </w:pPr>
            <w:r w:rsidRPr="00063474">
              <w:rPr>
                <w:rFonts w:asciiTheme="minorHAnsi" w:hAnsiTheme="minorHAnsi" w:cstheme="minorHAnsi"/>
                <w:szCs w:val="24"/>
              </w:rPr>
              <w:t>4.4 Family History (CDA info based on ’97 CMS E/M Guidelines)</w:t>
            </w:r>
          </w:p>
          <w:p w:rsidR="00063474" w:rsidRPr="00063474" w:rsidRDefault="00063474" w:rsidP="00063474">
            <w:pPr>
              <w:numPr>
                <w:ilvl w:val="0"/>
                <w:numId w:val="27"/>
              </w:numPr>
              <w:rPr>
                <w:rFonts w:asciiTheme="minorHAnsi" w:hAnsiTheme="minorHAnsi" w:cstheme="minorHAnsi"/>
                <w:szCs w:val="24"/>
              </w:rPr>
            </w:pPr>
            <w:r w:rsidRPr="00063474">
              <w:rPr>
                <w:rFonts w:asciiTheme="minorHAnsi" w:hAnsiTheme="minorHAnsi" w:cstheme="minorHAnsi"/>
                <w:szCs w:val="24"/>
              </w:rPr>
              <w:t>4.8 Physical Exam (CDA info based on ’97 CMS E/M Guidelines)</w:t>
            </w:r>
          </w:p>
          <w:p w:rsidR="00063474" w:rsidRPr="00063474" w:rsidRDefault="00063474" w:rsidP="00063474">
            <w:pPr>
              <w:numPr>
                <w:ilvl w:val="1"/>
                <w:numId w:val="27"/>
              </w:numPr>
              <w:rPr>
                <w:rFonts w:asciiTheme="minorHAnsi" w:hAnsiTheme="minorHAnsi" w:cstheme="minorHAnsi"/>
                <w:szCs w:val="24"/>
              </w:rPr>
            </w:pPr>
            <w:r w:rsidRPr="00063474">
              <w:rPr>
                <w:rFonts w:asciiTheme="minorHAnsi" w:hAnsiTheme="minorHAnsi" w:cstheme="minorHAnsi"/>
                <w:szCs w:val="24"/>
              </w:rPr>
              <w:t>Foot Exam, with expansion on Neurologic Exam section</w:t>
            </w:r>
          </w:p>
          <w:p w:rsidR="00063474" w:rsidRPr="00063474" w:rsidRDefault="00063474" w:rsidP="00063474">
            <w:pPr>
              <w:numPr>
                <w:ilvl w:val="0"/>
                <w:numId w:val="27"/>
              </w:numPr>
              <w:rPr>
                <w:rFonts w:asciiTheme="minorHAnsi" w:hAnsiTheme="minorHAnsi" w:cstheme="minorHAnsi"/>
                <w:szCs w:val="24"/>
              </w:rPr>
            </w:pPr>
            <w:r w:rsidRPr="00063474">
              <w:rPr>
                <w:rFonts w:asciiTheme="minorHAnsi" w:hAnsiTheme="minorHAnsi" w:cstheme="minorHAnsi"/>
                <w:szCs w:val="24"/>
              </w:rPr>
              <w:t xml:space="preserve">Added 4.10 </w:t>
            </w:r>
            <w:r w:rsidR="00AF4A6B">
              <w:rPr>
                <w:rFonts w:asciiTheme="minorHAnsi" w:hAnsiTheme="minorHAnsi" w:cstheme="minorHAnsi"/>
                <w:szCs w:val="24"/>
              </w:rPr>
              <w:t>Review of Systems</w:t>
            </w:r>
            <w:r w:rsidRPr="00063474">
              <w:rPr>
                <w:rFonts w:asciiTheme="minorHAnsi" w:hAnsiTheme="minorHAnsi" w:cstheme="minorHAnsi"/>
                <w:szCs w:val="24"/>
              </w:rPr>
              <w:t xml:space="preserve"> (CDA info based on ’97 CMS E/M Guidelines)</w:t>
            </w:r>
          </w:p>
          <w:p w:rsidR="00063474" w:rsidRDefault="00063474" w:rsidP="00063474">
            <w:pPr>
              <w:numPr>
                <w:ilvl w:val="0"/>
                <w:numId w:val="27"/>
              </w:numPr>
              <w:rPr>
                <w:rFonts w:asciiTheme="minorHAnsi" w:hAnsiTheme="minorHAnsi" w:cstheme="minorHAnsi"/>
                <w:szCs w:val="24"/>
              </w:rPr>
            </w:pPr>
            <w:r w:rsidRPr="00063474">
              <w:rPr>
                <w:rFonts w:asciiTheme="minorHAnsi" w:hAnsiTheme="minorHAnsi" w:cstheme="minorHAnsi"/>
                <w:szCs w:val="24"/>
              </w:rPr>
              <w:t>4.11 Social History (CDA info based on ’97 CMS E/M Guidelines)</w:t>
            </w:r>
          </w:p>
          <w:p w:rsidR="00063474" w:rsidRDefault="00063474" w:rsidP="00063474">
            <w:pPr>
              <w:numPr>
                <w:ilvl w:val="0"/>
                <w:numId w:val="27"/>
              </w:numPr>
              <w:rPr>
                <w:rFonts w:asciiTheme="minorHAnsi" w:hAnsiTheme="minorHAnsi" w:cstheme="minorHAnsi"/>
                <w:szCs w:val="24"/>
              </w:rPr>
            </w:pPr>
            <w:r w:rsidRPr="00063474">
              <w:rPr>
                <w:rFonts w:asciiTheme="minorHAnsi" w:hAnsiTheme="minorHAnsi" w:cstheme="minorHAnsi"/>
                <w:szCs w:val="24"/>
              </w:rPr>
              <w:t>4.12 Surgery (CDA info based on ’97 CMS E/M Guidelines)</w:t>
            </w:r>
          </w:p>
          <w:p w:rsidR="00D474AA" w:rsidRPr="00063474" w:rsidRDefault="00D474AA" w:rsidP="00D474AA">
            <w:pPr>
              <w:ind w:left="720"/>
              <w:rPr>
                <w:rFonts w:asciiTheme="minorHAnsi" w:hAnsiTheme="minorHAnsi" w:cstheme="minorHAnsi"/>
                <w:szCs w:val="24"/>
              </w:rPr>
            </w:pPr>
          </w:p>
        </w:tc>
      </w:tr>
      <w:tr w:rsidR="00B22863" w:rsidRPr="004B6ED6" w:rsidTr="0018295C">
        <w:trPr>
          <w:trHeight w:val="296"/>
        </w:trPr>
        <w:tc>
          <w:tcPr>
            <w:tcW w:w="1226" w:type="dxa"/>
            <w:vAlign w:val="center"/>
          </w:tcPr>
          <w:p w:rsidR="00B22863" w:rsidRPr="004B6ED6" w:rsidRDefault="00602DDA" w:rsidP="00487ACC">
            <w:pPr>
              <w:jc w:val="center"/>
              <w:rPr>
                <w:rFonts w:asciiTheme="minorHAnsi" w:hAnsiTheme="minorHAnsi" w:cstheme="minorHAnsi"/>
                <w:b/>
                <w:bCs/>
                <w:color w:val="002060"/>
                <w:kern w:val="32"/>
                <w:sz w:val="32"/>
                <w:szCs w:val="24"/>
              </w:rPr>
            </w:pPr>
            <w:r>
              <w:rPr>
                <w:rFonts w:asciiTheme="minorHAnsi" w:hAnsiTheme="minorHAnsi" w:cstheme="minorHAnsi"/>
                <w:szCs w:val="24"/>
              </w:rPr>
              <w:t>2/7</w:t>
            </w:r>
            <w:r w:rsidR="0018295C">
              <w:rPr>
                <w:rFonts w:asciiTheme="minorHAnsi" w:hAnsiTheme="minorHAnsi" w:cstheme="minorHAnsi"/>
                <w:szCs w:val="24"/>
              </w:rPr>
              <w:t>/2012</w:t>
            </w:r>
          </w:p>
        </w:tc>
        <w:tc>
          <w:tcPr>
            <w:tcW w:w="1282" w:type="dxa"/>
            <w:vAlign w:val="center"/>
          </w:tcPr>
          <w:p w:rsidR="00B22863" w:rsidRPr="004B6ED6" w:rsidRDefault="0018295C" w:rsidP="00487ACC">
            <w:pPr>
              <w:jc w:val="center"/>
              <w:rPr>
                <w:rFonts w:asciiTheme="minorHAnsi" w:hAnsiTheme="minorHAnsi" w:cstheme="minorHAnsi"/>
                <w:b/>
                <w:bCs/>
                <w:color w:val="002060"/>
                <w:kern w:val="32"/>
                <w:sz w:val="32"/>
                <w:szCs w:val="24"/>
              </w:rPr>
            </w:pPr>
            <w:r>
              <w:rPr>
                <w:rFonts w:asciiTheme="minorHAnsi" w:hAnsiTheme="minorHAnsi" w:cstheme="minorHAnsi"/>
                <w:szCs w:val="24"/>
              </w:rPr>
              <w:t>0.1</w:t>
            </w:r>
          </w:p>
        </w:tc>
        <w:tc>
          <w:tcPr>
            <w:tcW w:w="6780" w:type="dxa"/>
            <w:vAlign w:val="center"/>
          </w:tcPr>
          <w:p w:rsidR="00674B1C" w:rsidRDefault="00107EF0" w:rsidP="000A49C4">
            <w:pPr>
              <w:rPr>
                <w:rFonts w:asciiTheme="minorHAnsi" w:hAnsiTheme="minorHAnsi" w:cstheme="minorHAnsi"/>
                <w:szCs w:val="24"/>
              </w:rPr>
            </w:pPr>
            <w:r>
              <w:rPr>
                <w:rFonts w:asciiTheme="minorHAnsi" w:hAnsiTheme="minorHAnsi" w:cstheme="minorHAnsi"/>
                <w:szCs w:val="24"/>
              </w:rPr>
              <w:t>Contains the initial draft language for the Query Health Clinical Element Data Dictionary (CEDD)</w:t>
            </w:r>
            <w:r w:rsidR="00674B1C">
              <w:rPr>
                <w:rFonts w:asciiTheme="minorHAnsi" w:hAnsiTheme="minorHAnsi" w:cstheme="minorHAnsi"/>
                <w:szCs w:val="24"/>
              </w:rPr>
              <w:t xml:space="preserve"> – to begin review with the Query Health Clinical Working Group.</w:t>
            </w:r>
            <w:r w:rsidR="00D474AA">
              <w:rPr>
                <w:rFonts w:asciiTheme="minorHAnsi" w:hAnsiTheme="minorHAnsi" w:cstheme="minorHAnsi"/>
                <w:szCs w:val="24"/>
              </w:rPr>
              <w:t xml:space="preserve"> </w:t>
            </w:r>
            <w:r w:rsidR="00674B1C">
              <w:rPr>
                <w:rFonts w:asciiTheme="minorHAnsi" w:hAnsiTheme="minorHAnsi" w:cstheme="minorHAnsi"/>
                <w:szCs w:val="24"/>
              </w:rPr>
              <w:t>Includes language on:</w:t>
            </w:r>
          </w:p>
          <w:p w:rsidR="00674B1C" w:rsidRPr="00674B1C" w:rsidRDefault="00674B1C" w:rsidP="00D474AA">
            <w:pPr>
              <w:pStyle w:val="ListParagraph"/>
              <w:numPr>
                <w:ilvl w:val="0"/>
                <w:numId w:val="25"/>
              </w:numPr>
              <w:spacing w:after="0"/>
              <w:rPr>
                <w:rFonts w:asciiTheme="minorHAnsi" w:hAnsiTheme="minorHAnsi" w:cstheme="minorHAnsi"/>
                <w:szCs w:val="24"/>
              </w:rPr>
            </w:pPr>
            <w:r w:rsidRPr="00674B1C">
              <w:rPr>
                <w:rFonts w:asciiTheme="minorHAnsi" w:hAnsiTheme="minorHAnsi" w:cstheme="minorHAnsi"/>
                <w:szCs w:val="24"/>
              </w:rPr>
              <w:t xml:space="preserve">CEDD Objects and Data Elements, with </w:t>
            </w:r>
            <w:proofErr w:type="spellStart"/>
            <w:r w:rsidRPr="00674B1C">
              <w:rPr>
                <w:rFonts w:asciiTheme="minorHAnsi" w:hAnsiTheme="minorHAnsi" w:cstheme="minorHAnsi"/>
                <w:szCs w:val="24"/>
              </w:rPr>
              <w:t>datatypes</w:t>
            </w:r>
            <w:proofErr w:type="spellEnd"/>
            <w:r w:rsidRPr="00674B1C">
              <w:rPr>
                <w:rFonts w:asciiTheme="minorHAnsi" w:hAnsiTheme="minorHAnsi" w:cstheme="minorHAnsi"/>
                <w:szCs w:val="24"/>
              </w:rPr>
              <w:t xml:space="preserve"> and vocabularies defined at a high level</w:t>
            </w:r>
          </w:p>
          <w:p w:rsidR="00674B1C" w:rsidRPr="00674B1C" w:rsidRDefault="00674B1C" w:rsidP="00D474AA">
            <w:pPr>
              <w:pStyle w:val="ListParagraph"/>
              <w:numPr>
                <w:ilvl w:val="0"/>
                <w:numId w:val="25"/>
              </w:numPr>
              <w:spacing w:after="0"/>
              <w:rPr>
                <w:rFonts w:asciiTheme="minorHAnsi" w:hAnsiTheme="minorHAnsi" w:cstheme="minorHAnsi"/>
                <w:szCs w:val="24"/>
              </w:rPr>
            </w:pPr>
            <w:r w:rsidRPr="00674B1C">
              <w:rPr>
                <w:rFonts w:asciiTheme="minorHAnsi" w:hAnsiTheme="minorHAnsi" w:cstheme="minorHAnsi"/>
                <w:szCs w:val="24"/>
              </w:rPr>
              <w:t>Structure of the overall mapping and implementation guidance documentation</w:t>
            </w:r>
          </w:p>
        </w:tc>
      </w:tr>
    </w:tbl>
    <w:p w:rsidR="00344EE8" w:rsidRPr="00252245" w:rsidRDefault="008D0325" w:rsidP="00CC3BE2">
      <w:pPr>
        <w:pStyle w:val="Title"/>
        <w:spacing w:before="0" w:after="240"/>
        <w:rPr>
          <w:rFonts w:asciiTheme="minorHAnsi" w:hAnsiTheme="minorHAnsi" w:cstheme="minorHAnsi"/>
        </w:rPr>
      </w:pPr>
      <w:r w:rsidRPr="004B6ED6">
        <w:rPr>
          <w:rFonts w:asciiTheme="minorHAnsi" w:hAnsiTheme="minorHAnsi" w:cstheme="minorHAnsi"/>
        </w:rPr>
        <w:br w:type="page"/>
      </w:r>
      <w:r w:rsidR="00344EE8" w:rsidRPr="00252245">
        <w:rPr>
          <w:rFonts w:asciiTheme="minorHAnsi" w:hAnsiTheme="minorHAnsi" w:cstheme="minorHAnsi"/>
        </w:rPr>
        <w:t>Table of Contents</w:t>
      </w:r>
    </w:p>
    <w:p w:rsidR="00AA0E02" w:rsidRDefault="0011387D">
      <w:pPr>
        <w:pStyle w:val="TOC1"/>
        <w:rPr>
          <w:rFonts w:asciiTheme="minorHAnsi" w:eastAsiaTheme="minorEastAsia" w:hAnsiTheme="minorHAnsi" w:cstheme="minorBidi"/>
          <w:b w:val="0"/>
          <w:szCs w:val="22"/>
        </w:rPr>
      </w:pPr>
      <w:r w:rsidRPr="00252245">
        <w:rPr>
          <w:rFonts w:asciiTheme="minorHAnsi" w:hAnsiTheme="minorHAnsi" w:cstheme="minorHAnsi"/>
          <w:b w:val="0"/>
        </w:rPr>
        <w:fldChar w:fldCharType="begin"/>
      </w:r>
      <w:r w:rsidR="00C0161F" w:rsidRPr="00252245">
        <w:rPr>
          <w:rFonts w:asciiTheme="minorHAnsi" w:hAnsiTheme="minorHAnsi" w:cstheme="minorHAnsi"/>
          <w:b w:val="0"/>
        </w:rPr>
        <w:instrText xml:space="preserve"> TOC \o "2-4" \h \z \t "Heading 1,1,Appendix Heading 1,1" </w:instrText>
      </w:r>
      <w:r w:rsidRPr="00252245">
        <w:rPr>
          <w:rFonts w:asciiTheme="minorHAnsi" w:hAnsiTheme="minorHAnsi" w:cstheme="minorHAnsi"/>
          <w:b w:val="0"/>
        </w:rPr>
        <w:fldChar w:fldCharType="separate"/>
      </w:r>
      <w:hyperlink w:anchor="_Toc319992331" w:history="1">
        <w:r w:rsidR="00AA0E02" w:rsidRPr="0069719F">
          <w:rPr>
            <w:rStyle w:val="Hyperlink"/>
          </w:rPr>
          <w:t>1.</w:t>
        </w:r>
        <w:r w:rsidR="00AA0E02">
          <w:rPr>
            <w:rFonts w:asciiTheme="minorHAnsi" w:eastAsiaTheme="minorEastAsia" w:hAnsiTheme="minorHAnsi" w:cstheme="minorBidi"/>
            <w:b w:val="0"/>
            <w:szCs w:val="22"/>
          </w:rPr>
          <w:tab/>
        </w:r>
        <w:r w:rsidR="00AA0E02" w:rsidRPr="0069719F">
          <w:rPr>
            <w:rStyle w:val="Hyperlink"/>
          </w:rPr>
          <w:t>Introduction to CEDD Specification</w:t>
        </w:r>
        <w:r w:rsidR="00AA0E02">
          <w:rPr>
            <w:webHidden/>
          </w:rPr>
          <w:tab/>
        </w:r>
        <w:r w:rsidR="00AA0E02">
          <w:rPr>
            <w:webHidden/>
          </w:rPr>
          <w:fldChar w:fldCharType="begin"/>
        </w:r>
        <w:r w:rsidR="00AA0E02">
          <w:rPr>
            <w:webHidden/>
          </w:rPr>
          <w:instrText xml:space="preserve"> PAGEREF _Toc319992331 \h </w:instrText>
        </w:r>
        <w:r w:rsidR="00AA0E02">
          <w:rPr>
            <w:webHidden/>
          </w:rPr>
        </w:r>
        <w:r w:rsidR="00AA0E02">
          <w:rPr>
            <w:webHidden/>
          </w:rPr>
          <w:fldChar w:fldCharType="separate"/>
        </w:r>
        <w:r w:rsidR="00AA0E02">
          <w:rPr>
            <w:webHidden/>
          </w:rPr>
          <w:t>5</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32" w:history="1">
        <w:r w:rsidR="00AA0E02" w:rsidRPr="0069719F">
          <w:rPr>
            <w:rStyle w:val="Hyperlink"/>
            <w14:scene3d>
              <w14:camera w14:prst="orthographicFront"/>
              <w14:lightRig w14:rig="threePt" w14:dir="t">
                <w14:rot w14:lat="0" w14:lon="0" w14:rev="0"/>
              </w14:lightRig>
            </w14:scene3d>
          </w:rPr>
          <w:t>1.1</w:t>
        </w:r>
        <w:r w:rsidR="00AA0E02">
          <w:rPr>
            <w:rFonts w:asciiTheme="minorHAnsi" w:eastAsiaTheme="minorEastAsia" w:hAnsiTheme="minorHAnsi" w:cstheme="minorBidi"/>
            <w:szCs w:val="22"/>
          </w:rPr>
          <w:tab/>
        </w:r>
        <w:r w:rsidR="00AA0E02" w:rsidRPr="0069719F">
          <w:rPr>
            <w:rStyle w:val="Hyperlink"/>
          </w:rPr>
          <w:t>Understanding the CEDD</w:t>
        </w:r>
        <w:r w:rsidR="00AA0E02">
          <w:rPr>
            <w:webHidden/>
          </w:rPr>
          <w:tab/>
        </w:r>
        <w:r w:rsidR="00AA0E02">
          <w:rPr>
            <w:webHidden/>
          </w:rPr>
          <w:fldChar w:fldCharType="begin"/>
        </w:r>
        <w:r w:rsidR="00AA0E02">
          <w:rPr>
            <w:webHidden/>
          </w:rPr>
          <w:instrText xml:space="preserve"> PAGEREF _Toc319992332 \h </w:instrText>
        </w:r>
        <w:r w:rsidR="00AA0E02">
          <w:rPr>
            <w:webHidden/>
          </w:rPr>
        </w:r>
        <w:r w:rsidR="00AA0E02">
          <w:rPr>
            <w:webHidden/>
          </w:rPr>
          <w:fldChar w:fldCharType="separate"/>
        </w:r>
        <w:r w:rsidR="00AA0E02">
          <w:rPr>
            <w:webHidden/>
          </w:rPr>
          <w:t>5</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33" w:history="1">
        <w:r w:rsidR="00AA0E02" w:rsidRPr="0069719F">
          <w:rPr>
            <w:rStyle w:val="Hyperlink"/>
            <w14:scene3d>
              <w14:camera w14:prst="orthographicFront"/>
              <w14:lightRig w14:rig="threePt" w14:dir="t">
                <w14:rot w14:lat="0" w14:lon="0" w14:rev="0"/>
              </w14:lightRig>
            </w14:scene3d>
          </w:rPr>
          <w:t>1.2</w:t>
        </w:r>
        <w:r w:rsidR="00AA0E02">
          <w:rPr>
            <w:rFonts w:asciiTheme="minorHAnsi" w:eastAsiaTheme="minorEastAsia" w:hAnsiTheme="minorHAnsi" w:cstheme="minorBidi"/>
            <w:szCs w:val="22"/>
          </w:rPr>
          <w:tab/>
        </w:r>
        <w:r w:rsidR="00AA0E02" w:rsidRPr="0069719F">
          <w:rPr>
            <w:rStyle w:val="Hyperlink"/>
          </w:rPr>
          <w:t>Understanding CEDD Optionality</w:t>
        </w:r>
        <w:r w:rsidR="00AA0E02">
          <w:rPr>
            <w:webHidden/>
          </w:rPr>
          <w:tab/>
        </w:r>
        <w:r w:rsidR="00AA0E02">
          <w:rPr>
            <w:webHidden/>
          </w:rPr>
          <w:fldChar w:fldCharType="begin"/>
        </w:r>
        <w:r w:rsidR="00AA0E02">
          <w:rPr>
            <w:webHidden/>
          </w:rPr>
          <w:instrText xml:space="preserve"> PAGEREF _Toc319992333 \h </w:instrText>
        </w:r>
        <w:r w:rsidR="00AA0E02">
          <w:rPr>
            <w:webHidden/>
          </w:rPr>
        </w:r>
        <w:r w:rsidR="00AA0E02">
          <w:rPr>
            <w:webHidden/>
          </w:rPr>
          <w:fldChar w:fldCharType="separate"/>
        </w:r>
        <w:r w:rsidR="00AA0E02">
          <w:rPr>
            <w:webHidden/>
          </w:rPr>
          <w:t>7</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34" w:history="1">
        <w:r w:rsidR="00AA0E02" w:rsidRPr="0069719F">
          <w:rPr>
            <w:rStyle w:val="Hyperlink"/>
            <w14:scene3d>
              <w14:camera w14:prst="orthographicFront"/>
              <w14:lightRig w14:rig="threePt" w14:dir="t">
                <w14:rot w14:lat="0" w14:lon="0" w14:rev="0"/>
              </w14:lightRig>
            </w14:scene3d>
          </w:rPr>
          <w:t>1.3</w:t>
        </w:r>
        <w:r w:rsidR="00AA0E02">
          <w:rPr>
            <w:rFonts w:asciiTheme="minorHAnsi" w:eastAsiaTheme="minorEastAsia" w:hAnsiTheme="minorHAnsi" w:cstheme="minorBidi"/>
            <w:szCs w:val="22"/>
          </w:rPr>
          <w:tab/>
        </w:r>
        <w:r w:rsidR="00AA0E02" w:rsidRPr="0069719F">
          <w:rPr>
            <w:rStyle w:val="Hyperlink"/>
          </w:rPr>
          <w:t>Query Health and the S&amp;I Framework CEDD</w:t>
        </w:r>
        <w:r w:rsidR="00AA0E02">
          <w:rPr>
            <w:webHidden/>
          </w:rPr>
          <w:tab/>
        </w:r>
        <w:r w:rsidR="00AA0E02">
          <w:rPr>
            <w:webHidden/>
          </w:rPr>
          <w:fldChar w:fldCharType="begin"/>
        </w:r>
        <w:r w:rsidR="00AA0E02">
          <w:rPr>
            <w:webHidden/>
          </w:rPr>
          <w:instrText xml:space="preserve"> PAGEREF _Toc319992334 \h </w:instrText>
        </w:r>
        <w:r w:rsidR="00AA0E02">
          <w:rPr>
            <w:webHidden/>
          </w:rPr>
        </w:r>
        <w:r w:rsidR="00AA0E02">
          <w:rPr>
            <w:webHidden/>
          </w:rPr>
          <w:fldChar w:fldCharType="separate"/>
        </w:r>
        <w:r w:rsidR="00AA0E02">
          <w:rPr>
            <w:webHidden/>
          </w:rPr>
          <w:t>8</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35" w:history="1">
        <w:r w:rsidR="00AA0E02" w:rsidRPr="0069719F">
          <w:rPr>
            <w:rStyle w:val="Hyperlink"/>
            <w14:scene3d>
              <w14:camera w14:prst="orthographicFront"/>
              <w14:lightRig w14:rig="threePt" w14:dir="t">
                <w14:rot w14:lat="0" w14:lon="0" w14:rev="0"/>
              </w14:lightRig>
            </w14:scene3d>
          </w:rPr>
          <w:t>1.4</w:t>
        </w:r>
        <w:r w:rsidR="00AA0E02">
          <w:rPr>
            <w:rFonts w:asciiTheme="minorHAnsi" w:eastAsiaTheme="minorEastAsia" w:hAnsiTheme="minorHAnsi" w:cstheme="minorBidi"/>
            <w:szCs w:val="22"/>
          </w:rPr>
          <w:tab/>
        </w:r>
        <w:r w:rsidR="00AA0E02" w:rsidRPr="0069719F">
          <w:rPr>
            <w:rStyle w:val="Hyperlink"/>
          </w:rPr>
          <w:t>Specific CEDD Principles for Query Health</w:t>
        </w:r>
        <w:r w:rsidR="00AA0E02">
          <w:rPr>
            <w:webHidden/>
          </w:rPr>
          <w:tab/>
        </w:r>
        <w:r w:rsidR="00AA0E02">
          <w:rPr>
            <w:webHidden/>
          </w:rPr>
          <w:fldChar w:fldCharType="begin"/>
        </w:r>
        <w:r w:rsidR="00AA0E02">
          <w:rPr>
            <w:webHidden/>
          </w:rPr>
          <w:instrText xml:space="preserve"> PAGEREF _Toc319992335 \h </w:instrText>
        </w:r>
        <w:r w:rsidR="00AA0E02">
          <w:rPr>
            <w:webHidden/>
          </w:rPr>
        </w:r>
        <w:r w:rsidR="00AA0E02">
          <w:rPr>
            <w:webHidden/>
          </w:rPr>
          <w:fldChar w:fldCharType="separate"/>
        </w:r>
        <w:r w:rsidR="00AA0E02">
          <w:rPr>
            <w:webHidden/>
          </w:rPr>
          <w:t>8</w:t>
        </w:r>
        <w:r w:rsidR="00AA0E02">
          <w:rPr>
            <w:webHidden/>
          </w:rPr>
          <w:fldChar w:fldCharType="end"/>
        </w:r>
      </w:hyperlink>
    </w:p>
    <w:p w:rsidR="00AA0E02" w:rsidRDefault="009A198E">
      <w:pPr>
        <w:pStyle w:val="TOC1"/>
        <w:rPr>
          <w:rFonts w:asciiTheme="minorHAnsi" w:eastAsiaTheme="minorEastAsia" w:hAnsiTheme="minorHAnsi" w:cstheme="minorBidi"/>
          <w:b w:val="0"/>
          <w:szCs w:val="22"/>
        </w:rPr>
      </w:pPr>
      <w:hyperlink w:anchor="_Toc319992336" w:history="1">
        <w:r w:rsidR="00AA0E02" w:rsidRPr="0069719F">
          <w:rPr>
            <w:rStyle w:val="Hyperlink"/>
          </w:rPr>
          <w:t>2.</w:t>
        </w:r>
        <w:r w:rsidR="00AA0E02">
          <w:rPr>
            <w:rFonts w:asciiTheme="minorHAnsi" w:eastAsiaTheme="minorEastAsia" w:hAnsiTheme="minorHAnsi" w:cstheme="minorBidi"/>
            <w:b w:val="0"/>
            <w:szCs w:val="22"/>
          </w:rPr>
          <w:tab/>
        </w:r>
        <w:r w:rsidR="00AA0E02" w:rsidRPr="0069719F">
          <w:rPr>
            <w:rStyle w:val="Hyperlink"/>
          </w:rPr>
          <w:t>Structure of CEDD specification</w:t>
        </w:r>
        <w:r w:rsidR="00AA0E02">
          <w:rPr>
            <w:webHidden/>
          </w:rPr>
          <w:tab/>
        </w:r>
        <w:r w:rsidR="00AA0E02">
          <w:rPr>
            <w:webHidden/>
          </w:rPr>
          <w:fldChar w:fldCharType="begin"/>
        </w:r>
        <w:r w:rsidR="00AA0E02">
          <w:rPr>
            <w:webHidden/>
          </w:rPr>
          <w:instrText xml:space="preserve"> PAGEREF _Toc319992336 \h </w:instrText>
        </w:r>
        <w:r w:rsidR="00AA0E02">
          <w:rPr>
            <w:webHidden/>
          </w:rPr>
        </w:r>
        <w:r w:rsidR="00AA0E02">
          <w:rPr>
            <w:webHidden/>
          </w:rPr>
          <w:fldChar w:fldCharType="separate"/>
        </w:r>
        <w:r w:rsidR="00AA0E02">
          <w:rPr>
            <w:webHidden/>
          </w:rPr>
          <w:t>9</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37" w:history="1">
        <w:r w:rsidR="00AA0E02" w:rsidRPr="0069719F">
          <w:rPr>
            <w:rStyle w:val="Hyperlink"/>
            <w14:scene3d>
              <w14:camera w14:prst="orthographicFront"/>
              <w14:lightRig w14:rig="threePt" w14:dir="t">
                <w14:rot w14:lat="0" w14:lon="0" w14:rev="0"/>
              </w14:lightRig>
            </w14:scene3d>
          </w:rPr>
          <w:t>2.1</w:t>
        </w:r>
        <w:r w:rsidR="00AA0E02">
          <w:rPr>
            <w:rFonts w:asciiTheme="minorHAnsi" w:eastAsiaTheme="minorEastAsia" w:hAnsiTheme="minorHAnsi" w:cstheme="minorBidi"/>
            <w:szCs w:val="22"/>
          </w:rPr>
          <w:tab/>
        </w:r>
        <w:r w:rsidR="00AA0E02" w:rsidRPr="0069719F">
          <w:rPr>
            <w:rStyle w:val="Hyperlink"/>
          </w:rPr>
          <w:t>CEDD Specification – Object Representation</w:t>
        </w:r>
        <w:r w:rsidR="00AA0E02">
          <w:rPr>
            <w:webHidden/>
          </w:rPr>
          <w:tab/>
        </w:r>
        <w:r w:rsidR="00AA0E02">
          <w:rPr>
            <w:webHidden/>
          </w:rPr>
          <w:fldChar w:fldCharType="begin"/>
        </w:r>
        <w:r w:rsidR="00AA0E02">
          <w:rPr>
            <w:webHidden/>
          </w:rPr>
          <w:instrText xml:space="preserve"> PAGEREF _Toc319992337 \h </w:instrText>
        </w:r>
        <w:r w:rsidR="00AA0E02">
          <w:rPr>
            <w:webHidden/>
          </w:rPr>
        </w:r>
        <w:r w:rsidR="00AA0E02">
          <w:rPr>
            <w:webHidden/>
          </w:rPr>
          <w:fldChar w:fldCharType="separate"/>
        </w:r>
        <w:r w:rsidR="00AA0E02">
          <w:rPr>
            <w:webHidden/>
          </w:rPr>
          <w:t>10</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38" w:history="1">
        <w:r w:rsidR="00AA0E02" w:rsidRPr="0069719F">
          <w:rPr>
            <w:rStyle w:val="Hyperlink"/>
            <w14:scene3d>
              <w14:camera w14:prst="orthographicFront"/>
              <w14:lightRig w14:rig="threePt" w14:dir="t">
                <w14:rot w14:lat="0" w14:lon="0" w14:rev="0"/>
              </w14:lightRig>
            </w14:scene3d>
          </w:rPr>
          <w:t>2.2</w:t>
        </w:r>
        <w:r w:rsidR="00AA0E02">
          <w:rPr>
            <w:rFonts w:asciiTheme="minorHAnsi" w:eastAsiaTheme="minorEastAsia" w:hAnsiTheme="minorHAnsi" w:cstheme="minorBidi"/>
            <w:szCs w:val="22"/>
          </w:rPr>
          <w:tab/>
        </w:r>
        <w:r w:rsidR="00AA0E02" w:rsidRPr="0069719F">
          <w:rPr>
            <w:rStyle w:val="Hyperlink"/>
          </w:rPr>
          <w:t>CEDD Examples – Query Catalogs</w:t>
        </w:r>
        <w:r w:rsidR="00AA0E02">
          <w:rPr>
            <w:webHidden/>
          </w:rPr>
          <w:tab/>
        </w:r>
        <w:r w:rsidR="00AA0E02">
          <w:rPr>
            <w:webHidden/>
          </w:rPr>
          <w:fldChar w:fldCharType="begin"/>
        </w:r>
        <w:r w:rsidR="00AA0E02">
          <w:rPr>
            <w:webHidden/>
          </w:rPr>
          <w:instrText xml:space="preserve"> PAGEREF _Toc319992338 \h </w:instrText>
        </w:r>
        <w:r w:rsidR="00AA0E02">
          <w:rPr>
            <w:webHidden/>
          </w:rPr>
        </w:r>
        <w:r w:rsidR="00AA0E02">
          <w:rPr>
            <w:webHidden/>
          </w:rPr>
          <w:fldChar w:fldCharType="separate"/>
        </w:r>
        <w:r w:rsidR="00AA0E02">
          <w:rPr>
            <w:webHidden/>
          </w:rPr>
          <w:t>10</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39" w:history="1">
        <w:r w:rsidR="00AA0E02" w:rsidRPr="0069719F">
          <w:rPr>
            <w:rStyle w:val="Hyperlink"/>
            <w14:scene3d>
              <w14:camera w14:prst="orthographicFront"/>
              <w14:lightRig w14:rig="threePt" w14:dir="t">
                <w14:rot w14:lat="0" w14:lon="0" w14:rev="0"/>
              </w14:lightRig>
            </w14:scene3d>
          </w:rPr>
          <w:t>2.3</w:t>
        </w:r>
        <w:r w:rsidR="00AA0E02">
          <w:rPr>
            <w:rFonts w:asciiTheme="minorHAnsi" w:eastAsiaTheme="minorEastAsia" w:hAnsiTheme="minorHAnsi" w:cstheme="minorBidi"/>
            <w:szCs w:val="22"/>
          </w:rPr>
          <w:tab/>
        </w:r>
        <w:r w:rsidR="00AA0E02" w:rsidRPr="0069719F">
          <w:rPr>
            <w:rStyle w:val="Hyperlink"/>
          </w:rPr>
          <w:t>CEDD Value Sets and Vocabularies</w:t>
        </w:r>
        <w:r w:rsidR="00AA0E02">
          <w:rPr>
            <w:webHidden/>
          </w:rPr>
          <w:tab/>
        </w:r>
        <w:r w:rsidR="00AA0E02">
          <w:rPr>
            <w:webHidden/>
          </w:rPr>
          <w:fldChar w:fldCharType="begin"/>
        </w:r>
        <w:r w:rsidR="00AA0E02">
          <w:rPr>
            <w:webHidden/>
          </w:rPr>
          <w:instrText xml:space="preserve"> PAGEREF _Toc319992339 \h </w:instrText>
        </w:r>
        <w:r w:rsidR="00AA0E02">
          <w:rPr>
            <w:webHidden/>
          </w:rPr>
        </w:r>
        <w:r w:rsidR="00AA0E02">
          <w:rPr>
            <w:webHidden/>
          </w:rPr>
          <w:fldChar w:fldCharType="separate"/>
        </w:r>
        <w:r w:rsidR="00AA0E02">
          <w:rPr>
            <w:webHidden/>
          </w:rPr>
          <w:t>11</w:t>
        </w:r>
        <w:r w:rsidR="00AA0E02">
          <w:rPr>
            <w:webHidden/>
          </w:rPr>
          <w:fldChar w:fldCharType="end"/>
        </w:r>
      </w:hyperlink>
    </w:p>
    <w:p w:rsidR="00AA0E02" w:rsidRDefault="009A198E">
      <w:pPr>
        <w:pStyle w:val="TOC1"/>
        <w:rPr>
          <w:rFonts w:asciiTheme="minorHAnsi" w:eastAsiaTheme="minorEastAsia" w:hAnsiTheme="minorHAnsi" w:cstheme="minorBidi"/>
          <w:b w:val="0"/>
          <w:szCs w:val="22"/>
        </w:rPr>
      </w:pPr>
      <w:hyperlink w:anchor="_Toc319992340" w:history="1">
        <w:r w:rsidR="00AA0E02" w:rsidRPr="0069719F">
          <w:rPr>
            <w:rStyle w:val="Hyperlink"/>
          </w:rPr>
          <w:t>3.</w:t>
        </w:r>
        <w:r w:rsidR="00AA0E02">
          <w:rPr>
            <w:rFonts w:asciiTheme="minorHAnsi" w:eastAsiaTheme="minorEastAsia" w:hAnsiTheme="minorHAnsi" w:cstheme="minorBidi"/>
            <w:b w:val="0"/>
            <w:szCs w:val="22"/>
          </w:rPr>
          <w:tab/>
        </w:r>
        <w:r w:rsidR="00AA0E02" w:rsidRPr="0069719F">
          <w:rPr>
            <w:rStyle w:val="Hyperlink"/>
          </w:rPr>
          <w:t>CEDD Specification – Core Objects</w:t>
        </w:r>
        <w:r w:rsidR="00AA0E02">
          <w:rPr>
            <w:webHidden/>
          </w:rPr>
          <w:tab/>
        </w:r>
        <w:r w:rsidR="00AA0E02">
          <w:rPr>
            <w:webHidden/>
          </w:rPr>
          <w:fldChar w:fldCharType="begin"/>
        </w:r>
        <w:r w:rsidR="00AA0E02">
          <w:rPr>
            <w:webHidden/>
          </w:rPr>
          <w:instrText xml:space="preserve"> PAGEREF _Toc319992340 \h </w:instrText>
        </w:r>
        <w:r w:rsidR="00AA0E02">
          <w:rPr>
            <w:webHidden/>
          </w:rPr>
        </w:r>
        <w:r w:rsidR="00AA0E02">
          <w:rPr>
            <w:webHidden/>
          </w:rPr>
          <w:fldChar w:fldCharType="separate"/>
        </w:r>
        <w:r w:rsidR="00AA0E02">
          <w:rPr>
            <w:webHidden/>
          </w:rPr>
          <w:t>11</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41" w:history="1">
        <w:r w:rsidR="00AA0E02" w:rsidRPr="0069719F">
          <w:rPr>
            <w:rStyle w:val="Hyperlink"/>
            <w14:scene3d>
              <w14:camera w14:prst="orthographicFront"/>
              <w14:lightRig w14:rig="threePt" w14:dir="t">
                <w14:rot w14:lat="0" w14:lon="0" w14:rev="0"/>
              </w14:lightRig>
            </w14:scene3d>
          </w:rPr>
          <w:t>3.1</w:t>
        </w:r>
        <w:r w:rsidR="00AA0E02">
          <w:rPr>
            <w:rFonts w:asciiTheme="minorHAnsi" w:eastAsiaTheme="minorEastAsia" w:hAnsiTheme="minorHAnsi" w:cstheme="minorBidi"/>
            <w:szCs w:val="22"/>
          </w:rPr>
          <w:tab/>
        </w:r>
        <w:r w:rsidR="00AA0E02" w:rsidRPr="0069719F">
          <w:rPr>
            <w:rStyle w:val="Hyperlink"/>
          </w:rPr>
          <w:t>Allergies and Adverse Reactions</w:t>
        </w:r>
        <w:r w:rsidR="00AA0E02">
          <w:rPr>
            <w:webHidden/>
          </w:rPr>
          <w:tab/>
        </w:r>
        <w:r w:rsidR="00AA0E02">
          <w:rPr>
            <w:webHidden/>
          </w:rPr>
          <w:fldChar w:fldCharType="begin"/>
        </w:r>
        <w:r w:rsidR="00AA0E02">
          <w:rPr>
            <w:webHidden/>
          </w:rPr>
          <w:instrText xml:space="preserve"> PAGEREF _Toc319992341 \h </w:instrText>
        </w:r>
        <w:r w:rsidR="00AA0E02">
          <w:rPr>
            <w:webHidden/>
          </w:rPr>
        </w:r>
        <w:r w:rsidR="00AA0E02">
          <w:rPr>
            <w:webHidden/>
          </w:rPr>
          <w:fldChar w:fldCharType="separate"/>
        </w:r>
        <w:r w:rsidR="00AA0E02">
          <w:rPr>
            <w:webHidden/>
          </w:rPr>
          <w:t>13</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42" w:history="1">
        <w:r w:rsidR="00AA0E02" w:rsidRPr="0069719F">
          <w:rPr>
            <w:rStyle w:val="Hyperlink"/>
            <w:rFonts w:cstheme="minorHAnsi"/>
            <w:snapToGrid w:val="0"/>
            <w:w w:val="0"/>
          </w:rPr>
          <w:t>3.1.1</w:t>
        </w:r>
        <w:r w:rsidR="00AA0E02">
          <w:rPr>
            <w:rFonts w:asciiTheme="minorHAnsi" w:eastAsiaTheme="minorEastAsia" w:hAnsiTheme="minorHAnsi" w:cstheme="minorBidi"/>
            <w:szCs w:val="22"/>
          </w:rPr>
          <w:tab/>
        </w:r>
        <w:r w:rsidR="00AA0E02" w:rsidRPr="0069719F">
          <w:rPr>
            <w:rStyle w:val="Hyperlink"/>
          </w:rPr>
          <w:t>Allergies and Adverse Reactions Clinical Examples</w:t>
        </w:r>
        <w:r w:rsidR="00AA0E02">
          <w:rPr>
            <w:webHidden/>
          </w:rPr>
          <w:tab/>
        </w:r>
        <w:r w:rsidR="00AA0E02">
          <w:rPr>
            <w:webHidden/>
          </w:rPr>
          <w:fldChar w:fldCharType="begin"/>
        </w:r>
        <w:r w:rsidR="00AA0E02">
          <w:rPr>
            <w:webHidden/>
          </w:rPr>
          <w:instrText xml:space="preserve"> PAGEREF _Toc319992342 \h </w:instrText>
        </w:r>
        <w:r w:rsidR="00AA0E02">
          <w:rPr>
            <w:webHidden/>
          </w:rPr>
        </w:r>
        <w:r w:rsidR="00AA0E02">
          <w:rPr>
            <w:webHidden/>
          </w:rPr>
          <w:fldChar w:fldCharType="separate"/>
        </w:r>
        <w:r w:rsidR="00AA0E02">
          <w:rPr>
            <w:webHidden/>
          </w:rPr>
          <w:t>14</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43" w:history="1">
        <w:r w:rsidR="00AA0E02" w:rsidRPr="0069719F">
          <w:rPr>
            <w:rStyle w:val="Hyperlink"/>
            <w14:scene3d>
              <w14:camera w14:prst="orthographicFront"/>
              <w14:lightRig w14:rig="threePt" w14:dir="t">
                <w14:rot w14:lat="0" w14:lon="0" w14:rev="0"/>
              </w14:lightRig>
            </w14:scene3d>
          </w:rPr>
          <w:t>3.2</w:t>
        </w:r>
        <w:r w:rsidR="00AA0E02">
          <w:rPr>
            <w:rFonts w:asciiTheme="minorHAnsi" w:eastAsiaTheme="minorEastAsia" w:hAnsiTheme="minorHAnsi" w:cstheme="minorBidi"/>
            <w:szCs w:val="22"/>
          </w:rPr>
          <w:tab/>
        </w:r>
        <w:r w:rsidR="00AA0E02" w:rsidRPr="0069719F">
          <w:rPr>
            <w:rStyle w:val="Hyperlink"/>
          </w:rPr>
          <w:t>Diagnosis</w:t>
        </w:r>
        <w:r w:rsidR="00AA0E02">
          <w:rPr>
            <w:webHidden/>
          </w:rPr>
          <w:tab/>
        </w:r>
        <w:r w:rsidR="00AA0E02">
          <w:rPr>
            <w:webHidden/>
          </w:rPr>
          <w:fldChar w:fldCharType="begin"/>
        </w:r>
        <w:r w:rsidR="00AA0E02">
          <w:rPr>
            <w:webHidden/>
          </w:rPr>
          <w:instrText xml:space="preserve"> PAGEREF _Toc319992343 \h </w:instrText>
        </w:r>
        <w:r w:rsidR="00AA0E02">
          <w:rPr>
            <w:webHidden/>
          </w:rPr>
        </w:r>
        <w:r w:rsidR="00AA0E02">
          <w:rPr>
            <w:webHidden/>
          </w:rPr>
          <w:fldChar w:fldCharType="separate"/>
        </w:r>
        <w:r w:rsidR="00AA0E02">
          <w:rPr>
            <w:webHidden/>
          </w:rPr>
          <w:t>15</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44" w:history="1">
        <w:r w:rsidR="00AA0E02" w:rsidRPr="0069719F">
          <w:rPr>
            <w:rStyle w:val="Hyperlink"/>
            <w:rFonts w:cstheme="minorHAnsi"/>
            <w:snapToGrid w:val="0"/>
            <w:w w:val="0"/>
          </w:rPr>
          <w:t>3.2.1</w:t>
        </w:r>
        <w:r w:rsidR="00AA0E02">
          <w:rPr>
            <w:rFonts w:asciiTheme="minorHAnsi" w:eastAsiaTheme="minorEastAsia" w:hAnsiTheme="minorHAnsi" w:cstheme="minorBidi"/>
            <w:szCs w:val="22"/>
          </w:rPr>
          <w:tab/>
        </w:r>
        <w:r w:rsidR="00AA0E02" w:rsidRPr="0069719F">
          <w:rPr>
            <w:rStyle w:val="Hyperlink"/>
          </w:rPr>
          <w:t>Diagnosis Clinical Examples</w:t>
        </w:r>
        <w:r w:rsidR="00AA0E02">
          <w:rPr>
            <w:webHidden/>
          </w:rPr>
          <w:tab/>
        </w:r>
        <w:r w:rsidR="00AA0E02">
          <w:rPr>
            <w:webHidden/>
          </w:rPr>
          <w:fldChar w:fldCharType="begin"/>
        </w:r>
        <w:r w:rsidR="00AA0E02">
          <w:rPr>
            <w:webHidden/>
          </w:rPr>
          <w:instrText xml:space="preserve"> PAGEREF _Toc319992344 \h </w:instrText>
        </w:r>
        <w:r w:rsidR="00AA0E02">
          <w:rPr>
            <w:webHidden/>
          </w:rPr>
        </w:r>
        <w:r w:rsidR="00AA0E02">
          <w:rPr>
            <w:webHidden/>
          </w:rPr>
          <w:fldChar w:fldCharType="separate"/>
        </w:r>
        <w:r w:rsidR="00AA0E02">
          <w:rPr>
            <w:webHidden/>
          </w:rPr>
          <w:t>16</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45" w:history="1">
        <w:r w:rsidR="00AA0E02" w:rsidRPr="0069719F">
          <w:rPr>
            <w:rStyle w:val="Hyperlink"/>
            <w14:scene3d>
              <w14:camera w14:prst="orthographicFront"/>
              <w14:lightRig w14:rig="threePt" w14:dir="t">
                <w14:rot w14:lat="0" w14:lon="0" w14:rev="0"/>
              </w14:lightRig>
            </w14:scene3d>
          </w:rPr>
          <w:t>3.3</w:t>
        </w:r>
        <w:r w:rsidR="00AA0E02">
          <w:rPr>
            <w:rFonts w:asciiTheme="minorHAnsi" w:eastAsiaTheme="minorEastAsia" w:hAnsiTheme="minorHAnsi" w:cstheme="minorBidi"/>
            <w:szCs w:val="22"/>
          </w:rPr>
          <w:tab/>
        </w:r>
        <w:r w:rsidR="00AA0E02" w:rsidRPr="0069719F">
          <w:rPr>
            <w:rStyle w:val="Hyperlink"/>
          </w:rPr>
          <w:t>Encounter</w:t>
        </w:r>
        <w:r w:rsidR="00AA0E02">
          <w:rPr>
            <w:webHidden/>
          </w:rPr>
          <w:tab/>
        </w:r>
        <w:r w:rsidR="00AA0E02">
          <w:rPr>
            <w:webHidden/>
          </w:rPr>
          <w:fldChar w:fldCharType="begin"/>
        </w:r>
        <w:r w:rsidR="00AA0E02">
          <w:rPr>
            <w:webHidden/>
          </w:rPr>
          <w:instrText xml:space="preserve"> PAGEREF _Toc319992345 \h </w:instrText>
        </w:r>
        <w:r w:rsidR="00AA0E02">
          <w:rPr>
            <w:webHidden/>
          </w:rPr>
        </w:r>
        <w:r w:rsidR="00AA0E02">
          <w:rPr>
            <w:webHidden/>
          </w:rPr>
          <w:fldChar w:fldCharType="separate"/>
        </w:r>
        <w:r w:rsidR="00AA0E02">
          <w:rPr>
            <w:webHidden/>
          </w:rPr>
          <w:t>16</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46" w:history="1">
        <w:r w:rsidR="00AA0E02" w:rsidRPr="0069719F">
          <w:rPr>
            <w:rStyle w:val="Hyperlink"/>
            <w:rFonts w:cstheme="minorHAnsi"/>
            <w:snapToGrid w:val="0"/>
            <w:w w:val="0"/>
          </w:rPr>
          <w:t>3.3.1</w:t>
        </w:r>
        <w:r w:rsidR="00AA0E02">
          <w:rPr>
            <w:rFonts w:asciiTheme="minorHAnsi" w:eastAsiaTheme="minorEastAsia" w:hAnsiTheme="minorHAnsi" w:cstheme="minorBidi"/>
            <w:szCs w:val="22"/>
          </w:rPr>
          <w:tab/>
        </w:r>
        <w:r w:rsidR="00AA0E02" w:rsidRPr="0069719F">
          <w:rPr>
            <w:rStyle w:val="Hyperlink"/>
          </w:rPr>
          <w:t>Encounter Clinical Examples</w:t>
        </w:r>
        <w:r w:rsidR="00AA0E02">
          <w:rPr>
            <w:webHidden/>
          </w:rPr>
          <w:tab/>
        </w:r>
        <w:r w:rsidR="00AA0E02">
          <w:rPr>
            <w:webHidden/>
          </w:rPr>
          <w:fldChar w:fldCharType="begin"/>
        </w:r>
        <w:r w:rsidR="00AA0E02">
          <w:rPr>
            <w:webHidden/>
          </w:rPr>
          <w:instrText xml:space="preserve"> PAGEREF _Toc319992346 \h </w:instrText>
        </w:r>
        <w:r w:rsidR="00AA0E02">
          <w:rPr>
            <w:webHidden/>
          </w:rPr>
        </w:r>
        <w:r w:rsidR="00AA0E02">
          <w:rPr>
            <w:webHidden/>
          </w:rPr>
          <w:fldChar w:fldCharType="separate"/>
        </w:r>
        <w:r w:rsidR="00AA0E02">
          <w:rPr>
            <w:webHidden/>
          </w:rPr>
          <w:t>18</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47" w:history="1">
        <w:r w:rsidR="00AA0E02" w:rsidRPr="0069719F">
          <w:rPr>
            <w:rStyle w:val="Hyperlink"/>
            <w14:scene3d>
              <w14:camera w14:prst="orthographicFront"/>
              <w14:lightRig w14:rig="threePt" w14:dir="t">
                <w14:rot w14:lat="0" w14:lon="0" w14:rev="0"/>
              </w14:lightRig>
            </w14:scene3d>
          </w:rPr>
          <w:t>3.4</w:t>
        </w:r>
        <w:r w:rsidR="00AA0E02">
          <w:rPr>
            <w:rFonts w:asciiTheme="minorHAnsi" w:eastAsiaTheme="minorEastAsia" w:hAnsiTheme="minorHAnsi" w:cstheme="minorBidi"/>
            <w:szCs w:val="22"/>
          </w:rPr>
          <w:tab/>
        </w:r>
        <w:r w:rsidR="00AA0E02" w:rsidRPr="0069719F">
          <w:rPr>
            <w:rStyle w:val="Hyperlink"/>
          </w:rPr>
          <w:t>Immunization</w:t>
        </w:r>
        <w:r w:rsidR="00AA0E02">
          <w:rPr>
            <w:webHidden/>
          </w:rPr>
          <w:tab/>
        </w:r>
        <w:r w:rsidR="00AA0E02">
          <w:rPr>
            <w:webHidden/>
          </w:rPr>
          <w:fldChar w:fldCharType="begin"/>
        </w:r>
        <w:r w:rsidR="00AA0E02">
          <w:rPr>
            <w:webHidden/>
          </w:rPr>
          <w:instrText xml:space="preserve"> PAGEREF _Toc319992347 \h </w:instrText>
        </w:r>
        <w:r w:rsidR="00AA0E02">
          <w:rPr>
            <w:webHidden/>
          </w:rPr>
        </w:r>
        <w:r w:rsidR="00AA0E02">
          <w:rPr>
            <w:webHidden/>
          </w:rPr>
          <w:fldChar w:fldCharType="separate"/>
        </w:r>
        <w:r w:rsidR="00AA0E02">
          <w:rPr>
            <w:webHidden/>
          </w:rPr>
          <w:t>18</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48" w:history="1">
        <w:r w:rsidR="00AA0E02" w:rsidRPr="0069719F">
          <w:rPr>
            <w:rStyle w:val="Hyperlink"/>
            <w:rFonts w:cstheme="minorHAnsi"/>
            <w:snapToGrid w:val="0"/>
            <w:w w:val="0"/>
          </w:rPr>
          <w:t>3.4.1</w:t>
        </w:r>
        <w:r w:rsidR="00AA0E02">
          <w:rPr>
            <w:rFonts w:asciiTheme="minorHAnsi" w:eastAsiaTheme="minorEastAsia" w:hAnsiTheme="minorHAnsi" w:cstheme="minorBidi"/>
            <w:szCs w:val="22"/>
          </w:rPr>
          <w:tab/>
        </w:r>
        <w:r w:rsidR="00AA0E02" w:rsidRPr="0069719F">
          <w:rPr>
            <w:rStyle w:val="Hyperlink"/>
          </w:rPr>
          <w:t>Immunization Clinical Examples</w:t>
        </w:r>
        <w:r w:rsidR="00AA0E02">
          <w:rPr>
            <w:webHidden/>
          </w:rPr>
          <w:tab/>
        </w:r>
        <w:r w:rsidR="00AA0E02">
          <w:rPr>
            <w:webHidden/>
          </w:rPr>
          <w:fldChar w:fldCharType="begin"/>
        </w:r>
        <w:r w:rsidR="00AA0E02">
          <w:rPr>
            <w:webHidden/>
          </w:rPr>
          <w:instrText xml:space="preserve"> PAGEREF _Toc319992348 \h </w:instrText>
        </w:r>
        <w:r w:rsidR="00AA0E02">
          <w:rPr>
            <w:webHidden/>
          </w:rPr>
        </w:r>
        <w:r w:rsidR="00AA0E02">
          <w:rPr>
            <w:webHidden/>
          </w:rPr>
          <w:fldChar w:fldCharType="separate"/>
        </w:r>
        <w:r w:rsidR="00AA0E02">
          <w:rPr>
            <w:webHidden/>
          </w:rPr>
          <w:t>19</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49" w:history="1">
        <w:r w:rsidR="00AA0E02" w:rsidRPr="0069719F">
          <w:rPr>
            <w:rStyle w:val="Hyperlink"/>
            <w14:scene3d>
              <w14:camera w14:prst="orthographicFront"/>
              <w14:lightRig w14:rig="threePt" w14:dir="t">
                <w14:rot w14:lat="0" w14:lon="0" w14:rev="0"/>
              </w14:lightRig>
            </w14:scene3d>
          </w:rPr>
          <w:t>3.5</w:t>
        </w:r>
        <w:r w:rsidR="00AA0E02">
          <w:rPr>
            <w:rFonts w:asciiTheme="minorHAnsi" w:eastAsiaTheme="minorEastAsia" w:hAnsiTheme="minorHAnsi" w:cstheme="minorBidi"/>
            <w:szCs w:val="22"/>
          </w:rPr>
          <w:tab/>
        </w:r>
        <w:r w:rsidR="00AA0E02" w:rsidRPr="0069719F">
          <w:rPr>
            <w:rStyle w:val="Hyperlink"/>
          </w:rPr>
          <w:t>Medication</w:t>
        </w:r>
        <w:r w:rsidR="00AA0E02">
          <w:rPr>
            <w:webHidden/>
          </w:rPr>
          <w:tab/>
        </w:r>
        <w:r w:rsidR="00AA0E02">
          <w:rPr>
            <w:webHidden/>
          </w:rPr>
          <w:fldChar w:fldCharType="begin"/>
        </w:r>
        <w:r w:rsidR="00AA0E02">
          <w:rPr>
            <w:webHidden/>
          </w:rPr>
          <w:instrText xml:space="preserve"> PAGEREF _Toc319992349 \h </w:instrText>
        </w:r>
        <w:r w:rsidR="00AA0E02">
          <w:rPr>
            <w:webHidden/>
          </w:rPr>
        </w:r>
        <w:r w:rsidR="00AA0E02">
          <w:rPr>
            <w:webHidden/>
          </w:rPr>
          <w:fldChar w:fldCharType="separate"/>
        </w:r>
        <w:r w:rsidR="00AA0E02">
          <w:rPr>
            <w:webHidden/>
          </w:rPr>
          <w:t>20</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50" w:history="1">
        <w:r w:rsidR="00AA0E02" w:rsidRPr="0069719F">
          <w:rPr>
            <w:rStyle w:val="Hyperlink"/>
            <w:rFonts w:cstheme="minorHAnsi"/>
            <w:snapToGrid w:val="0"/>
            <w:w w:val="0"/>
          </w:rPr>
          <w:t>3.5.1</w:t>
        </w:r>
        <w:r w:rsidR="00AA0E02">
          <w:rPr>
            <w:rFonts w:asciiTheme="minorHAnsi" w:eastAsiaTheme="minorEastAsia" w:hAnsiTheme="minorHAnsi" w:cstheme="minorBidi"/>
            <w:szCs w:val="22"/>
          </w:rPr>
          <w:tab/>
        </w:r>
        <w:r w:rsidR="00AA0E02" w:rsidRPr="0069719F">
          <w:rPr>
            <w:rStyle w:val="Hyperlink"/>
          </w:rPr>
          <w:t>Medication Clinical Examples</w:t>
        </w:r>
        <w:r w:rsidR="00AA0E02">
          <w:rPr>
            <w:webHidden/>
          </w:rPr>
          <w:tab/>
        </w:r>
        <w:r w:rsidR="00AA0E02">
          <w:rPr>
            <w:webHidden/>
          </w:rPr>
          <w:fldChar w:fldCharType="begin"/>
        </w:r>
        <w:r w:rsidR="00AA0E02">
          <w:rPr>
            <w:webHidden/>
          </w:rPr>
          <w:instrText xml:space="preserve"> PAGEREF _Toc319992350 \h </w:instrText>
        </w:r>
        <w:r w:rsidR="00AA0E02">
          <w:rPr>
            <w:webHidden/>
          </w:rPr>
        </w:r>
        <w:r w:rsidR="00AA0E02">
          <w:rPr>
            <w:webHidden/>
          </w:rPr>
          <w:fldChar w:fldCharType="separate"/>
        </w:r>
        <w:r w:rsidR="00AA0E02">
          <w:rPr>
            <w:webHidden/>
          </w:rPr>
          <w:t>22</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51" w:history="1">
        <w:r w:rsidR="00AA0E02" w:rsidRPr="0069719F">
          <w:rPr>
            <w:rStyle w:val="Hyperlink"/>
            <w14:scene3d>
              <w14:camera w14:prst="orthographicFront"/>
              <w14:lightRig w14:rig="threePt" w14:dir="t">
                <w14:rot w14:lat="0" w14:lon="0" w14:rev="0"/>
              </w14:lightRig>
            </w14:scene3d>
          </w:rPr>
          <w:t>3.6</w:t>
        </w:r>
        <w:r w:rsidR="00AA0E02">
          <w:rPr>
            <w:rFonts w:asciiTheme="minorHAnsi" w:eastAsiaTheme="minorEastAsia" w:hAnsiTheme="minorHAnsi" w:cstheme="minorBidi"/>
            <w:szCs w:val="22"/>
          </w:rPr>
          <w:tab/>
        </w:r>
        <w:r w:rsidR="00AA0E02" w:rsidRPr="0069719F">
          <w:rPr>
            <w:rStyle w:val="Hyperlink"/>
          </w:rPr>
          <w:t>Patient Information</w:t>
        </w:r>
        <w:r w:rsidR="00AA0E02">
          <w:rPr>
            <w:webHidden/>
          </w:rPr>
          <w:tab/>
        </w:r>
        <w:r w:rsidR="00AA0E02">
          <w:rPr>
            <w:webHidden/>
          </w:rPr>
          <w:fldChar w:fldCharType="begin"/>
        </w:r>
        <w:r w:rsidR="00AA0E02">
          <w:rPr>
            <w:webHidden/>
          </w:rPr>
          <w:instrText xml:space="preserve"> PAGEREF _Toc319992351 \h </w:instrText>
        </w:r>
        <w:r w:rsidR="00AA0E02">
          <w:rPr>
            <w:webHidden/>
          </w:rPr>
        </w:r>
        <w:r w:rsidR="00AA0E02">
          <w:rPr>
            <w:webHidden/>
          </w:rPr>
          <w:fldChar w:fldCharType="separate"/>
        </w:r>
        <w:r w:rsidR="00AA0E02">
          <w:rPr>
            <w:webHidden/>
          </w:rPr>
          <w:t>23</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52" w:history="1">
        <w:r w:rsidR="00AA0E02" w:rsidRPr="0069719F">
          <w:rPr>
            <w:rStyle w:val="Hyperlink"/>
            <w:rFonts w:cstheme="minorHAnsi"/>
            <w:snapToGrid w:val="0"/>
            <w:w w:val="0"/>
          </w:rPr>
          <w:t>3.6.1</w:t>
        </w:r>
        <w:r w:rsidR="00AA0E02">
          <w:rPr>
            <w:rFonts w:asciiTheme="minorHAnsi" w:eastAsiaTheme="minorEastAsia" w:hAnsiTheme="minorHAnsi" w:cstheme="minorBidi"/>
            <w:szCs w:val="22"/>
          </w:rPr>
          <w:tab/>
        </w:r>
        <w:r w:rsidR="00AA0E02" w:rsidRPr="0069719F">
          <w:rPr>
            <w:rStyle w:val="Hyperlink"/>
          </w:rPr>
          <w:t>Culturally Sensitive Patient Care Information</w:t>
        </w:r>
        <w:r w:rsidR="00AA0E02">
          <w:rPr>
            <w:webHidden/>
          </w:rPr>
          <w:tab/>
        </w:r>
        <w:r w:rsidR="00AA0E02">
          <w:rPr>
            <w:webHidden/>
          </w:rPr>
          <w:fldChar w:fldCharType="begin"/>
        </w:r>
        <w:r w:rsidR="00AA0E02">
          <w:rPr>
            <w:webHidden/>
          </w:rPr>
          <w:instrText xml:space="preserve"> PAGEREF _Toc319992352 \h </w:instrText>
        </w:r>
        <w:r w:rsidR="00AA0E02">
          <w:rPr>
            <w:webHidden/>
          </w:rPr>
        </w:r>
        <w:r w:rsidR="00AA0E02">
          <w:rPr>
            <w:webHidden/>
          </w:rPr>
          <w:fldChar w:fldCharType="separate"/>
        </w:r>
        <w:r w:rsidR="00AA0E02">
          <w:rPr>
            <w:webHidden/>
          </w:rPr>
          <w:t>24</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53" w:history="1">
        <w:r w:rsidR="00AA0E02" w:rsidRPr="0069719F">
          <w:rPr>
            <w:rStyle w:val="Hyperlink"/>
            <w:rFonts w:cstheme="minorHAnsi"/>
            <w:snapToGrid w:val="0"/>
            <w:w w:val="0"/>
          </w:rPr>
          <w:t>3.6.2</w:t>
        </w:r>
        <w:r w:rsidR="00AA0E02">
          <w:rPr>
            <w:rFonts w:asciiTheme="minorHAnsi" w:eastAsiaTheme="minorEastAsia" w:hAnsiTheme="minorHAnsi" w:cstheme="minorBidi"/>
            <w:szCs w:val="22"/>
          </w:rPr>
          <w:tab/>
        </w:r>
        <w:r w:rsidR="00AA0E02" w:rsidRPr="0069719F">
          <w:rPr>
            <w:rStyle w:val="Hyperlink"/>
          </w:rPr>
          <w:t>Patient Information Examples</w:t>
        </w:r>
        <w:r w:rsidR="00AA0E02">
          <w:rPr>
            <w:webHidden/>
          </w:rPr>
          <w:tab/>
        </w:r>
        <w:r w:rsidR="00AA0E02">
          <w:rPr>
            <w:webHidden/>
          </w:rPr>
          <w:fldChar w:fldCharType="begin"/>
        </w:r>
        <w:r w:rsidR="00AA0E02">
          <w:rPr>
            <w:webHidden/>
          </w:rPr>
          <w:instrText xml:space="preserve"> PAGEREF _Toc319992353 \h </w:instrText>
        </w:r>
        <w:r w:rsidR="00AA0E02">
          <w:rPr>
            <w:webHidden/>
          </w:rPr>
        </w:r>
        <w:r w:rsidR="00AA0E02">
          <w:rPr>
            <w:webHidden/>
          </w:rPr>
          <w:fldChar w:fldCharType="separate"/>
        </w:r>
        <w:r w:rsidR="00AA0E02">
          <w:rPr>
            <w:webHidden/>
          </w:rPr>
          <w:t>25</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54" w:history="1">
        <w:r w:rsidR="00AA0E02" w:rsidRPr="0069719F">
          <w:rPr>
            <w:rStyle w:val="Hyperlink"/>
            <w14:scene3d>
              <w14:camera w14:prst="orthographicFront"/>
              <w14:lightRig w14:rig="threePt" w14:dir="t">
                <w14:rot w14:lat="0" w14:lon="0" w14:rev="0"/>
              </w14:lightRig>
            </w14:scene3d>
          </w:rPr>
          <w:t>3.7</w:t>
        </w:r>
        <w:r w:rsidR="00AA0E02">
          <w:rPr>
            <w:rFonts w:asciiTheme="minorHAnsi" w:eastAsiaTheme="minorEastAsia" w:hAnsiTheme="minorHAnsi" w:cstheme="minorBidi"/>
            <w:szCs w:val="22"/>
          </w:rPr>
          <w:tab/>
        </w:r>
        <w:r w:rsidR="00AA0E02" w:rsidRPr="0069719F">
          <w:rPr>
            <w:rStyle w:val="Hyperlink"/>
          </w:rPr>
          <w:t>Payer Information</w:t>
        </w:r>
        <w:r w:rsidR="00AA0E02">
          <w:rPr>
            <w:webHidden/>
          </w:rPr>
          <w:tab/>
        </w:r>
        <w:r w:rsidR="00AA0E02">
          <w:rPr>
            <w:webHidden/>
          </w:rPr>
          <w:fldChar w:fldCharType="begin"/>
        </w:r>
        <w:r w:rsidR="00AA0E02">
          <w:rPr>
            <w:webHidden/>
          </w:rPr>
          <w:instrText xml:space="preserve"> PAGEREF _Toc319992354 \h </w:instrText>
        </w:r>
        <w:r w:rsidR="00AA0E02">
          <w:rPr>
            <w:webHidden/>
          </w:rPr>
        </w:r>
        <w:r w:rsidR="00AA0E02">
          <w:rPr>
            <w:webHidden/>
          </w:rPr>
          <w:fldChar w:fldCharType="separate"/>
        </w:r>
        <w:r w:rsidR="00AA0E02">
          <w:rPr>
            <w:webHidden/>
          </w:rPr>
          <w:t>25</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55" w:history="1">
        <w:r w:rsidR="00AA0E02" w:rsidRPr="0069719F">
          <w:rPr>
            <w:rStyle w:val="Hyperlink"/>
            <w:rFonts w:cstheme="minorHAnsi"/>
            <w:snapToGrid w:val="0"/>
            <w:w w:val="0"/>
          </w:rPr>
          <w:t>3.7.1</w:t>
        </w:r>
        <w:r w:rsidR="00AA0E02">
          <w:rPr>
            <w:rFonts w:asciiTheme="minorHAnsi" w:eastAsiaTheme="minorEastAsia" w:hAnsiTheme="minorHAnsi" w:cstheme="minorBidi"/>
            <w:szCs w:val="22"/>
          </w:rPr>
          <w:tab/>
        </w:r>
        <w:r w:rsidR="00AA0E02" w:rsidRPr="0069719F">
          <w:rPr>
            <w:rStyle w:val="Hyperlink"/>
          </w:rPr>
          <w:t>Payer Information Examples</w:t>
        </w:r>
        <w:r w:rsidR="00AA0E02">
          <w:rPr>
            <w:webHidden/>
          </w:rPr>
          <w:tab/>
        </w:r>
        <w:r w:rsidR="00AA0E02">
          <w:rPr>
            <w:webHidden/>
          </w:rPr>
          <w:fldChar w:fldCharType="begin"/>
        </w:r>
        <w:r w:rsidR="00AA0E02">
          <w:rPr>
            <w:webHidden/>
          </w:rPr>
          <w:instrText xml:space="preserve"> PAGEREF _Toc319992355 \h </w:instrText>
        </w:r>
        <w:r w:rsidR="00AA0E02">
          <w:rPr>
            <w:webHidden/>
          </w:rPr>
        </w:r>
        <w:r w:rsidR="00AA0E02">
          <w:rPr>
            <w:webHidden/>
          </w:rPr>
          <w:fldChar w:fldCharType="separate"/>
        </w:r>
        <w:r w:rsidR="00AA0E02">
          <w:rPr>
            <w:webHidden/>
          </w:rPr>
          <w:t>27</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56" w:history="1">
        <w:r w:rsidR="00AA0E02" w:rsidRPr="0069719F">
          <w:rPr>
            <w:rStyle w:val="Hyperlink"/>
            <w14:scene3d>
              <w14:camera w14:prst="orthographicFront"/>
              <w14:lightRig w14:rig="threePt" w14:dir="t">
                <w14:rot w14:lat="0" w14:lon="0" w14:rev="0"/>
              </w14:lightRig>
            </w14:scene3d>
          </w:rPr>
          <w:t>3.8</w:t>
        </w:r>
        <w:r w:rsidR="00AA0E02">
          <w:rPr>
            <w:rFonts w:asciiTheme="minorHAnsi" w:eastAsiaTheme="minorEastAsia" w:hAnsiTheme="minorHAnsi" w:cstheme="minorBidi"/>
            <w:szCs w:val="22"/>
          </w:rPr>
          <w:tab/>
        </w:r>
        <w:r w:rsidR="00AA0E02" w:rsidRPr="0069719F">
          <w:rPr>
            <w:rStyle w:val="Hyperlink"/>
          </w:rPr>
          <w:t>Primary and Secondary Provider Information</w:t>
        </w:r>
        <w:r w:rsidR="00AA0E02">
          <w:rPr>
            <w:webHidden/>
          </w:rPr>
          <w:tab/>
        </w:r>
        <w:r w:rsidR="00AA0E02">
          <w:rPr>
            <w:webHidden/>
          </w:rPr>
          <w:fldChar w:fldCharType="begin"/>
        </w:r>
        <w:r w:rsidR="00AA0E02">
          <w:rPr>
            <w:webHidden/>
          </w:rPr>
          <w:instrText xml:space="preserve"> PAGEREF _Toc319992356 \h </w:instrText>
        </w:r>
        <w:r w:rsidR="00AA0E02">
          <w:rPr>
            <w:webHidden/>
          </w:rPr>
        </w:r>
        <w:r w:rsidR="00AA0E02">
          <w:rPr>
            <w:webHidden/>
          </w:rPr>
          <w:fldChar w:fldCharType="separate"/>
        </w:r>
        <w:r w:rsidR="00AA0E02">
          <w:rPr>
            <w:webHidden/>
          </w:rPr>
          <w:t>27</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57" w:history="1">
        <w:r w:rsidR="00AA0E02" w:rsidRPr="0069719F">
          <w:rPr>
            <w:rStyle w:val="Hyperlink"/>
            <w:rFonts w:cstheme="minorHAnsi"/>
            <w:snapToGrid w:val="0"/>
            <w:w w:val="0"/>
          </w:rPr>
          <w:t>3.8.1</w:t>
        </w:r>
        <w:r w:rsidR="00AA0E02">
          <w:rPr>
            <w:rFonts w:asciiTheme="minorHAnsi" w:eastAsiaTheme="minorEastAsia" w:hAnsiTheme="minorHAnsi" w:cstheme="minorBidi"/>
            <w:szCs w:val="22"/>
          </w:rPr>
          <w:tab/>
        </w:r>
        <w:r w:rsidR="00AA0E02" w:rsidRPr="0069719F">
          <w:rPr>
            <w:rStyle w:val="Hyperlink"/>
          </w:rPr>
          <w:t>Primary and Secondary Provider Information Clinical Examples</w:t>
        </w:r>
        <w:r w:rsidR="00AA0E02">
          <w:rPr>
            <w:webHidden/>
          </w:rPr>
          <w:tab/>
        </w:r>
        <w:r w:rsidR="00AA0E02">
          <w:rPr>
            <w:webHidden/>
          </w:rPr>
          <w:fldChar w:fldCharType="begin"/>
        </w:r>
        <w:r w:rsidR="00AA0E02">
          <w:rPr>
            <w:webHidden/>
          </w:rPr>
          <w:instrText xml:space="preserve"> PAGEREF _Toc319992357 \h </w:instrText>
        </w:r>
        <w:r w:rsidR="00AA0E02">
          <w:rPr>
            <w:webHidden/>
          </w:rPr>
        </w:r>
        <w:r w:rsidR="00AA0E02">
          <w:rPr>
            <w:webHidden/>
          </w:rPr>
          <w:fldChar w:fldCharType="separate"/>
        </w:r>
        <w:r w:rsidR="00AA0E02">
          <w:rPr>
            <w:webHidden/>
          </w:rPr>
          <w:t>28</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58" w:history="1">
        <w:r w:rsidR="00AA0E02" w:rsidRPr="0069719F">
          <w:rPr>
            <w:rStyle w:val="Hyperlink"/>
            <w14:scene3d>
              <w14:camera w14:prst="orthographicFront"/>
              <w14:lightRig w14:rig="threePt" w14:dir="t">
                <w14:rot w14:lat="0" w14:lon="0" w14:rev="0"/>
              </w14:lightRig>
            </w14:scene3d>
          </w:rPr>
          <w:t>3.9</w:t>
        </w:r>
        <w:r w:rsidR="00AA0E02">
          <w:rPr>
            <w:rFonts w:asciiTheme="minorHAnsi" w:eastAsiaTheme="minorEastAsia" w:hAnsiTheme="minorHAnsi" w:cstheme="minorBidi"/>
            <w:szCs w:val="22"/>
          </w:rPr>
          <w:tab/>
        </w:r>
        <w:r w:rsidR="00AA0E02" w:rsidRPr="0069719F">
          <w:rPr>
            <w:rStyle w:val="Hyperlink"/>
          </w:rPr>
          <w:t>Procedure</w:t>
        </w:r>
        <w:r w:rsidR="00AA0E02">
          <w:rPr>
            <w:webHidden/>
          </w:rPr>
          <w:tab/>
        </w:r>
        <w:r w:rsidR="00AA0E02">
          <w:rPr>
            <w:webHidden/>
          </w:rPr>
          <w:fldChar w:fldCharType="begin"/>
        </w:r>
        <w:r w:rsidR="00AA0E02">
          <w:rPr>
            <w:webHidden/>
          </w:rPr>
          <w:instrText xml:space="preserve"> PAGEREF _Toc319992358 \h </w:instrText>
        </w:r>
        <w:r w:rsidR="00AA0E02">
          <w:rPr>
            <w:webHidden/>
          </w:rPr>
        </w:r>
        <w:r w:rsidR="00AA0E02">
          <w:rPr>
            <w:webHidden/>
          </w:rPr>
          <w:fldChar w:fldCharType="separate"/>
        </w:r>
        <w:r w:rsidR="00AA0E02">
          <w:rPr>
            <w:webHidden/>
          </w:rPr>
          <w:t>28</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59" w:history="1">
        <w:r w:rsidR="00AA0E02" w:rsidRPr="0069719F">
          <w:rPr>
            <w:rStyle w:val="Hyperlink"/>
            <w:rFonts w:cstheme="minorHAnsi"/>
            <w:snapToGrid w:val="0"/>
            <w:w w:val="0"/>
          </w:rPr>
          <w:t>3.9.1</w:t>
        </w:r>
        <w:r w:rsidR="00AA0E02">
          <w:rPr>
            <w:rFonts w:asciiTheme="minorHAnsi" w:eastAsiaTheme="minorEastAsia" w:hAnsiTheme="minorHAnsi" w:cstheme="minorBidi"/>
            <w:szCs w:val="22"/>
          </w:rPr>
          <w:tab/>
        </w:r>
        <w:r w:rsidR="00AA0E02" w:rsidRPr="0069719F">
          <w:rPr>
            <w:rStyle w:val="Hyperlink"/>
          </w:rPr>
          <w:t>Procedure Clinical Examples</w:t>
        </w:r>
        <w:r w:rsidR="00AA0E02">
          <w:rPr>
            <w:webHidden/>
          </w:rPr>
          <w:tab/>
        </w:r>
        <w:r w:rsidR="00AA0E02">
          <w:rPr>
            <w:webHidden/>
          </w:rPr>
          <w:fldChar w:fldCharType="begin"/>
        </w:r>
        <w:r w:rsidR="00AA0E02">
          <w:rPr>
            <w:webHidden/>
          </w:rPr>
          <w:instrText xml:space="preserve"> PAGEREF _Toc319992359 \h </w:instrText>
        </w:r>
        <w:r w:rsidR="00AA0E02">
          <w:rPr>
            <w:webHidden/>
          </w:rPr>
        </w:r>
        <w:r w:rsidR="00AA0E02">
          <w:rPr>
            <w:webHidden/>
          </w:rPr>
          <w:fldChar w:fldCharType="separate"/>
        </w:r>
        <w:r w:rsidR="00AA0E02">
          <w:rPr>
            <w:webHidden/>
          </w:rPr>
          <w:t>29</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60" w:history="1">
        <w:r w:rsidR="00AA0E02" w:rsidRPr="0069719F">
          <w:rPr>
            <w:rStyle w:val="Hyperlink"/>
            <w14:scene3d>
              <w14:camera w14:prst="orthographicFront"/>
              <w14:lightRig w14:rig="threePt" w14:dir="t">
                <w14:rot w14:lat="0" w14:lon="0" w14:rev="0"/>
              </w14:lightRig>
            </w14:scene3d>
          </w:rPr>
          <w:t>3.10</w:t>
        </w:r>
        <w:r w:rsidR="00AA0E02">
          <w:rPr>
            <w:rFonts w:asciiTheme="minorHAnsi" w:eastAsiaTheme="minorEastAsia" w:hAnsiTheme="minorHAnsi" w:cstheme="minorBidi"/>
            <w:szCs w:val="22"/>
          </w:rPr>
          <w:tab/>
        </w:r>
        <w:r w:rsidR="00AA0E02" w:rsidRPr="0069719F">
          <w:rPr>
            <w:rStyle w:val="Hyperlink"/>
          </w:rPr>
          <w:t>Result</w:t>
        </w:r>
        <w:r w:rsidR="00AA0E02">
          <w:rPr>
            <w:webHidden/>
          </w:rPr>
          <w:tab/>
        </w:r>
        <w:r w:rsidR="00AA0E02">
          <w:rPr>
            <w:webHidden/>
          </w:rPr>
          <w:fldChar w:fldCharType="begin"/>
        </w:r>
        <w:r w:rsidR="00AA0E02">
          <w:rPr>
            <w:webHidden/>
          </w:rPr>
          <w:instrText xml:space="preserve"> PAGEREF _Toc319992360 \h </w:instrText>
        </w:r>
        <w:r w:rsidR="00AA0E02">
          <w:rPr>
            <w:webHidden/>
          </w:rPr>
        </w:r>
        <w:r w:rsidR="00AA0E02">
          <w:rPr>
            <w:webHidden/>
          </w:rPr>
          <w:fldChar w:fldCharType="separate"/>
        </w:r>
        <w:r w:rsidR="00AA0E02">
          <w:rPr>
            <w:webHidden/>
          </w:rPr>
          <w:t>29</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61" w:history="1">
        <w:r w:rsidR="00AA0E02" w:rsidRPr="0069719F">
          <w:rPr>
            <w:rStyle w:val="Hyperlink"/>
            <w:rFonts w:cstheme="minorHAnsi"/>
            <w:snapToGrid w:val="0"/>
            <w:w w:val="0"/>
          </w:rPr>
          <w:t>3.10.1</w:t>
        </w:r>
        <w:r w:rsidR="00AA0E02">
          <w:rPr>
            <w:rFonts w:asciiTheme="minorHAnsi" w:eastAsiaTheme="minorEastAsia" w:hAnsiTheme="minorHAnsi" w:cstheme="minorBidi"/>
            <w:szCs w:val="22"/>
          </w:rPr>
          <w:tab/>
        </w:r>
        <w:r w:rsidR="00AA0E02" w:rsidRPr="0069719F">
          <w:rPr>
            <w:rStyle w:val="Hyperlink"/>
          </w:rPr>
          <w:t>Result Clinical Examples</w:t>
        </w:r>
        <w:r w:rsidR="00AA0E02">
          <w:rPr>
            <w:webHidden/>
          </w:rPr>
          <w:tab/>
        </w:r>
        <w:r w:rsidR="00AA0E02">
          <w:rPr>
            <w:webHidden/>
          </w:rPr>
          <w:fldChar w:fldCharType="begin"/>
        </w:r>
        <w:r w:rsidR="00AA0E02">
          <w:rPr>
            <w:webHidden/>
          </w:rPr>
          <w:instrText xml:space="preserve"> PAGEREF _Toc319992361 \h </w:instrText>
        </w:r>
        <w:r w:rsidR="00AA0E02">
          <w:rPr>
            <w:webHidden/>
          </w:rPr>
        </w:r>
        <w:r w:rsidR="00AA0E02">
          <w:rPr>
            <w:webHidden/>
          </w:rPr>
          <w:fldChar w:fldCharType="separate"/>
        </w:r>
        <w:r w:rsidR="00AA0E02">
          <w:rPr>
            <w:webHidden/>
          </w:rPr>
          <w:t>30</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62" w:history="1">
        <w:r w:rsidR="00AA0E02" w:rsidRPr="0069719F">
          <w:rPr>
            <w:rStyle w:val="Hyperlink"/>
            <w14:scene3d>
              <w14:camera w14:prst="orthographicFront"/>
              <w14:lightRig w14:rig="threePt" w14:dir="t">
                <w14:rot w14:lat="0" w14:lon="0" w14:rev="0"/>
              </w14:lightRig>
            </w14:scene3d>
          </w:rPr>
          <w:t>3.11</w:t>
        </w:r>
        <w:r w:rsidR="00AA0E02">
          <w:rPr>
            <w:rFonts w:asciiTheme="minorHAnsi" w:eastAsiaTheme="minorEastAsia" w:hAnsiTheme="minorHAnsi" w:cstheme="minorBidi"/>
            <w:szCs w:val="22"/>
          </w:rPr>
          <w:tab/>
        </w:r>
        <w:r w:rsidR="00AA0E02" w:rsidRPr="0069719F">
          <w:rPr>
            <w:rStyle w:val="Hyperlink"/>
          </w:rPr>
          <w:t>Vital Signs</w:t>
        </w:r>
        <w:r w:rsidR="00AA0E02">
          <w:rPr>
            <w:webHidden/>
          </w:rPr>
          <w:tab/>
        </w:r>
        <w:r w:rsidR="00AA0E02">
          <w:rPr>
            <w:webHidden/>
          </w:rPr>
          <w:fldChar w:fldCharType="begin"/>
        </w:r>
        <w:r w:rsidR="00AA0E02">
          <w:rPr>
            <w:webHidden/>
          </w:rPr>
          <w:instrText xml:space="preserve"> PAGEREF _Toc319992362 \h </w:instrText>
        </w:r>
        <w:r w:rsidR="00AA0E02">
          <w:rPr>
            <w:webHidden/>
          </w:rPr>
        </w:r>
        <w:r w:rsidR="00AA0E02">
          <w:rPr>
            <w:webHidden/>
          </w:rPr>
          <w:fldChar w:fldCharType="separate"/>
        </w:r>
        <w:r w:rsidR="00AA0E02">
          <w:rPr>
            <w:webHidden/>
          </w:rPr>
          <w:t>30</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63" w:history="1">
        <w:r w:rsidR="00AA0E02" w:rsidRPr="0069719F">
          <w:rPr>
            <w:rStyle w:val="Hyperlink"/>
            <w:rFonts w:cstheme="minorHAnsi"/>
            <w:snapToGrid w:val="0"/>
            <w:w w:val="0"/>
          </w:rPr>
          <w:t>3.11.1</w:t>
        </w:r>
        <w:r w:rsidR="00AA0E02">
          <w:rPr>
            <w:rFonts w:asciiTheme="minorHAnsi" w:eastAsiaTheme="minorEastAsia" w:hAnsiTheme="minorHAnsi" w:cstheme="minorBidi"/>
            <w:szCs w:val="22"/>
          </w:rPr>
          <w:tab/>
        </w:r>
        <w:r w:rsidR="00AA0E02" w:rsidRPr="0069719F">
          <w:rPr>
            <w:rStyle w:val="Hyperlink"/>
          </w:rPr>
          <w:t>Vital Signs Clinical Examples</w:t>
        </w:r>
        <w:r w:rsidR="00AA0E02">
          <w:rPr>
            <w:webHidden/>
          </w:rPr>
          <w:tab/>
        </w:r>
        <w:r w:rsidR="00AA0E02">
          <w:rPr>
            <w:webHidden/>
          </w:rPr>
          <w:fldChar w:fldCharType="begin"/>
        </w:r>
        <w:r w:rsidR="00AA0E02">
          <w:rPr>
            <w:webHidden/>
          </w:rPr>
          <w:instrText xml:space="preserve"> PAGEREF _Toc319992363 \h </w:instrText>
        </w:r>
        <w:r w:rsidR="00AA0E02">
          <w:rPr>
            <w:webHidden/>
          </w:rPr>
        </w:r>
        <w:r w:rsidR="00AA0E02">
          <w:rPr>
            <w:webHidden/>
          </w:rPr>
          <w:fldChar w:fldCharType="separate"/>
        </w:r>
        <w:r w:rsidR="00AA0E02">
          <w:rPr>
            <w:webHidden/>
          </w:rPr>
          <w:t>31</w:t>
        </w:r>
        <w:r w:rsidR="00AA0E02">
          <w:rPr>
            <w:webHidden/>
          </w:rPr>
          <w:fldChar w:fldCharType="end"/>
        </w:r>
      </w:hyperlink>
    </w:p>
    <w:p w:rsidR="00AA0E02" w:rsidRDefault="009A198E">
      <w:pPr>
        <w:pStyle w:val="TOC1"/>
        <w:rPr>
          <w:rFonts w:asciiTheme="minorHAnsi" w:eastAsiaTheme="minorEastAsia" w:hAnsiTheme="minorHAnsi" w:cstheme="minorBidi"/>
          <w:b w:val="0"/>
          <w:szCs w:val="22"/>
        </w:rPr>
      </w:pPr>
      <w:hyperlink w:anchor="_Toc319992364" w:history="1">
        <w:r w:rsidR="00AA0E02" w:rsidRPr="0069719F">
          <w:rPr>
            <w:rStyle w:val="Hyperlink"/>
          </w:rPr>
          <w:t>4.</w:t>
        </w:r>
        <w:r w:rsidR="00AA0E02">
          <w:rPr>
            <w:rFonts w:asciiTheme="minorHAnsi" w:eastAsiaTheme="minorEastAsia" w:hAnsiTheme="minorHAnsi" w:cstheme="minorBidi"/>
            <w:b w:val="0"/>
            <w:szCs w:val="22"/>
          </w:rPr>
          <w:tab/>
        </w:r>
        <w:r w:rsidR="00AA0E02" w:rsidRPr="0069719F">
          <w:rPr>
            <w:rStyle w:val="Hyperlink"/>
          </w:rPr>
          <w:t>CEDD Specification – Additional Objects</w:t>
        </w:r>
        <w:r w:rsidR="00AA0E02">
          <w:rPr>
            <w:webHidden/>
          </w:rPr>
          <w:tab/>
        </w:r>
        <w:r w:rsidR="00AA0E02">
          <w:rPr>
            <w:webHidden/>
          </w:rPr>
          <w:fldChar w:fldCharType="begin"/>
        </w:r>
        <w:r w:rsidR="00AA0E02">
          <w:rPr>
            <w:webHidden/>
          </w:rPr>
          <w:instrText xml:space="preserve"> PAGEREF _Toc319992364 \h </w:instrText>
        </w:r>
        <w:r w:rsidR="00AA0E02">
          <w:rPr>
            <w:webHidden/>
          </w:rPr>
        </w:r>
        <w:r w:rsidR="00AA0E02">
          <w:rPr>
            <w:webHidden/>
          </w:rPr>
          <w:fldChar w:fldCharType="separate"/>
        </w:r>
        <w:r w:rsidR="00AA0E02">
          <w:rPr>
            <w:webHidden/>
          </w:rPr>
          <w:t>31</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65" w:history="1">
        <w:r w:rsidR="00AA0E02" w:rsidRPr="0069719F">
          <w:rPr>
            <w:rStyle w:val="Hyperlink"/>
            <w14:scene3d>
              <w14:camera w14:prst="orthographicFront"/>
              <w14:lightRig w14:rig="threePt" w14:dir="t">
                <w14:rot w14:lat="0" w14:lon="0" w14:rev="0"/>
              </w14:lightRig>
            </w14:scene3d>
          </w:rPr>
          <w:t>4.1</w:t>
        </w:r>
        <w:r w:rsidR="00AA0E02">
          <w:rPr>
            <w:rFonts w:asciiTheme="minorHAnsi" w:eastAsiaTheme="minorEastAsia" w:hAnsiTheme="minorHAnsi" w:cstheme="minorBidi"/>
            <w:szCs w:val="22"/>
          </w:rPr>
          <w:tab/>
        </w:r>
        <w:r w:rsidR="00AA0E02" w:rsidRPr="0069719F">
          <w:rPr>
            <w:rStyle w:val="Hyperlink"/>
          </w:rPr>
          <w:t>Facility</w:t>
        </w:r>
        <w:r w:rsidR="00AA0E02">
          <w:rPr>
            <w:webHidden/>
          </w:rPr>
          <w:tab/>
        </w:r>
        <w:r w:rsidR="00AA0E02">
          <w:rPr>
            <w:webHidden/>
          </w:rPr>
          <w:fldChar w:fldCharType="begin"/>
        </w:r>
        <w:r w:rsidR="00AA0E02">
          <w:rPr>
            <w:webHidden/>
          </w:rPr>
          <w:instrText xml:space="preserve"> PAGEREF _Toc319992365 \h </w:instrText>
        </w:r>
        <w:r w:rsidR="00AA0E02">
          <w:rPr>
            <w:webHidden/>
          </w:rPr>
        </w:r>
        <w:r w:rsidR="00AA0E02">
          <w:rPr>
            <w:webHidden/>
          </w:rPr>
          <w:fldChar w:fldCharType="separate"/>
        </w:r>
        <w:r w:rsidR="00AA0E02">
          <w:rPr>
            <w:webHidden/>
          </w:rPr>
          <w:t>32</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66" w:history="1">
        <w:r w:rsidR="00AA0E02" w:rsidRPr="0069719F">
          <w:rPr>
            <w:rStyle w:val="Hyperlink"/>
            <w:rFonts w:cstheme="minorHAnsi"/>
            <w:snapToGrid w:val="0"/>
            <w:w w:val="0"/>
          </w:rPr>
          <w:t>4.1.1</w:t>
        </w:r>
        <w:r w:rsidR="00AA0E02">
          <w:rPr>
            <w:rFonts w:asciiTheme="minorHAnsi" w:eastAsiaTheme="minorEastAsia" w:hAnsiTheme="minorHAnsi" w:cstheme="minorBidi"/>
            <w:szCs w:val="22"/>
          </w:rPr>
          <w:tab/>
        </w:r>
        <w:r w:rsidR="00AA0E02" w:rsidRPr="0069719F">
          <w:rPr>
            <w:rStyle w:val="Hyperlink"/>
          </w:rPr>
          <w:t>Facility Clinical Examples</w:t>
        </w:r>
        <w:r w:rsidR="00AA0E02">
          <w:rPr>
            <w:webHidden/>
          </w:rPr>
          <w:tab/>
        </w:r>
        <w:r w:rsidR="00AA0E02">
          <w:rPr>
            <w:webHidden/>
          </w:rPr>
          <w:fldChar w:fldCharType="begin"/>
        </w:r>
        <w:r w:rsidR="00AA0E02">
          <w:rPr>
            <w:webHidden/>
          </w:rPr>
          <w:instrText xml:space="preserve"> PAGEREF _Toc319992366 \h </w:instrText>
        </w:r>
        <w:r w:rsidR="00AA0E02">
          <w:rPr>
            <w:webHidden/>
          </w:rPr>
        </w:r>
        <w:r w:rsidR="00AA0E02">
          <w:rPr>
            <w:webHidden/>
          </w:rPr>
          <w:fldChar w:fldCharType="separate"/>
        </w:r>
        <w:r w:rsidR="00AA0E02">
          <w:rPr>
            <w:webHidden/>
          </w:rPr>
          <w:t>32</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67" w:history="1">
        <w:r w:rsidR="00AA0E02" w:rsidRPr="0069719F">
          <w:rPr>
            <w:rStyle w:val="Hyperlink"/>
            <w14:scene3d>
              <w14:camera w14:prst="orthographicFront"/>
              <w14:lightRig w14:rig="threePt" w14:dir="t">
                <w14:rot w14:lat="0" w14:lon="0" w14:rev="0"/>
              </w14:lightRig>
            </w14:scene3d>
          </w:rPr>
          <w:t>4.2</w:t>
        </w:r>
        <w:r w:rsidR="00AA0E02">
          <w:rPr>
            <w:rFonts w:asciiTheme="minorHAnsi" w:eastAsiaTheme="minorEastAsia" w:hAnsiTheme="minorHAnsi" w:cstheme="minorBidi"/>
            <w:szCs w:val="22"/>
          </w:rPr>
          <w:tab/>
        </w:r>
        <w:r w:rsidR="00AA0E02" w:rsidRPr="0069719F">
          <w:rPr>
            <w:rStyle w:val="Hyperlink"/>
          </w:rPr>
          <w:t>Family History</w:t>
        </w:r>
        <w:r w:rsidR="00AA0E02">
          <w:rPr>
            <w:webHidden/>
          </w:rPr>
          <w:tab/>
        </w:r>
        <w:r w:rsidR="00AA0E02">
          <w:rPr>
            <w:webHidden/>
          </w:rPr>
          <w:fldChar w:fldCharType="begin"/>
        </w:r>
        <w:r w:rsidR="00AA0E02">
          <w:rPr>
            <w:webHidden/>
          </w:rPr>
          <w:instrText xml:space="preserve"> PAGEREF _Toc319992367 \h </w:instrText>
        </w:r>
        <w:r w:rsidR="00AA0E02">
          <w:rPr>
            <w:webHidden/>
          </w:rPr>
        </w:r>
        <w:r w:rsidR="00AA0E02">
          <w:rPr>
            <w:webHidden/>
          </w:rPr>
          <w:fldChar w:fldCharType="separate"/>
        </w:r>
        <w:r w:rsidR="00AA0E02">
          <w:rPr>
            <w:webHidden/>
          </w:rPr>
          <w:t>33</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68" w:history="1">
        <w:r w:rsidR="00AA0E02" w:rsidRPr="0069719F">
          <w:rPr>
            <w:rStyle w:val="Hyperlink"/>
            <w:rFonts w:cstheme="minorHAnsi"/>
            <w:snapToGrid w:val="0"/>
            <w:w w:val="0"/>
          </w:rPr>
          <w:t>4.2.1</w:t>
        </w:r>
        <w:r w:rsidR="00AA0E02">
          <w:rPr>
            <w:rFonts w:asciiTheme="minorHAnsi" w:eastAsiaTheme="minorEastAsia" w:hAnsiTheme="minorHAnsi" w:cstheme="minorBidi"/>
            <w:szCs w:val="22"/>
          </w:rPr>
          <w:tab/>
        </w:r>
        <w:r w:rsidR="00AA0E02" w:rsidRPr="0069719F">
          <w:rPr>
            <w:rStyle w:val="Hyperlink"/>
          </w:rPr>
          <w:t>Family History Clinical Examples</w:t>
        </w:r>
        <w:r w:rsidR="00AA0E02">
          <w:rPr>
            <w:webHidden/>
          </w:rPr>
          <w:tab/>
        </w:r>
        <w:r w:rsidR="00AA0E02">
          <w:rPr>
            <w:webHidden/>
          </w:rPr>
          <w:fldChar w:fldCharType="begin"/>
        </w:r>
        <w:r w:rsidR="00AA0E02">
          <w:rPr>
            <w:webHidden/>
          </w:rPr>
          <w:instrText xml:space="preserve"> PAGEREF _Toc319992368 \h </w:instrText>
        </w:r>
        <w:r w:rsidR="00AA0E02">
          <w:rPr>
            <w:webHidden/>
          </w:rPr>
        </w:r>
        <w:r w:rsidR="00AA0E02">
          <w:rPr>
            <w:webHidden/>
          </w:rPr>
          <w:fldChar w:fldCharType="separate"/>
        </w:r>
        <w:r w:rsidR="00AA0E02">
          <w:rPr>
            <w:webHidden/>
          </w:rPr>
          <w:t>34</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69" w:history="1">
        <w:r w:rsidR="00AA0E02" w:rsidRPr="0069719F">
          <w:rPr>
            <w:rStyle w:val="Hyperlink"/>
            <w14:scene3d>
              <w14:camera w14:prst="orthographicFront"/>
              <w14:lightRig w14:rig="threePt" w14:dir="t">
                <w14:rot w14:lat="0" w14:lon="0" w14:rev="0"/>
              </w14:lightRig>
            </w14:scene3d>
          </w:rPr>
          <w:t>4.3</w:t>
        </w:r>
        <w:r w:rsidR="00AA0E02">
          <w:rPr>
            <w:rFonts w:asciiTheme="minorHAnsi" w:eastAsiaTheme="minorEastAsia" w:hAnsiTheme="minorHAnsi" w:cstheme="minorBidi"/>
            <w:szCs w:val="22"/>
          </w:rPr>
          <w:tab/>
        </w:r>
        <w:r w:rsidR="00AA0E02" w:rsidRPr="0069719F">
          <w:rPr>
            <w:rStyle w:val="Hyperlink"/>
          </w:rPr>
          <w:t>Medical Equipment</w:t>
        </w:r>
        <w:r w:rsidR="00AA0E02">
          <w:rPr>
            <w:webHidden/>
          </w:rPr>
          <w:tab/>
        </w:r>
        <w:r w:rsidR="00AA0E02">
          <w:rPr>
            <w:webHidden/>
          </w:rPr>
          <w:fldChar w:fldCharType="begin"/>
        </w:r>
        <w:r w:rsidR="00AA0E02">
          <w:rPr>
            <w:webHidden/>
          </w:rPr>
          <w:instrText xml:space="preserve"> PAGEREF _Toc319992369 \h </w:instrText>
        </w:r>
        <w:r w:rsidR="00AA0E02">
          <w:rPr>
            <w:webHidden/>
          </w:rPr>
        </w:r>
        <w:r w:rsidR="00AA0E02">
          <w:rPr>
            <w:webHidden/>
          </w:rPr>
          <w:fldChar w:fldCharType="separate"/>
        </w:r>
        <w:r w:rsidR="00AA0E02">
          <w:rPr>
            <w:webHidden/>
          </w:rPr>
          <w:t>34</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70" w:history="1">
        <w:r w:rsidR="00AA0E02" w:rsidRPr="0069719F">
          <w:rPr>
            <w:rStyle w:val="Hyperlink"/>
            <w:rFonts w:cstheme="minorHAnsi"/>
            <w:snapToGrid w:val="0"/>
            <w:w w:val="0"/>
          </w:rPr>
          <w:t>4.3.1</w:t>
        </w:r>
        <w:r w:rsidR="00AA0E02">
          <w:rPr>
            <w:rFonts w:asciiTheme="minorHAnsi" w:eastAsiaTheme="minorEastAsia" w:hAnsiTheme="minorHAnsi" w:cstheme="minorBidi"/>
            <w:szCs w:val="22"/>
          </w:rPr>
          <w:tab/>
        </w:r>
        <w:r w:rsidR="00AA0E02" w:rsidRPr="0069719F">
          <w:rPr>
            <w:rStyle w:val="Hyperlink"/>
          </w:rPr>
          <w:t>Medical Equipment Clinical Examples</w:t>
        </w:r>
        <w:r w:rsidR="00AA0E02">
          <w:rPr>
            <w:webHidden/>
          </w:rPr>
          <w:tab/>
        </w:r>
        <w:r w:rsidR="00AA0E02">
          <w:rPr>
            <w:webHidden/>
          </w:rPr>
          <w:fldChar w:fldCharType="begin"/>
        </w:r>
        <w:r w:rsidR="00AA0E02">
          <w:rPr>
            <w:webHidden/>
          </w:rPr>
          <w:instrText xml:space="preserve"> PAGEREF _Toc319992370 \h </w:instrText>
        </w:r>
        <w:r w:rsidR="00AA0E02">
          <w:rPr>
            <w:webHidden/>
          </w:rPr>
        </w:r>
        <w:r w:rsidR="00AA0E02">
          <w:rPr>
            <w:webHidden/>
          </w:rPr>
          <w:fldChar w:fldCharType="separate"/>
        </w:r>
        <w:r w:rsidR="00AA0E02">
          <w:rPr>
            <w:webHidden/>
          </w:rPr>
          <w:t>35</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71" w:history="1">
        <w:r w:rsidR="00AA0E02" w:rsidRPr="0069719F">
          <w:rPr>
            <w:rStyle w:val="Hyperlink"/>
            <w14:scene3d>
              <w14:camera w14:prst="orthographicFront"/>
              <w14:lightRig w14:rig="threePt" w14:dir="t">
                <w14:rot w14:lat="0" w14:lon="0" w14:rev="0"/>
              </w14:lightRig>
            </w14:scene3d>
          </w:rPr>
          <w:t>4.4</w:t>
        </w:r>
        <w:r w:rsidR="00AA0E02">
          <w:rPr>
            <w:rFonts w:asciiTheme="minorHAnsi" w:eastAsiaTheme="minorEastAsia" w:hAnsiTheme="minorHAnsi" w:cstheme="minorBidi"/>
            <w:szCs w:val="22"/>
          </w:rPr>
          <w:tab/>
        </w:r>
        <w:r w:rsidR="00AA0E02" w:rsidRPr="0069719F">
          <w:rPr>
            <w:rStyle w:val="Hyperlink"/>
          </w:rPr>
          <w:t>Order</w:t>
        </w:r>
        <w:r w:rsidR="00AA0E02">
          <w:rPr>
            <w:webHidden/>
          </w:rPr>
          <w:tab/>
        </w:r>
        <w:r w:rsidR="00AA0E02">
          <w:rPr>
            <w:webHidden/>
          </w:rPr>
          <w:fldChar w:fldCharType="begin"/>
        </w:r>
        <w:r w:rsidR="00AA0E02">
          <w:rPr>
            <w:webHidden/>
          </w:rPr>
          <w:instrText xml:space="preserve"> PAGEREF _Toc319992371 \h </w:instrText>
        </w:r>
        <w:r w:rsidR="00AA0E02">
          <w:rPr>
            <w:webHidden/>
          </w:rPr>
        </w:r>
        <w:r w:rsidR="00AA0E02">
          <w:rPr>
            <w:webHidden/>
          </w:rPr>
          <w:fldChar w:fldCharType="separate"/>
        </w:r>
        <w:r w:rsidR="00AA0E02">
          <w:rPr>
            <w:webHidden/>
          </w:rPr>
          <w:t>35</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72" w:history="1">
        <w:r w:rsidR="00AA0E02" w:rsidRPr="0069719F">
          <w:rPr>
            <w:rStyle w:val="Hyperlink"/>
            <w:rFonts w:cstheme="minorHAnsi"/>
            <w:snapToGrid w:val="0"/>
            <w:w w:val="0"/>
          </w:rPr>
          <w:t>4.4.1</w:t>
        </w:r>
        <w:r w:rsidR="00AA0E02">
          <w:rPr>
            <w:rFonts w:asciiTheme="minorHAnsi" w:eastAsiaTheme="minorEastAsia" w:hAnsiTheme="minorHAnsi" w:cstheme="minorBidi"/>
            <w:szCs w:val="22"/>
          </w:rPr>
          <w:tab/>
        </w:r>
        <w:r w:rsidR="00AA0E02" w:rsidRPr="0069719F">
          <w:rPr>
            <w:rStyle w:val="Hyperlink"/>
          </w:rPr>
          <w:t>Order Clinical Examples</w:t>
        </w:r>
        <w:r w:rsidR="00AA0E02">
          <w:rPr>
            <w:webHidden/>
          </w:rPr>
          <w:tab/>
        </w:r>
        <w:r w:rsidR="00AA0E02">
          <w:rPr>
            <w:webHidden/>
          </w:rPr>
          <w:fldChar w:fldCharType="begin"/>
        </w:r>
        <w:r w:rsidR="00AA0E02">
          <w:rPr>
            <w:webHidden/>
          </w:rPr>
          <w:instrText xml:space="preserve"> PAGEREF _Toc319992372 \h </w:instrText>
        </w:r>
        <w:r w:rsidR="00AA0E02">
          <w:rPr>
            <w:webHidden/>
          </w:rPr>
        </w:r>
        <w:r w:rsidR="00AA0E02">
          <w:rPr>
            <w:webHidden/>
          </w:rPr>
          <w:fldChar w:fldCharType="separate"/>
        </w:r>
        <w:r w:rsidR="00AA0E02">
          <w:rPr>
            <w:webHidden/>
          </w:rPr>
          <w:t>35</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73" w:history="1">
        <w:r w:rsidR="00AA0E02" w:rsidRPr="0069719F">
          <w:rPr>
            <w:rStyle w:val="Hyperlink"/>
            <w14:scene3d>
              <w14:camera w14:prst="orthographicFront"/>
              <w14:lightRig w14:rig="threePt" w14:dir="t">
                <w14:rot w14:lat="0" w14:lon="0" w14:rev="0"/>
              </w14:lightRig>
            </w14:scene3d>
          </w:rPr>
          <w:t>4.5</w:t>
        </w:r>
        <w:r w:rsidR="00AA0E02">
          <w:rPr>
            <w:rFonts w:asciiTheme="minorHAnsi" w:eastAsiaTheme="minorEastAsia" w:hAnsiTheme="minorHAnsi" w:cstheme="minorBidi"/>
            <w:szCs w:val="22"/>
          </w:rPr>
          <w:tab/>
        </w:r>
        <w:r w:rsidR="00AA0E02" w:rsidRPr="0069719F">
          <w:rPr>
            <w:rStyle w:val="Hyperlink"/>
          </w:rPr>
          <w:t>Patient Contact Information</w:t>
        </w:r>
        <w:r w:rsidR="00AA0E02">
          <w:rPr>
            <w:webHidden/>
          </w:rPr>
          <w:tab/>
        </w:r>
        <w:r w:rsidR="00AA0E02">
          <w:rPr>
            <w:webHidden/>
          </w:rPr>
          <w:fldChar w:fldCharType="begin"/>
        </w:r>
        <w:r w:rsidR="00AA0E02">
          <w:rPr>
            <w:webHidden/>
          </w:rPr>
          <w:instrText xml:space="preserve"> PAGEREF _Toc319992373 \h </w:instrText>
        </w:r>
        <w:r w:rsidR="00AA0E02">
          <w:rPr>
            <w:webHidden/>
          </w:rPr>
        </w:r>
        <w:r w:rsidR="00AA0E02">
          <w:rPr>
            <w:webHidden/>
          </w:rPr>
          <w:fldChar w:fldCharType="separate"/>
        </w:r>
        <w:r w:rsidR="00AA0E02">
          <w:rPr>
            <w:webHidden/>
          </w:rPr>
          <w:t>36</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74" w:history="1">
        <w:r w:rsidR="00AA0E02" w:rsidRPr="0069719F">
          <w:rPr>
            <w:rStyle w:val="Hyperlink"/>
            <w:rFonts w:cstheme="minorHAnsi"/>
            <w:snapToGrid w:val="0"/>
            <w:w w:val="0"/>
          </w:rPr>
          <w:t>4.5.1</w:t>
        </w:r>
        <w:r w:rsidR="00AA0E02">
          <w:rPr>
            <w:rFonts w:asciiTheme="minorHAnsi" w:eastAsiaTheme="minorEastAsia" w:hAnsiTheme="minorHAnsi" w:cstheme="minorBidi"/>
            <w:szCs w:val="22"/>
          </w:rPr>
          <w:tab/>
        </w:r>
        <w:r w:rsidR="00AA0E02" w:rsidRPr="0069719F">
          <w:rPr>
            <w:rStyle w:val="Hyperlink"/>
          </w:rPr>
          <w:t>Patient Contact Information Clinical Examples</w:t>
        </w:r>
        <w:r w:rsidR="00AA0E02">
          <w:rPr>
            <w:webHidden/>
          </w:rPr>
          <w:tab/>
        </w:r>
        <w:r w:rsidR="00AA0E02">
          <w:rPr>
            <w:webHidden/>
          </w:rPr>
          <w:fldChar w:fldCharType="begin"/>
        </w:r>
        <w:r w:rsidR="00AA0E02">
          <w:rPr>
            <w:webHidden/>
          </w:rPr>
          <w:instrText xml:space="preserve"> PAGEREF _Toc319992374 \h </w:instrText>
        </w:r>
        <w:r w:rsidR="00AA0E02">
          <w:rPr>
            <w:webHidden/>
          </w:rPr>
        </w:r>
        <w:r w:rsidR="00AA0E02">
          <w:rPr>
            <w:webHidden/>
          </w:rPr>
          <w:fldChar w:fldCharType="separate"/>
        </w:r>
        <w:r w:rsidR="00AA0E02">
          <w:rPr>
            <w:webHidden/>
          </w:rPr>
          <w:t>36</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75" w:history="1">
        <w:r w:rsidR="00AA0E02" w:rsidRPr="0069719F">
          <w:rPr>
            <w:rStyle w:val="Hyperlink"/>
            <w14:scene3d>
              <w14:camera w14:prst="orthographicFront"/>
              <w14:lightRig w14:rig="threePt" w14:dir="t">
                <w14:rot w14:lat="0" w14:lon="0" w14:rev="0"/>
              </w14:lightRig>
            </w14:scene3d>
          </w:rPr>
          <w:t>4.6</w:t>
        </w:r>
        <w:r w:rsidR="00AA0E02">
          <w:rPr>
            <w:rFonts w:asciiTheme="minorHAnsi" w:eastAsiaTheme="minorEastAsia" w:hAnsiTheme="minorHAnsi" w:cstheme="minorBidi"/>
            <w:szCs w:val="22"/>
          </w:rPr>
          <w:tab/>
        </w:r>
        <w:r w:rsidR="00AA0E02" w:rsidRPr="0069719F">
          <w:rPr>
            <w:rStyle w:val="Hyperlink"/>
          </w:rPr>
          <w:t>Physical Exam</w:t>
        </w:r>
        <w:r w:rsidR="00AA0E02">
          <w:rPr>
            <w:webHidden/>
          </w:rPr>
          <w:tab/>
        </w:r>
        <w:r w:rsidR="00AA0E02">
          <w:rPr>
            <w:webHidden/>
          </w:rPr>
          <w:fldChar w:fldCharType="begin"/>
        </w:r>
        <w:r w:rsidR="00AA0E02">
          <w:rPr>
            <w:webHidden/>
          </w:rPr>
          <w:instrText xml:space="preserve"> PAGEREF _Toc319992375 \h </w:instrText>
        </w:r>
        <w:r w:rsidR="00AA0E02">
          <w:rPr>
            <w:webHidden/>
          </w:rPr>
        </w:r>
        <w:r w:rsidR="00AA0E02">
          <w:rPr>
            <w:webHidden/>
          </w:rPr>
          <w:fldChar w:fldCharType="separate"/>
        </w:r>
        <w:r w:rsidR="00AA0E02">
          <w:rPr>
            <w:webHidden/>
          </w:rPr>
          <w:t>36</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76" w:history="1">
        <w:r w:rsidR="00AA0E02" w:rsidRPr="0069719F">
          <w:rPr>
            <w:rStyle w:val="Hyperlink"/>
            <w:rFonts w:cstheme="minorHAnsi"/>
            <w:snapToGrid w:val="0"/>
            <w:w w:val="0"/>
          </w:rPr>
          <w:t>4.6.1</w:t>
        </w:r>
        <w:r w:rsidR="00AA0E02">
          <w:rPr>
            <w:rFonts w:asciiTheme="minorHAnsi" w:eastAsiaTheme="minorEastAsia" w:hAnsiTheme="minorHAnsi" w:cstheme="minorBidi"/>
            <w:szCs w:val="22"/>
          </w:rPr>
          <w:tab/>
        </w:r>
        <w:r w:rsidR="00AA0E02" w:rsidRPr="0069719F">
          <w:rPr>
            <w:rStyle w:val="Hyperlink"/>
          </w:rPr>
          <w:t>Use of CMS Guidance for Examinations</w:t>
        </w:r>
        <w:r w:rsidR="00AA0E02">
          <w:rPr>
            <w:webHidden/>
          </w:rPr>
          <w:tab/>
        </w:r>
        <w:r w:rsidR="00AA0E02">
          <w:rPr>
            <w:webHidden/>
          </w:rPr>
          <w:fldChar w:fldCharType="begin"/>
        </w:r>
        <w:r w:rsidR="00AA0E02">
          <w:rPr>
            <w:webHidden/>
          </w:rPr>
          <w:instrText xml:space="preserve"> PAGEREF _Toc319992376 \h </w:instrText>
        </w:r>
        <w:r w:rsidR="00AA0E02">
          <w:rPr>
            <w:webHidden/>
          </w:rPr>
        </w:r>
        <w:r w:rsidR="00AA0E02">
          <w:rPr>
            <w:webHidden/>
          </w:rPr>
          <w:fldChar w:fldCharType="separate"/>
        </w:r>
        <w:r w:rsidR="00AA0E02">
          <w:rPr>
            <w:webHidden/>
          </w:rPr>
          <w:t>37</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77" w:history="1">
        <w:r w:rsidR="00AA0E02" w:rsidRPr="0069719F">
          <w:rPr>
            <w:rStyle w:val="Hyperlink"/>
            <w:rFonts w:cstheme="minorHAnsi"/>
            <w:snapToGrid w:val="0"/>
            <w:w w:val="0"/>
          </w:rPr>
          <w:t>4.6.2</w:t>
        </w:r>
        <w:r w:rsidR="00AA0E02">
          <w:rPr>
            <w:rFonts w:asciiTheme="minorHAnsi" w:eastAsiaTheme="minorEastAsia" w:hAnsiTheme="minorHAnsi" w:cstheme="minorBidi"/>
            <w:szCs w:val="22"/>
          </w:rPr>
          <w:tab/>
        </w:r>
        <w:r w:rsidR="00AA0E02" w:rsidRPr="0069719F">
          <w:rPr>
            <w:rStyle w:val="Hyperlink"/>
          </w:rPr>
          <w:t>Foot Examination Example</w:t>
        </w:r>
        <w:r w:rsidR="00AA0E02">
          <w:rPr>
            <w:webHidden/>
          </w:rPr>
          <w:tab/>
        </w:r>
        <w:r w:rsidR="00AA0E02">
          <w:rPr>
            <w:webHidden/>
          </w:rPr>
          <w:fldChar w:fldCharType="begin"/>
        </w:r>
        <w:r w:rsidR="00AA0E02">
          <w:rPr>
            <w:webHidden/>
          </w:rPr>
          <w:instrText xml:space="preserve"> PAGEREF _Toc319992377 \h </w:instrText>
        </w:r>
        <w:r w:rsidR="00AA0E02">
          <w:rPr>
            <w:webHidden/>
          </w:rPr>
        </w:r>
        <w:r w:rsidR="00AA0E02">
          <w:rPr>
            <w:webHidden/>
          </w:rPr>
          <w:fldChar w:fldCharType="separate"/>
        </w:r>
        <w:r w:rsidR="00AA0E02">
          <w:rPr>
            <w:webHidden/>
          </w:rPr>
          <w:t>37</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78" w:history="1">
        <w:r w:rsidR="00AA0E02" w:rsidRPr="0069719F">
          <w:rPr>
            <w:rStyle w:val="Hyperlink"/>
            <w14:scene3d>
              <w14:camera w14:prst="orthographicFront"/>
              <w14:lightRig w14:rig="threePt" w14:dir="t">
                <w14:rot w14:lat="0" w14:lon="0" w14:rev="0"/>
              </w14:lightRig>
            </w14:scene3d>
          </w:rPr>
          <w:t>4.7</w:t>
        </w:r>
        <w:r w:rsidR="00AA0E02">
          <w:rPr>
            <w:rFonts w:asciiTheme="minorHAnsi" w:eastAsiaTheme="minorEastAsia" w:hAnsiTheme="minorHAnsi" w:cstheme="minorBidi"/>
            <w:szCs w:val="22"/>
          </w:rPr>
          <w:tab/>
        </w:r>
        <w:r w:rsidR="00AA0E02" w:rsidRPr="0069719F">
          <w:rPr>
            <w:rStyle w:val="Hyperlink"/>
          </w:rPr>
          <w:t>Review of Systems</w:t>
        </w:r>
        <w:r w:rsidR="00AA0E02">
          <w:rPr>
            <w:webHidden/>
          </w:rPr>
          <w:tab/>
        </w:r>
        <w:r w:rsidR="00AA0E02">
          <w:rPr>
            <w:webHidden/>
          </w:rPr>
          <w:fldChar w:fldCharType="begin"/>
        </w:r>
        <w:r w:rsidR="00AA0E02">
          <w:rPr>
            <w:webHidden/>
          </w:rPr>
          <w:instrText xml:space="preserve"> PAGEREF _Toc319992378 \h </w:instrText>
        </w:r>
        <w:r w:rsidR="00AA0E02">
          <w:rPr>
            <w:webHidden/>
          </w:rPr>
        </w:r>
        <w:r w:rsidR="00AA0E02">
          <w:rPr>
            <w:webHidden/>
          </w:rPr>
          <w:fldChar w:fldCharType="separate"/>
        </w:r>
        <w:r w:rsidR="00AA0E02">
          <w:rPr>
            <w:webHidden/>
          </w:rPr>
          <w:t>38</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79" w:history="1">
        <w:r w:rsidR="00AA0E02" w:rsidRPr="0069719F">
          <w:rPr>
            <w:rStyle w:val="Hyperlink"/>
            <w:rFonts w:cstheme="minorHAnsi"/>
            <w:snapToGrid w:val="0"/>
            <w:w w:val="0"/>
          </w:rPr>
          <w:t>4.7.1</w:t>
        </w:r>
        <w:r w:rsidR="00AA0E02">
          <w:rPr>
            <w:rFonts w:asciiTheme="minorHAnsi" w:eastAsiaTheme="minorEastAsia" w:hAnsiTheme="minorHAnsi" w:cstheme="minorBidi"/>
            <w:szCs w:val="22"/>
          </w:rPr>
          <w:tab/>
        </w:r>
        <w:r w:rsidR="00AA0E02" w:rsidRPr="0069719F">
          <w:rPr>
            <w:rStyle w:val="Hyperlink"/>
          </w:rPr>
          <w:t>Review of Systems Clinical Examples</w:t>
        </w:r>
        <w:r w:rsidR="00AA0E02">
          <w:rPr>
            <w:webHidden/>
          </w:rPr>
          <w:tab/>
        </w:r>
        <w:r w:rsidR="00AA0E02">
          <w:rPr>
            <w:webHidden/>
          </w:rPr>
          <w:fldChar w:fldCharType="begin"/>
        </w:r>
        <w:r w:rsidR="00AA0E02">
          <w:rPr>
            <w:webHidden/>
          </w:rPr>
          <w:instrText xml:space="preserve"> PAGEREF _Toc319992379 \h </w:instrText>
        </w:r>
        <w:r w:rsidR="00AA0E02">
          <w:rPr>
            <w:webHidden/>
          </w:rPr>
        </w:r>
        <w:r w:rsidR="00AA0E02">
          <w:rPr>
            <w:webHidden/>
          </w:rPr>
          <w:fldChar w:fldCharType="separate"/>
        </w:r>
        <w:r w:rsidR="00AA0E02">
          <w:rPr>
            <w:webHidden/>
          </w:rPr>
          <w:t>39</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80" w:history="1">
        <w:r w:rsidR="00AA0E02" w:rsidRPr="0069719F">
          <w:rPr>
            <w:rStyle w:val="Hyperlink"/>
            <w14:scene3d>
              <w14:camera w14:prst="orthographicFront"/>
              <w14:lightRig w14:rig="threePt" w14:dir="t">
                <w14:rot w14:lat="0" w14:lon="0" w14:rev="0"/>
              </w14:lightRig>
            </w14:scene3d>
          </w:rPr>
          <w:t>4.8</w:t>
        </w:r>
        <w:r w:rsidR="00AA0E02">
          <w:rPr>
            <w:rFonts w:asciiTheme="minorHAnsi" w:eastAsiaTheme="minorEastAsia" w:hAnsiTheme="minorHAnsi" w:cstheme="minorBidi"/>
            <w:szCs w:val="22"/>
          </w:rPr>
          <w:tab/>
        </w:r>
        <w:r w:rsidR="00AA0E02" w:rsidRPr="0069719F">
          <w:rPr>
            <w:rStyle w:val="Hyperlink"/>
          </w:rPr>
          <w:t>Social History</w:t>
        </w:r>
        <w:r w:rsidR="00AA0E02">
          <w:rPr>
            <w:webHidden/>
          </w:rPr>
          <w:tab/>
        </w:r>
        <w:r w:rsidR="00AA0E02">
          <w:rPr>
            <w:webHidden/>
          </w:rPr>
          <w:fldChar w:fldCharType="begin"/>
        </w:r>
        <w:r w:rsidR="00AA0E02">
          <w:rPr>
            <w:webHidden/>
          </w:rPr>
          <w:instrText xml:space="preserve"> PAGEREF _Toc319992380 \h </w:instrText>
        </w:r>
        <w:r w:rsidR="00AA0E02">
          <w:rPr>
            <w:webHidden/>
          </w:rPr>
        </w:r>
        <w:r w:rsidR="00AA0E02">
          <w:rPr>
            <w:webHidden/>
          </w:rPr>
          <w:fldChar w:fldCharType="separate"/>
        </w:r>
        <w:r w:rsidR="00AA0E02">
          <w:rPr>
            <w:webHidden/>
          </w:rPr>
          <w:t>40</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81" w:history="1">
        <w:r w:rsidR="00AA0E02" w:rsidRPr="0069719F">
          <w:rPr>
            <w:rStyle w:val="Hyperlink"/>
            <w:rFonts w:cstheme="minorHAnsi"/>
            <w:snapToGrid w:val="0"/>
            <w:w w:val="0"/>
          </w:rPr>
          <w:t>4.8.1</w:t>
        </w:r>
        <w:r w:rsidR="00AA0E02">
          <w:rPr>
            <w:rFonts w:asciiTheme="minorHAnsi" w:eastAsiaTheme="minorEastAsia" w:hAnsiTheme="minorHAnsi" w:cstheme="minorBidi"/>
            <w:szCs w:val="22"/>
          </w:rPr>
          <w:tab/>
        </w:r>
        <w:r w:rsidR="00AA0E02" w:rsidRPr="0069719F">
          <w:rPr>
            <w:rStyle w:val="Hyperlink"/>
          </w:rPr>
          <w:t>Social History Clinical Examples</w:t>
        </w:r>
        <w:r w:rsidR="00AA0E02">
          <w:rPr>
            <w:webHidden/>
          </w:rPr>
          <w:tab/>
        </w:r>
        <w:r w:rsidR="00AA0E02">
          <w:rPr>
            <w:webHidden/>
          </w:rPr>
          <w:fldChar w:fldCharType="begin"/>
        </w:r>
        <w:r w:rsidR="00AA0E02">
          <w:rPr>
            <w:webHidden/>
          </w:rPr>
          <w:instrText xml:space="preserve"> PAGEREF _Toc319992381 \h </w:instrText>
        </w:r>
        <w:r w:rsidR="00AA0E02">
          <w:rPr>
            <w:webHidden/>
          </w:rPr>
        </w:r>
        <w:r w:rsidR="00AA0E02">
          <w:rPr>
            <w:webHidden/>
          </w:rPr>
          <w:fldChar w:fldCharType="separate"/>
        </w:r>
        <w:r w:rsidR="00AA0E02">
          <w:rPr>
            <w:webHidden/>
          </w:rPr>
          <w:t>41</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82" w:history="1">
        <w:r w:rsidR="00AA0E02" w:rsidRPr="0069719F">
          <w:rPr>
            <w:rStyle w:val="Hyperlink"/>
            <w14:scene3d>
              <w14:camera w14:prst="orthographicFront"/>
              <w14:lightRig w14:rig="threePt" w14:dir="t">
                <w14:rot w14:lat="0" w14:lon="0" w14:rev="0"/>
              </w14:lightRig>
            </w14:scene3d>
          </w:rPr>
          <w:t>4.9</w:t>
        </w:r>
        <w:r w:rsidR="00AA0E02">
          <w:rPr>
            <w:rFonts w:asciiTheme="minorHAnsi" w:eastAsiaTheme="minorEastAsia" w:hAnsiTheme="minorHAnsi" w:cstheme="minorBidi"/>
            <w:szCs w:val="22"/>
          </w:rPr>
          <w:tab/>
        </w:r>
        <w:r w:rsidR="00AA0E02" w:rsidRPr="0069719F">
          <w:rPr>
            <w:rStyle w:val="Hyperlink"/>
          </w:rPr>
          <w:t>Surgery</w:t>
        </w:r>
        <w:r w:rsidR="00AA0E02">
          <w:rPr>
            <w:webHidden/>
          </w:rPr>
          <w:tab/>
        </w:r>
        <w:r w:rsidR="00AA0E02">
          <w:rPr>
            <w:webHidden/>
          </w:rPr>
          <w:fldChar w:fldCharType="begin"/>
        </w:r>
        <w:r w:rsidR="00AA0E02">
          <w:rPr>
            <w:webHidden/>
          </w:rPr>
          <w:instrText xml:space="preserve"> PAGEREF _Toc319992382 \h </w:instrText>
        </w:r>
        <w:r w:rsidR="00AA0E02">
          <w:rPr>
            <w:webHidden/>
          </w:rPr>
        </w:r>
        <w:r w:rsidR="00AA0E02">
          <w:rPr>
            <w:webHidden/>
          </w:rPr>
          <w:fldChar w:fldCharType="separate"/>
        </w:r>
        <w:r w:rsidR="00AA0E02">
          <w:rPr>
            <w:webHidden/>
          </w:rPr>
          <w:t>41</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83" w:history="1">
        <w:r w:rsidR="00AA0E02" w:rsidRPr="0069719F">
          <w:rPr>
            <w:rStyle w:val="Hyperlink"/>
            <w:rFonts w:cstheme="minorHAnsi"/>
            <w:snapToGrid w:val="0"/>
            <w:w w:val="0"/>
          </w:rPr>
          <w:t>4.9.1</w:t>
        </w:r>
        <w:r w:rsidR="00AA0E02">
          <w:rPr>
            <w:rFonts w:asciiTheme="minorHAnsi" w:eastAsiaTheme="minorEastAsia" w:hAnsiTheme="minorHAnsi" w:cstheme="minorBidi"/>
            <w:szCs w:val="22"/>
          </w:rPr>
          <w:tab/>
        </w:r>
        <w:r w:rsidR="00AA0E02" w:rsidRPr="0069719F">
          <w:rPr>
            <w:rStyle w:val="Hyperlink"/>
          </w:rPr>
          <w:t>Surgery Clinical Examples</w:t>
        </w:r>
        <w:r w:rsidR="00AA0E02">
          <w:rPr>
            <w:webHidden/>
          </w:rPr>
          <w:tab/>
        </w:r>
        <w:r w:rsidR="00AA0E02">
          <w:rPr>
            <w:webHidden/>
          </w:rPr>
          <w:fldChar w:fldCharType="begin"/>
        </w:r>
        <w:r w:rsidR="00AA0E02">
          <w:rPr>
            <w:webHidden/>
          </w:rPr>
          <w:instrText xml:space="preserve"> PAGEREF _Toc319992383 \h </w:instrText>
        </w:r>
        <w:r w:rsidR="00AA0E02">
          <w:rPr>
            <w:webHidden/>
          </w:rPr>
        </w:r>
        <w:r w:rsidR="00AA0E02">
          <w:rPr>
            <w:webHidden/>
          </w:rPr>
          <w:fldChar w:fldCharType="separate"/>
        </w:r>
        <w:r w:rsidR="00AA0E02">
          <w:rPr>
            <w:webHidden/>
          </w:rPr>
          <w:t>42</w:t>
        </w:r>
        <w:r w:rsidR="00AA0E02">
          <w:rPr>
            <w:webHidden/>
          </w:rPr>
          <w:fldChar w:fldCharType="end"/>
        </w:r>
      </w:hyperlink>
    </w:p>
    <w:p w:rsidR="00AA0E02" w:rsidRDefault="009A198E">
      <w:pPr>
        <w:pStyle w:val="TOC1"/>
        <w:rPr>
          <w:rFonts w:asciiTheme="minorHAnsi" w:eastAsiaTheme="minorEastAsia" w:hAnsiTheme="minorHAnsi" w:cstheme="minorBidi"/>
          <w:b w:val="0"/>
          <w:szCs w:val="22"/>
        </w:rPr>
      </w:pPr>
      <w:hyperlink w:anchor="_Toc319992384" w:history="1">
        <w:r w:rsidR="00AA0E02" w:rsidRPr="0069719F">
          <w:rPr>
            <w:rStyle w:val="Hyperlink"/>
          </w:rPr>
          <w:t>5.</w:t>
        </w:r>
        <w:r w:rsidR="00AA0E02">
          <w:rPr>
            <w:rFonts w:asciiTheme="minorHAnsi" w:eastAsiaTheme="minorEastAsia" w:hAnsiTheme="minorHAnsi" w:cstheme="minorBidi"/>
            <w:b w:val="0"/>
            <w:szCs w:val="22"/>
          </w:rPr>
          <w:tab/>
        </w:r>
        <w:r w:rsidR="00AA0E02" w:rsidRPr="0069719F">
          <w:rPr>
            <w:rStyle w:val="Hyperlink"/>
          </w:rPr>
          <w:t>CEDD Implementation Model Mapping</w:t>
        </w:r>
        <w:r w:rsidR="00AA0E02">
          <w:rPr>
            <w:webHidden/>
          </w:rPr>
          <w:tab/>
        </w:r>
        <w:r w:rsidR="00AA0E02">
          <w:rPr>
            <w:webHidden/>
          </w:rPr>
          <w:fldChar w:fldCharType="begin"/>
        </w:r>
        <w:r w:rsidR="00AA0E02">
          <w:rPr>
            <w:webHidden/>
          </w:rPr>
          <w:instrText xml:space="preserve"> PAGEREF _Toc319992384 \h </w:instrText>
        </w:r>
        <w:r w:rsidR="00AA0E02">
          <w:rPr>
            <w:webHidden/>
          </w:rPr>
        </w:r>
        <w:r w:rsidR="00AA0E02">
          <w:rPr>
            <w:webHidden/>
          </w:rPr>
          <w:fldChar w:fldCharType="separate"/>
        </w:r>
        <w:r w:rsidR="00AA0E02">
          <w:rPr>
            <w:webHidden/>
          </w:rPr>
          <w:t>42</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85" w:history="1">
        <w:r w:rsidR="00AA0E02" w:rsidRPr="0069719F">
          <w:rPr>
            <w:rStyle w:val="Hyperlink"/>
            <w14:scene3d>
              <w14:camera w14:prst="orthographicFront"/>
              <w14:lightRig w14:rig="threePt" w14:dir="t">
                <w14:rot w14:lat="0" w14:lon="0" w14:rev="0"/>
              </w14:lightRig>
            </w14:scene3d>
          </w:rPr>
          <w:t>5.1</w:t>
        </w:r>
        <w:r w:rsidR="00AA0E02">
          <w:rPr>
            <w:rFonts w:asciiTheme="minorHAnsi" w:eastAsiaTheme="minorEastAsia" w:hAnsiTheme="minorHAnsi" w:cstheme="minorBidi"/>
            <w:szCs w:val="22"/>
          </w:rPr>
          <w:tab/>
        </w:r>
        <w:r w:rsidR="00AA0E02" w:rsidRPr="0069719F">
          <w:rPr>
            <w:rStyle w:val="Hyperlink"/>
          </w:rPr>
          <w:t>CEDD i2b2 Implementation</w:t>
        </w:r>
        <w:r w:rsidR="00AA0E02">
          <w:rPr>
            <w:webHidden/>
          </w:rPr>
          <w:tab/>
        </w:r>
        <w:r w:rsidR="00AA0E02">
          <w:rPr>
            <w:webHidden/>
          </w:rPr>
          <w:fldChar w:fldCharType="begin"/>
        </w:r>
        <w:r w:rsidR="00AA0E02">
          <w:rPr>
            <w:webHidden/>
          </w:rPr>
          <w:instrText xml:space="preserve"> PAGEREF _Toc319992385 \h </w:instrText>
        </w:r>
        <w:r w:rsidR="00AA0E02">
          <w:rPr>
            <w:webHidden/>
          </w:rPr>
        </w:r>
        <w:r w:rsidR="00AA0E02">
          <w:rPr>
            <w:webHidden/>
          </w:rPr>
          <w:fldChar w:fldCharType="separate"/>
        </w:r>
        <w:r w:rsidR="00AA0E02">
          <w:rPr>
            <w:webHidden/>
          </w:rPr>
          <w:t>43</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86" w:history="1">
        <w:r w:rsidR="00AA0E02" w:rsidRPr="0069719F">
          <w:rPr>
            <w:rStyle w:val="Hyperlink"/>
            <w:rFonts w:cstheme="minorHAnsi"/>
            <w:snapToGrid w:val="0"/>
            <w:w w:val="0"/>
          </w:rPr>
          <w:t>5.1.1</w:t>
        </w:r>
        <w:r w:rsidR="00AA0E02">
          <w:rPr>
            <w:rFonts w:asciiTheme="minorHAnsi" w:eastAsiaTheme="minorEastAsia" w:hAnsiTheme="minorHAnsi" w:cstheme="minorBidi"/>
            <w:szCs w:val="22"/>
          </w:rPr>
          <w:tab/>
        </w:r>
        <w:r w:rsidR="00AA0E02" w:rsidRPr="0069719F">
          <w:rPr>
            <w:rStyle w:val="Hyperlink"/>
          </w:rPr>
          <w:t>i2b2 CEDD Implementation – Expanded Analysis Type II Diabetes</w:t>
        </w:r>
        <w:r w:rsidR="00AA0E02">
          <w:rPr>
            <w:webHidden/>
          </w:rPr>
          <w:tab/>
        </w:r>
        <w:r w:rsidR="00AA0E02">
          <w:rPr>
            <w:webHidden/>
          </w:rPr>
          <w:fldChar w:fldCharType="begin"/>
        </w:r>
        <w:r w:rsidR="00AA0E02">
          <w:rPr>
            <w:webHidden/>
          </w:rPr>
          <w:instrText xml:space="preserve"> PAGEREF _Toc319992386 \h </w:instrText>
        </w:r>
        <w:r w:rsidR="00AA0E02">
          <w:rPr>
            <w:webHidden/>
          </w:rPr>
        </w:r>
        <w:r w:rsidR="00AA0E02">
          <w:rPr>
            <w:webHidden/>
          </w:rPr>
          <w:fldChar w:fldCharType="separate"/>
        </w:r>
        <w:r w:rsidR="00AA0E02">
          <w:rPr>
            <w:webHidden/>
          </w:rPr>
          <w:t>43</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87" w:history="1">
        <w:r w:rsidR="00AA0E02" w:rsidRPr="0069719F">
          <w:rPr>
            <w:rStyle w:val="Hyperlink"/>
            <w:rFonts w:cstheme="minorHAnsi"/>
            <w:snapToGrid w:val="0"/>
            <w:w w:val="0"/>
          </w:rPr>
          <w:t>5.1.2</w:t>
        </w:r>
        <w:r w:rsidR="00AA0E02">
          <w:rPr>
            <w:rFonts w:asciiTheme="minorHAnsi" w:eastAsiaTheme="minorEastAsia" w:hAnsiTheme="minorHAnsi" w:cstheme="minorBidi"/>
            <w:szCs w:val="22"/>
          </w:rPr>
          <w:tab/>
        </w:r>
        <w:r w:rsidR="00AA0E02" w:rsidRPr="0069719F">
          <w:rPr>
            <w:rStyle w:val="Hyperlink"/>
          </w:rPr>
          <w:t>i2b2 CEDD Implementation – Generic Use Case</w:t>
        </w:r>
        <w:r w:rsidR="00AA0E02">
          <w:rPr>
            <w:webHidden/>
          </w:rPr>
          <w:tab/>
        </w:r>
        <w:r w:rsidR="00AA0E02">
          <w:rPr>
            <w:webHidden/>
          </w:rPr>
          <w:fldChar w:fldCharType="begin"/>
        </w:r>
        <w:r w:rsidR="00AA0E02">
          <w:rPr>
            <w:webHidden/>
          </w:rPr>
          <w:instrText xml:space="preserve"> PAGEREF _Toc319992387 \h </w:instrText>
        </w:r>
        <w:r w:rsidR="00AA0E02">
          <w:rPr>
            <w:webHidden/>
          </w:rPr>
        </w:r>
        <w:r w:rsidR="00AA0E02">
          <w:rPr>
            <w:webHidden/>
          </w:rPr>
          <w:fldChar w:fldCharType="separate"/>
        </w:r>
        <w:r w:rsidR="00AA0E02">
          <w:rPr>
            <w:webHidden/>
          </w:rPr>
          <w:t>47</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88" w:history="1">
        <w:r w:rsidR="00AA0E02" w:rsidRPr="0069719F">
          <w:rPr>
            <w:rStyle w:val="Hyperlink"/>
            <w14:scene3d>
              <w14:camera w14:prst="orthographicFront"/>
              <w14:lightRig w14:rig="threePt" w14:dir="t">
                <w14:rot w14:lat="0" w14:lon="0" w14:rev="0"/>
              </w14:lightRig>
            </w14:scene3d>
          </w:rPr>
          <w:t>5.2</w:t>
        </w:r>
        <w:r w:rsidR="00AA0E02">
          <w:rPr>
            <w:rFonts w:asciiTheme="minorHAnsi" w:eastAsiaTheme="minorEastAsia" w:hAnsiTheme="minorHAnsi" w:cstheme="minorBidi"/>
            <w:szCs w:val="22"/>
          </w:rPr>
          <w:tab/>
        </w:r>
        <w:r w:rsidR="00AA0E02" w:rsidRPr="0069719F">
          <w:rPr>
            <w:rStyle w:val="Hyperlink"/>
          </w:rPr>
          <w:t>CEDD PopMedNet implementation</w:t>
        </w:r>
        <w:r w:rsidR="00AA0E02">
          <w:rPr>
            <w:webHidden/>
          </w:rPr>
          <w:tab/>
        </w:r>
        <w:r w:rsidR="00AA0E02">
          <w:rPr>
            <w:webHidden/>
          </w:rPr>
          <w:fldChar w:fldCharType="begin"/>
        </w:r>
        <w:r w:rsidR="00AA0E02">
          <w:rPr>
            <w:webHidden/>
          </w:rPr>
          <w:instrText xml:space="preserve"> PAGEREF _Toc319992388 \h </w:instrText>
        </w:r>
        <w:r w:rsidR="00AA0E02">
          <w:rPr>
            <w:webHidden/>
          </w:rPr>
        </w:r>
        <w:r w:rsidR="00AA0E02">
          <w:rPr>
            <w:webHidden/>
          </w:rPr>
          <w:fldChar w:fldCharType="separate"/>
        </w:r>
        <w:r w:rsidR="00AA0E02">
          <w:rPr>
            <w:webHidden/>
          </w:rPr>
          <w:t>51</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89" w:history="1">
        <w:r w:rsidR="00AA0E02" w:rsidRPr="0069719F">
          <w:rPr>
            <w:rStyle w:val="Hyperlink"/>
            <w:rFonts w:cstheme="minorHAnsi"/>
            <w:snapToGrid w:val="0"/>
            <w:w w:val="0"/>
          </w:rPr>
          <w:t>5.2.1</w:t>
        </w:r>
        <w:r w:rsidR="00AA0E02">
          <w:rPr>
            <w:rFonts w:asciiTheme="minorHAnsi" w:eastAsiaTheme="minorEastAsia" w:hAnsiTheme="minorHAnsi" w:cstheme="minorBidi"/>
            <w:szCs w:val="22"/>
          </w:rPr>
          <w:tab/>
        </w:r>
        <w:r w:rsidR="00AA0E02" w:rsidRPr="0069719F">
          <w:rPr>
            <w:rStyle w:val="Hyperlink"/>
          </w:rPr>
          <w:t>PopMedNet CEDD Implementation – Expanded Analysis Type II Diabetes</w:t>
        </w:r>
        <w:r w:rsidR="00AA0E02">
          <w:rPr>
            <w:webHidden/>
          </w:rPr>
          <w:tab/>
        </w:r>
        <w:r w:rsidR="00AA0E02">
          <w:rPr>
            <w:webHidden/>
          </w:rPr>
          <w:fldChar w:fldCharType="begin"/>
        </w:r>
        <w:r w:rsidR="00AA0E02">
          <w:rPr>
            <w:webHidden/>
          </w:rPr>
          <w:instrText xml:space="preserve"> PAGEREF _Toc319992389 \h </w:instrText>
        </w:r>
        <w:r w:rsidR="00AA0E02">
          <w:rPr>
            <w:webHidden/>
          </w:rPr>
        </w:r>
        <w:r w:rsidR="00AA0E02">
          <w:rPr>
            <w:webHidden/>
          </w:rPr>
          <w:fldChar w:fldCharType="separate"/>
        </w:r>
        <w:r w:rsidR="00AA0E02">
          <w:rPr>
            <w:webHidden/>
          </w:rPr>
          <w:t>51</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90" w:history="1">
        <w:r w:rsidR="00AA0E02" w:rsidRPr="0069719F">
          <w:rPr>
            <w:rStyle w:val="Hyperlink"/>
            <w:rFonts w:cstheme="minorHAnsi"/>
            <w:snapToGrid w:val="0"/>
            <w:w w:val="0"/>
          </w:rPr>
          <w:t>5.2.2</w:t>
        </w:r>
        <w:r w:rsidR="00AA0E02">
          <w:rPr>
            <w:rFonts w:asciiTheme="minorHAnsi" w:eastAsiaTheme="minorEastAsia" w:hAnsiTheme="minorHAnsi" w:cstheme="minorBidi"/>
            <w:szCs w:val="22"/>
          </w:rPr>
          <w:tab/>
        </w:r>
        <w:r w:rsidR="00AA0E02" w:rsidRPr="0069719F">
          <w:rPr>
            <w:rStyle w:val="Hyperlink"/>
          </w:rPr>
          <w:t>PopMedNet CEDD Implementation – Generic Use Case</w:t>
        </w:r>
        <w:r w:rsidR="00AA0E02">
          <w:rPr>
            <w:webHidden/>
          </w:rPr>
          <w:tab/>
        </w:r>
        <w:r w:rsidR="00AA0E02">
          <w:rPr>
            <w:webHidden/>
          </w:rPr>
          <w:fldChar w:fldCharType="begin"/>
        </w:r>
        <w:r w:rsidR="00AA0E02">
          <w:rPr>
            <w:webHidden/>
          </w:rPr>
          <w:instrText xml:space="preserve"> PAGEREF _Toc319992390 \h </w:instrText>
        </w:r>
        <w:r w:rsidR="00AA0E02">
          <w:rPr>
            <w:webHidden/>
          </w:rPr>
        </w:r>
        <w:r w:rsidR="00AA0E02">
          <w:rPr>
            <w:webHidden/>
          </w:rPr>
          <w:fldChar w:fldCharType="separate"/>
        </w:r>
        <w:r w:rsidR="00AA0E02">
          <w:rPr>
            <w:webHidden/>
          </w:rPr>
          <w:t>53</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91" w:history="1">
        <w:r w:rsidR="00AA0E02" w:rsidRPr="0069719F">
          <w:rPr>
            <w:rStyle w:val="Hyperlink"/>
            <w14:scene3d>
              <w14:camera w14:prst="orthographicFront"/>
              <w14:lightRig w14:rig="threePt" w14:dir="t">
                <w14:rot w14:lat="0" w14:lon="0" w14:rev="0"/>
              </w14:lightRig>
            </w14:scene3d>
          </w:rPr>
          <w:t>5.3</w:t>
        </w:r>
        <w:r w:rsidR="00AA0E02">
          <w:rPr>
            <w:rFonts w:asciiTheme="minorHAnsi" w:eastAsiaTheme="minorEastAsia" w:hAnsiTheme="minorHAnsi" w:cstheme="minorBidi"/>
            <w:szCs w:val="22"/>
          </w:rPr>
          <w:tab/>
        </w:r>
        <w:r w:rsidR="00AA0E02" w:rsidRPr="0069719F">
          <w:rPr>
            <w:rStyle w:val="Hyperlink"/>
          </w:rPr>
          <w:t>CEDD hQuery Implementation</w:t>
        </w:r>
        <w:r w:rsidR="00AA0E02">
          <w:rPr>
            <w:webHidden/>
          </w:rPr>
          <w:tab/>
        </w:r>
        <w:r w:rsidR="00AA0E02">
          <w:rPr>
            <w:webHidden/>
          </w:rPr>
          <w:fldChar w:fldCharType="begin"/>
        </w:r>
        <w:r w:rsidR="00AA0E02">
          <w:rPr>
            <w:webHidden/>
          </w:rPr>
          <w:instrText xml:space="preserve"> PAGEREF _Toc319992391 \h </w:instrText>
        </w:r>
        <w:r w:rsidR="00AA0E02">
          <w:rPr>
            <w:webHidden/>
          </w:rPr>
        </w:r>
        <w:r w:rsidR="00AA0E02">
          <w:rPr>
            <w:webHidden/>
          </w:rPr>
          <w:fldChar w:fldCharType="separate"/>
        </w:r>
        <w:r w:rsidR="00AA0E02">
          <w:rPr>
            <w:webHidden/>
          </w:rPr>
          <w:t>55</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92" w:history="1">
        <w:r w:rsidR="00AA0E02" w:rsidRPr="0069719F">
          <w:rPr>
            <w:rStyle w:val="Hyperlink"/>
            <w:rFonts w:cstheme="minorHAnsi"/>
            <w:snapToGrid w:val="0"/>
            <w:w w:val="0"/>
          </w:rPr>
          <w:t>5.3.1</w:t>
        </w:r>
        <w:r w:rsidR="00AA0E02">
          <w:rPr>
            <w:rFonts w:asciiTheme="minorHAnsi" w:eastAsiaTheme="minorEastAsia" w:hAnsiTheme="minorHAnsi" w:cstheme="minorBidi"/>
            <w:szCs w:val="22"/>
          </w:rPr>
          <w:tab/>
        </w:r>
        <w:r w:rsidR="00AA0E02" w:rsidRPr="0069719F">
          <w:rPr>
            <w:rStyle w:val="Hyperlink"/>
          </w:rPr>
          <w:t>CEDD hQuery Implementation – Expanded Analysis Type II Diabetes</w:t>
        </w:r>
        <w:r w:rsidR="00AA0E02">
          <w:rPr>
            <w:webHidden/>
          </w:rPr>
          <w:tab/>
        </w:r>
        <w:r w:rsidR="00AA0E02">
          <w:rPr>
            <w:webHidden/>
          </w:rPr>
          <w:fldChar w:fldCharType="begin"/>
        </w:r>
        <w:r w:rsidR="00AA0E02">
          <w:rPr>
            <w:webHidden/>
          </w:rPr>
          <w:instrText xml:space="preserve"> PAGEREF _Toc319992392 \h </w:instrText>
        </w:r>
        <w:r w:rsidR="00AA0E02">
          <w:rPr>
            <w:webHidden/>
          </w:rPr>
        </w:r>
        <w:r w:rsidR="00AA0E02">
          <w:rPr>
            <w:webHidden/>
          </w:rPr>
          <w:fldChar w:fldCharType="separate"/>
        </w:r>
        <w:r w:rsidR="00AA0E02">
          <w:rPr>
            <w:webHidden/>
          </w:rPr>
          <w:t>55</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93" w:history="1">
        <w:r w:rsidR="00AA0E02" w:rsidRPr="0069719F">
          <w:rPr>
            <w:rStyle w:val="Hyperlink"/>
            <w:rFonts w:cstheme="minorHAnsi"/>
            <w:snapToGrid w:val="0"/>
            <w:w w:val="0"/>
          </w:rPr>
          <w:t>5.3.2</w:t>
        </w:r>
        <w:r w:rsidR="00AA0E02">
          <w:rPr>
            <w:rFonts w:asciiTheme="minorHAnsi" w:eastAsiaTheme="minorEastAsia" w:hAnsiTheme="minorHAnsi" w:cstheme="minorBidi"/>
            <w:szCs w:val="22"/>
          </w:rPr>
          <w:tab/>
        </w:r>
        <w:r w:rsidR="00AA0E02" w:rsidRPr="0069719F">
          <w:rPr>
            <w:rStyle w:val="Hyperlink"/>
          </w:rPr>
          <w:t>CEDD hQuery Implementation – Generic Use Case</w:t>
        </w:r>
        <w:r w:rsidR="00AA0E02">
          <w:rPr>
            <w:webHidden/>
          </w:rPr>
          <w:tab/>
        </w:r>
        <w:r w:rsidR="00AA0E02">
          <w:rPr>
            <w:webHidden/>
          </w:rPr>
          <w:fldChar w:fldCharType="begin"/>
        </w:r>
        <w:r w:rsidR="00AA0E02">
          <w:rPr>
            <w:webHidden/>
          </w:rPr>
          <w:instrText xml:space="preserve"> PAGEREF _Toc319992393 \h </w:instrText>
        </w:r>
        <w:r w:rsidR="00AA0E02">
          <w:rPr>
            <w:webHidden/>
          </w:rPr>
        </w:r>
        <w:r w:rsidR="00AA0E02">
          <w:rPr>
            <w:webHidden/>
          </w:rPr>
          <w:fldChar w:fldCharType="separate"/>
        </w:r>
        <w:r w:rsidR="00AA0E02">
          <w:rPr>
            <w:webHidden/>
          </w:rPr>
          <w:t>57</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394" w:history="1">
        <w:r w:rsidR="00AA0E02" w:rsidRPr="0069719F">
          <w:rPr>
            <w:rStyle w:val="Hyperlink"/>
            <w14:scene3d>
              <w14:camera w14:prst="orthographicFront"/>
              <w14:lightRig w14:rig="threePt" w14:dir="t">
                <w14:rot w14:lat="0" w14:lon="0" w14:rev="0"/>
              </w14:lightRig>
            </w14:scene3d>
          </w:rPr>
          <w:t>5.4</w:t>
        </w:r>
        <w:r w:rsidR="00AA0E02">
          <w:rPr>
            <w:rFonts w:asciiTheme="minorHAnsi" w:eastAsiaTheme="minorEastAsia" w:hAnsiTheme="minorHAnsi" w:cstheme="minorBidi"/>
            <w:szCs w:val="22"/>
          </w:rPr>
          <w:tab/>
        </w:r>
        <w:r w:rsidR="00AA0E02" w:rsidRPr="0069719F">
          <w:rPr>
            <w:rStyle w:val="Hyperlink"/>
          </w:rPr>
          <w:t>CEDD Domain Implementation</w:t>
        </w:r>
        <w:r w:rsidR="00AA0E02">
          <w:rPr>
            <w:webHidden/>
          </w:rPr>
          <w:tab/>
        </w:r>
        <w:r w:rsidR="00AA0E02">
          <w:rPr>
            <w:webHidden/>
          </w:rPr>
          <w:fldChar w:fldCharType="begin"/>
        </w:r>
        <w:r w:rsidR="00AA0E02">
          <w:rPr>
            <w:webHidden/>
          </w:rPr>
          <w:instrText xml:space="preserve"> PAGEREF _Toc319992394 \h </w:instrText>
        </w:r>
        <w:r w:rsidR="00AA0E02">
          <w:rPr>
            <w:webHidden/>
          </w:rPr>
        </w:r>
        <w:r w:rsidR="00AA0E02">
          <w:rPr>
            <w:webHidden/>
          </w:rPr>
          <w:fldChar w:fldCharType="separate"/>
        </w:r>
        <w:r w:rsidR="00AA0E02">
          <w:rPr>
            <w:webHidden/>
          </w:rPr>
          <w:t>58</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95" w:history="1">
        <w:r w:rsidR="00AA0E02" w:rsidRPr="0069719F">
          <w:rPr>
            <w:rStyle w:val="Hyperlink"/>
            <w:rFonts w:cstheme="minorHAnsi"/>
            <w:snapToGrid w:val="0"/>
            <w:w w:val="0"/>
          </w:rPr>
          <w:t>5.4.1</w:t>
        </w:r>
        <w:r w:rsidR="00AA0E02">
          <w:rPr>
            <w:rFonts w:asciiTheme="minorHAnsi" w:eastAsiaTheme="minorEastAsia" w:hAnsiTheme="minorHAnsi" w:cstheme="minorBidi"/>
            <w:szCs w:val="22"/>
          </w:rPr>
          <w:tab/>
        </w:r>
        <w:r w:rsidR="00AA0E02" w:rsidRPr="0069719F">
          <w:rPr>
            <w:rStyle w:val="Hyperlink"/>
          </w:rPr>
          <w:t>Public Health Domain</w:t>
        </w:r>
        <w:r w:rsidR="00AA0E02">
          <w:rPr>
            <w:webHidden/>
          </w:rPr>
          <w:tab/>
        </w:r>
        <w:r w:rsidR="00AA0E02">
          <w:rPr>
            <w:webHidden/>
          </w:rPr>
          <w:fldChar w:fldCharType="begin"/>
        </w:r>
        <w:r w:rsidR="00AA0E02">
          <w:rPr>
            <w:webHidden/>
          </w:rPr>
          <w:instrText xml:space="preserve"> PAGEREF _Toc319992395 \h </w:instrText>
        </w:r>
        <w:r w:rsidR="00AA0E02">
          <w:rPr>
            <w:webHidden/>
          </w:rPr>
        </w:r>
        <w:r w:rsidR="00AA0E02">
          <w:rPr>
            <w:webHidden/>
          </w:rPr>
          <w:fldChar w:fldCharType="separate"/>
        </w:r>
        <w:r w:rsidR="00AA0E02">
          <w:rPr>
            <w:webHidden/>
          </w:rPr>
          <w:t>59</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396" w:history="1">
        <w:r w:rsidR="00AA0E02" w:rsidRPr="0069719F">
          <w:rPr>
            <w:rStyle w:val="Hyperlink"/>
            <w:rFonts w:cstheme="minorHAnsi"/>
            <w:snapToGrid w:val="0"/>
            <w:w w:val="0"/>
          </w:rPr>
          <w:t>5.4.2</w:t>
        </w:r>
        <w:r w:rsidR="00AA0E02">
          <w:rPr>
            <w:rFonts w:asciiTheme="minorHAnsi" w:eastAsiaTheme="minorEastAsia" w:hAnsiTheme="minorHAnsi" w:cstheme="minorBidi"/>
            <w:szCs w:val="22"/>
          </w:rPr>
          <w:tab/>
        </w:r>
        <w:r w:rsidR="00AA0E02" w:rsidRPr="0069719F">
          <w:rPr>
            <w:rStyle w:val="Hyperlink"/>
          </w:rPr>
          <w:t>Quality Domain</w:t>
        </w:r>
        <w:r w:rsidR="00AA0E02">
          <w:rPr>
            <w:webHidden/>
          </w:rPr>
          <w:tab/>
        </w:r>
        <w:r w:rsidR="00AA0E02">
          <w:rPr>
            <w:webHidden/>
          </w:rPr>
          <w:fldChar w:fldCharType="begin"/>
        </w:r>
        <w:r w:rsidR="00AA0E02">
          <w:rPr>
            <w:webHidden/>
          </w:rPr>
          <w:instrText xml:space="preserve"> PAGEREF _Toc319992396 \h </w:instrText>
        </w:r>
        <w:r w:rsidR="00AA0E02">
          <w:rPr>
            <w:webHidden/>
          </w:rPr>
        </w:r>
        <w:r w:rsidR="00AA0E02">
          <w:rPr>
            <w:webHidden/>
          </w:rPr>
          <w:fldChar w:fldCharType="separate"/>
        </w:r>
        <w:r w:rsidR="00AA0E02">
          <w:rPr>
            <w:webHidden/>
          </w:rPr>
          <w:t>61</w:t>
        </w:r>
        <w:r w:rsidR="00AA0E02">
          <w:rPr>
            <w:webHidden/>
          </w:rPr>
          <w:fldChar w:fldCharType="end"/>
        </w:r>
      </w:hyperlink>
    </w:p>
    <w:p w:rsidR="00AA0E02" w:rsidRDefault="009A198E">
      <w:pPr>
        <w:pStyle w:val="TOC4"/>
        <w:rPr>
          <w:rFonts w:asciiTheme="minorHAnsi" w:eastAsiaTheme="minorEastAsia" w:hAnsiTheme="minorHAnsi" w:cstheme="minorBidi"/>
          <w:noProof/>
        </w:rPr>
      </w:pPr>
      <w:hyperlink w:anchor="_Toc319992397" w:history="1">
        <w:r w:rsidR="00AA0E02" w:rsidRPr="0069719F">
          <w:rPr>
            <w:rStyle w:val="Hyperlink"/>
            <w:noProof/>
          </w:rPr>
          <w:t>5.4.2.1</w:t>
        </w:r>
        <w:r w:rsidR="00AA0E02">
          <w:rPr>
            <w:rFonts w:asciiTheme="minorHAnsi" w:eastAsiaTheme="minorEastAsia" w:hAnsiTheme="minorHAnsi" w:cstheme="minorBidi"/>
            <w:noProof/>
          </w:rPr>
          <w:tab/>
        </w:r>
        <w:r w:rsidR="00AA0E02" w:rsidRPr="0069719F">
          <w:rPr>
            <w:rStyle w:val="Hyperlink"/>
            <w:noProof/>
          </w:rPr>
          <w:t>NQF Quality Data Model (QDM) Alignment</w:t>
        </w:r>
        <w:r w:rsidR="00AA0E02">
          <w:rPr>
            <w:noProof/>
            <w:webHidden/>
          </w:rPr>
          <w:tab/>
        </w:r>
        <w:r w:rsidR="00AA0E02">
          <w:rPr>
            <w:noProof/>
            <w:webHidden/>
          </w:rPr>
          <w:fldChar w:fldCharType="begin"/>
        </w:r>
        <w:r w:rsidR="00AA0E02">
          <w:rPr>
            <w:noProof/>
            <w:webHidden/>
          </w:rPr>
          <w:instrText xml:space="preserve"> PAGEREF _Toc319992397 \h </w:instrText>
        </w:r>
        <w:r w:rsidR="00AA0E02">
          <w:rPr>
            <w:noProof/>
            <w:webHidden/>
          </w:rPr>
        </w:r>
        <w:r w:rsidR="00AA0E02">
          <w:rPr>
            <w:noProof/>
            <w:webHidden/>
          </w:rPr>
          <w:fldChar w:fldCharType="separate"/>
        </w:r>
        <w:r w:rsidR="00AA0E02">
          <w:rPr>
            <w:noProof/>
            <w:webHidden/>
          </w:rPr>
          <w:t>61</w:t>
        </w:r>
        <w:r w:rsidR="00AA0E02">
          <w:rPr>
            <w:noProof/>
            <w:webHidden/>
          </w:rPr>
          <w:fldChar w:fldCharType="end"/>
        </w:r>
      </w:hyperlink>
    </w:p>
    <w:p w:rsidR="00AA0E02" w:rsidRDefault="009A198E">
      <w:pPr>
        <w:pStyle w:val="TOC4"/>
        <w:rPr>
          <w:rFonts w:asciiTheme="minorHAnsi" w:eastAsiaTheme="minorEastAsia" w:hAnsiTheme="minorHAnsi" w:cstheme="minorBidi"/>
          <w:noProof/>
        </w:rPr>
      </w:pPr>
      <w:hyperlink w:anchor="_Toc319992398" w:history="1">
        <w:r w:rsidR="00AA0E02" w:rsidRPr="0069719F">
          <w:rPr>
            <w:rStyle w:val="Hyperlink"/>
            <w:noProof/>
          </w:rPr>
          <w:t>5.4.2.2</w:t>
        </w:r>
        <w:r w:rsidR="00AA0E02">
          <w:rPr>
            <w:rFonts w:asciiTheme="minorHAnsi" w:eastAsiaTheme="minorEastAsia" w:hAnsiTheme="minorHAnsi" w:cstheme="minorBidi"/>
            <w:noProof/>
          </w:rPr>
          <w:tab/>
        </w:r>
        <w:r w:rsidR="00AA0E02" w:rsidRPr="0069719F">
          <w:rPr>
            <w:rStyle w:val="Hyperlink"/>
            <w:noProof/>
          </w:rPr>
          <w:t>CEDD Quality Measurement Implementation Alignment</w:t>
        </w:r>
        <w:r w:rsidR="00AA0E02">
          <w:rPr>
            <w:noProof/>
            <w:webHidden/>
          </w:rPr>
          <w:tab/>
        </w:r>
        <w:r w:rsidR="00AA0E02">
          <w:rPr>
            <w:noProof/>
            <w:webHidden/>
          </w:rPr>
          <w:fldChar w:fldCharType="begin"/>
        </w:r>
        <w:r w:rsidR="00AA0E02">
          <w:rPr>
            <w:noProof/>
            <w:webHidden/>
          </w:rPr>
          <w:instrText xml:space="preserve"> PAGEREF _Toc319992398 \h </w:instrText>
        </w:r>
        <w:r w:rsidR="00AA0E02">
          <w:rPr>
            <w:noProof/>
            <w:webHidden/>
          </w:rPr>
        </w:r>
        <w:r w:rsidR="00AA0E02">
          <w:rPr>
            <w:noProof/>
            <w:webHidden/>
          </w:rPr>
          <w:fldChar w:fldCharType="separate"/>
        </w:r>
        <w:r w:rsidR="00AA0E02">
          <w:rPr>
            <w:noProof/>
            <w:webHidden/>
          </w:rPr>
          <w:t>67</w:t>
        </w:r>
        <w:r w:rsidR="00AA0E02">
          <w:rPr>
            <w:noProof/>
            <w:webHidden/>
          </w:rPr>
          <w:fldChar w:fldCharType="end"/>
        </w:r>
      </w:hyperlink>
    </w:p>
    <w:p w:rsidR="00AA0E02" w:rsidRDefault="009A198E">
      <w:pPr>
        <w:pStyle w:val="TOC3"/>
        <w:rPr>
          <w:rFonts w:asciiTheme="minorHAnsi" w:eastAsiaTheme="minorEastAsia" w:hAnsiTheme="minorHAnsi" w:cstheme="minorBidi"/>
          <w:szCs w:val="22"/>
        </w:rPr>
      </w:pPr>
      <w:hyperlink w:anchor="_Toc319992399" w:history="1">
        <w:r w:rsidR="00AA0E02" w:rsidRPr="0069719F">
          <w:rPr>
            <w:rStyle w:val="Hyperlink"/>
            <w:rFonts w:cstheme="minorHAnsi"/>
            <w:snapToGrid w:val="0"/>
            <w:w w:val="0"/>
          </w:rPr>
          <w:t>5.4.3</w:t>
        </w:r>
        <w:r w:rsidR="00AA0E02">
          <w:rPr>
            <w:rFonts w:asciiTheme="minorHAnsi" w:eastAsiaTheme="minorEastAsia" w:hAnsiTheme="minorHAnsi" w:cstheme="minorBidi"/>
            <w:szCs w:val="22"/>
          </w:rPr>
          <w:tab/>
        </w:r>
        <w:r w:rsidR="00AA0E02" w:rsidRPr="0069719F">
          <w:rPr>
            <w:rStyle w:val="Hyperlink"/>
          </w:rPr>
          <w:t>Accountable Care Organization (ACO) Domain</w:t>
        </w:r>
        <w:r w:rsidR="00AA0E02">
          <w:rPr>
            <w:webHidden/>
          </w:rPr>
          <w:tab/>
        </w:r>
        <w:r w:rsidR="00AA0E02">
          <w:rPr>
            <w:webHidden/>
          </w:rPr>
          <w:fldChar w:fldCharType="begin"/>
        </w:r>
        <w:r w:rsidR="00AA0E02">
          <w:rPr>
            <w:webHidden/>
          </w:rPr>
          <w:instrText xml:space="preserve"> PAGEREF _Toc319992399 \h </w:instrText>
        </w:r>
        <w:r w:rsidR="00AA0E02">
          <w:rPr>
            <w:webHidden/>
          </w:rPr>
        </w:r>
        <w:r w:rsidR="00AA0E02">
          <w:rPr>
            <w:webHidden/>
          </w:rPr>
          <w:fldChar w:fldCharType="separate"/>
        </w:r>
        <w:r w:rsidR="00AA0E02">
          <w:rPr>
            <w:webHidden/>
          </w:rPr>
          <w:t>87</w:t>
        </w:r>
        <w:r w:rsidR="00AA0E02">
          <w:rPr>
            <w:webHidden/>
          </w:rPr>
          <w:fldChar w:fldCharType="end"/>
        </w:r>
      </w:hyperlink>
    </w:p>
    <w:p w:rsidR="00AA0E02" w:rsidRDefault="009A198E">
      <w:pPr>
        <w:pStyle w:val="TOC1"/>
        <w:rPr>
          <w:rFonts w:asciiTheme="minorHAnsi" w:eastAsiaTheme="minorEastAsia" w:hAnsiTheme="minorHAnsi" w:cstheme="minorBidi"/>
          <w:b w:val="0"/>
          <w:szCs w:val="22"/>
        </w:rPr>
      </w:pPr>
      <w:hyperlink w:anchor="_Toc319992400" w:history="1">
        <w:r w:rsidR="00AA0E02" w:rsidRPr="0069719F">
          <w:rPr>
            <w:rStyle w:val="Hyperlink"/>
          </w:rPr>
          <w:t>6.</w:t>
        </w:r>
        <w:r w:rsidR="00AA0E02">
          <w:rPr>
            <w:rFonts w:asciiTheme="minorHAnsi" w:eastAsiaTheme="minorEastAsia" w:hAnsiTheme="minorHAnsi" w:cstheme="minorBidi"/>
            <w:b w:val="0"/>
            <w:szCs w:val="22"/>
          </w:rPr>
          <w:tab/>
        </w:r>
        <w:r w:rsidR="00AA0E02" w:rsidRPr="0069719F">
          <w:rPr>
            <w:rStyle w:val="Hyperlink"/>
          </w:rPr>
          <w:t>Working Examples</w:t>
        </w:r>
        <w:r w:rsidR="00AA0E02">
          <w:rPr>
            <w:webHidden/>
          </w:rPr>
          <w:tab/>
        </w:r>
        <w:r w:rsidR="00AA0E02">
          <w:rPr>
            <w:webHidden/>
          </w:rPr>
          <w:fldChar w:fldCharType="begin"/>
        </w:r>
        <w:r w:rsidR="00AA0E02">
          <w:rPr>
            <w:webHidden/>
          </w:rPr>
          <w:instrText xml:space="preserve"> PAGEREF _Toc319992400 \h </w:instrText>
        </w:r>
        <w:r w:rsidR="00AA0E02">
          <w:rPr>
            <w:webHidden/>
          </w:rPr>
        </w:r>
        <w:r w:rsidR="00AA0E02">
          <w:rPr>
            <w:webHidden/>
          </w:rPr>
          <w:fldChar w:fldCharType="separate"/>
        </w:r>
        <w:r w:rsidR="00AA0E02">
          <w:rPr>
            <w:webHidden/>
          </w:rPr>
          <w:t>91</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401" w:history="1">
        <w:r w:rsidR="00AA0E02" w:rsidRPr="0069719F">
          <w:rPr>
            <w:rStyle w:val="Hyperlink"/>
            <w14:scene3d>
              <w14:camera w14:prst="orthographicFront"/>
              <w14:lightRig w14:rig="threePt" w14:dir="t">
                <w14:rot w14:lat="0" w14:lon="0" w14:rev="0"/>
              </w14:lightRig>
            </w14:scene3d>
          </w:rPr>
          <w:t>6.1</w:t>
        </w:r>
        <w:r w:rsidR="00AA0E02">
          <w:rPr>
            <w:rFonts w:asciiTheme="minorHAnsi" w:eastAsiaTheme="minorEastAsia" w:hAnsiTheme="minorHAnsi" w:cstheme="minorBidi"/>
            <w:szCs w:val="22"/>
          </w:rPr>
          <w:tab/>
        </w:r>
        <w:r w:rsidR="00AA0E02" w:rsidRPr="0069719F">
          <w:rPr>
            <w:rStyle w:val="Hyperlink"/>
          </w:rPr>
          <w:t>Support for Type II Diabetes Expanded Analysis</w:t>
        </w:r>
        <w:r w:rsidR="00AA0E02">
          <w:rPr>
            <w:webHidden/>
          </w:rPr>
          <w:tab/>
        </w:r>
        <w:r w:rsidR="00AA0E02">
          <w:rPr>
            <w:webHidden/>
          </w:rPr>
          <w:fldChar w:fldCharType="begin"/>
        </w:r>
        <w:r w:rsidR="00AA0E02">
          <w:rPr>
            <w:webHidden/>
          </w:rPr>
          <w:instrText xml:space="preserve"> PAGEREF _Toc319992401 \h </w:instrText>
        </w:r>
        <w:r w:rsidR="00AA0E02">
          <w:rPr>
            <w:webHidden/>
          </w:rPr>
        </w:r>
        <w:r w:rsidR="00AA0E02">
          <w:rPr>
            <w:webHidden/>
          </w:rPr>
          <w:fldChar w:fldCharType="separate"/>
        </w:r>
        <w:r w:rsidR="00AA0E02">
          <w:rPr>
            <w:webHidden/>
          </w:rPr>
          <w:t>91</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402" w:history="1">
        <w:r w:rsidR="00AA0E02" w:rsidRPr="0069719F">
          <w:rPr>
            <w:rStyle w:val="Hyperlink"/>
            <w:rFonts w:cstheme="minorHAnsi"/>
            <w:snapToGrid w:val="0"/>
            <w:w w:val="0"/>
          </w:rPr>
          <w:t>6.1.1</w:t>
        </w:r>
        <w:r w:rsidR="00AA0E02">
          <w:rPr>
            <w:rFonts w:asciiTheme="minorHAnsi" w:eastAsiaTheme="minorEastAsia" w:hAnsiTheme="minorHAnsi" w:cstheme="minorBidi"/>
            <w:szCs w:val="22"/>
          </w:rPr>
          <w:tab/>
        </w:r>
        <w:r w:rsidR="00AA0E02" w:rsidRPr="0069719F">
          <w:rPr>
            <w:rStyle w:val="Hyperlink"/>
          </w:rPr>
          <w:t>Querying Type II Diabetes in ICD-10 CM</w:t>
        </w:r>
        <w:r w:rsidR="00AA0E02">
          <w:rPr>
            <w:webHidden/>
          </w:rPr>
          <w:tab/>
        </w:r>
        <w:r w:rsidR="00AA0E02">
          <w:rPr>
            <w:webHidden/>
          </w:rPr>
          <w:fldChar w:fldCharType="begin"/>
        </w:r>
        <w:r w:rsidR="00AA0E02">
          <w:rPr>
            <w:webHidden/>
          </w:rPr>
          <w:instrText xml:space="preserve"> PAGEREF _Toc319992402 \h </w:instrText>
        </w:r>
        <w:r w:rsidR="00AA0E02">
          <w:rPr>
            <w:webHidden/>
          </w:rPr>
        </w:r>
        <w:r w:rsidR="00AA0E02">
          <w:rPr>
            <w:webHidden/>
          </w:rPr>
          <w:fldChar w:fldCharType="separate"/>
        </w:r>
        <w:r w:rsidR="00AA0E02">
          <w:rPr>
            <w:webHidden/>
          </w:rPr>
          <w:t>91</w:t>
        </w:r>
        <w:r w:rsidR="00AA0E02">
          <w:rPr>
            <w:webHidden/>
          </w:rPr>
          <w:fldChar w:fldCharType="end"/>
        </w:r>
      </w:hyperlink>
    </w:p>
    <w:p w:rsidR="00AA0E02" w:rsidRDefault="009A198E">
      <w:pPr>
        <w:pStyle w:val="TOC2"/>
        <w:rPr>
          <w:rFonts w:asciiTheme="minorHAnsi" w:eastAsiaTheme="minorEastAsia" w:hAnsiTheme="minorHAnsi" w:cstheme="minorBidi"/>
          <w:szCs w:val="22"/>
        </w:rPr>
      </w:pPr>
      <w:hyperlink w:anchor="_Toc319992403" w:history="1">
        <w:r w:rsidR="00AA0E02" w:rsidRPr="0069719F">
          <w:rPr>
            <w:rStyle w:val="Hyperlink"/>
            <w14:scene3d>
              <w14:camera w14:prst="orthographicFront"/>
              <w14:lightRig w14:rig="threePt" w14:dir="t">
                <w14:rot w14:lat="0" w14:lon="0" w14:rev="0"/>
              </w14:lightRig>
            </w14:scene3d>
          </w:rPr>
          <w:t>6.2</w:t>
        </w:r>
        <w:r w:rsidR="00AA0E02">
          <w:rPr>
            <w:rFonts w:asciiTheme="minorHAnsi" w:eastAsiaTheme="minorEastAsia" w:hAnsiTheme="minorHAnsi" w:cstheme="minorBidi"/>
            <w:szCs w:val="22"/>
          </w:rPr>
          <w:tab/>
        </w:r>
        <w:r w:rsidR="00AA0E02" w:rsidRPr="0069719F">
          <w:rPr>
            <w:rStyle w:val="Hyperlink"/>
          </w:rPr>
          <w:t>Support for Generic User Story Distributed Queries (Sample Query Catalog)</w:t>
        </w:r>
        <w:r w:rsidR="00AA0E02">
          <w:rPr>
            <w:webHidden/>
          </w:rPr>
          <w:tab/>
        </w:r>
        <w:r w:rsidR="00AA0E02">
          <w:rPr>
            <w:webHidden/>
          </w:rPr>
          <w:fldChar w:fldCharType="begin"/>
        </w:r>
        <w:r w:rsidR="00AA0E02">
          <w:rPr>
            <w:webHidden/>
          </w:rPr>
          <w:instrText xml:space="preserve"> PAGEREF _Toc319992403 \h </w:instrText>
        </w:r>
        <w:r w:rsidR="00AA0E02">
          <w:rPr>
            <w:webHidden/>
          </w:rPr>
        </w:r>
        <w:r w:rsidR="00AA0E02">
          <w:rPr>
            <w:webHidden/>
          </w:rPr>
          <w:fldChar w:fldCharType="separate"/>
        </w:r>
        <w:r w:rsidR="00AA0E02">
          <w:rPr>
            <w:webHidden/>
          </w:rPr>
          <w:t>92</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404" w:history="1">
        <w:r w:rsidR="00AA0E02" w:rsidRPr="0069719F">
          <w:rPr>
            <w:rStyle w:val="Hyperlink"/>
            <w:rFonts w:cstheme="minorHAnsi"/>
            <w:snapToGrid w:val="0"/>
            <w:w w:val="0"/>
          </w:rPr>
          <w:t>6.2.1</w:t>
        </w:r>
        <w:r w:rsidR="00AA0E02">
          <w:rPr>
            <w:rFonts w:asciiTheme="minorHAnsi" w:eastAsiaTheme="minorEastAsia" w:hAnsiTheme="minorHAnsi" w:cstheme="minorBidi"/>
            <w:szCs w:val="22"/>
          </w:rPr>
          <w:tab/>
        </w:r>
        <w:r w:rsidR="00AA0E02" w:rsidRPr="0069719F">
          <w:rPr>
            <w:rStyle w:val="Hyperlink"/>
          </w:rPr>
          <w:t>Querying for TBI using ICD-9 CM</w:t>
        </w:r>
        <w:r w:rsidR="00AA0E02">
          <w:rPr>
            <w:webHidden/>
          </w:rPr>
          <w:tab/>
        </w:r>
        <w:r w:rsidR="00AA0E02">
          <w:rPr>
            <w:webHidden/>
          </w:rPr>
          <w:fldChar w:fldCharType="begin"/>
        </w:r>
        <w:r w:rsidR="00AA0E02">
          <w:rPr>
            <w:webHidden/>
          </w:rPr>
          <w:instrText xml:space="preserve"> PAGEREF _Toc319992404 \h </w:instrText>
        </w:r>
        <w:r w:rsidR="00AA0E02">
          <w:rPr>
            <w:webHidden/>
          </w:rPr>
        </w:r>
        <w:r w:rsidR="00AA0E02">
          <w:rPr>
            <w:webHidden/>
          </w:rPr>
          <w:fldChar w:fldCharType="separate"/>
        </w:r>
        <w:r w:rsidR="00AA0E02">
          <w:rPr>
            <w:webHidden/>
          </w:rPr>
          <w:t>92</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405" w:history="1">
        <w:r w:rsidR="00AA0E02" w:rsidRPr="0069719F">
          <w:rPr>
            <w:rStyle w:val="Hyperlink"/>
            <w:rFonts w:cstheme="minorHAnsi"/>
            <w:snapToGrid w:val="0"/>
            <w:w w:val="0"/>
          </w:rPr>
          <w:t>6.2.2</w:t>
        </w:r>
        <w:r w:rsidR="00AA0E02">
          <w:rPr>
            <w:rFonts w:asciiTheme="minorHAnsi" w:eastAsiaTheme="minorEastAsia" w:hAnsiTheme="minorHAnsi" w:cstheme="minorBidi"/>
            <w:szCs w:val="22"/>
          </w:rPr>
          <w:tab/>
        </w:r>
        <w:r w:rsidR="00AA0E02" w:rsidRPr="0069719F">
          <w:rPr>
            <w:rStyle w:val="Hyperlink"/>
          </w:rPr>
          <w:t>Querying Vital Signs and Results to assist in TBI Diagnosis</w:t>
        </w:r>
        <w:r w:rsidR="00AA0E02">
          <w:rPr>
            <w:webHidden/>
          </w:rPr>
          <w:tab/>
        </w:r>
        <w:r w:rsidR="00AA0E02">
          <w:rPr>
            <w:webHidden/>
          </w:rPr>
          <w:fldChar w:fldCharType="begin"/>
        </w:r>
        <w:r w:rsidR="00AA0E02">
          <w:rPr>
            <w:webHidden/>
          </w:rPr>
          <w:instrText xml:space="preserve"> PAGEREF _Toc319992405 \h </w:instrText>
        </w:r>
        <w:r w:rsidR="00AA0E02">
          <w:rPr>
            <w:webHidden/>
          </w:rPr>
        </w:r>
        <w:r w:rsidR="00AA0E02">
          <w:rPr>
            <w:webHidden/>
          </w:rPr>
          <w:fldChar w:fldCharType="separate"/>
        </w:r>
        <w:r w:rsidR="00AA0E02">
          <w:rPr>
            <w:webHidden/>
          </w:rPr>
          <w:t>93</w:t>
        </w:r>
        <w:r w:rsidR="00AA0E02">
          <w:rPr>
            <w:webHidden/>
          </w:rPr>
          <w:fldChar w:fldCharType="end"/>
        </w:r>
      </w:hyperlink>
    </w:p>
    <w:p w:rsidR="00AA0E02" w:rsidRDefault="009A198E">
      <w:pPr>
        <w:pStyle w:val="TOC3"/>
        <w:rPr>
          <w:rFonts w:asciiTheme="minorHAnsi" w:eastAsiaTheme="minorEastAsia" w:hAnsiTheme="minorHAnsi" w:cstheme="minorBidi"/>
          <w:szCs w:val="22"/>
        </w:rPr>
      </w:pPr>
      <w:hyperlink w:anchor="_Toc319992406" w:history="1">
        <w:r w:rsidR="00AA0E02" w:rsidRPr="0069719F">
          <w:rPr>
            <w:rStyle w:val="Hyperlink"/>
            <w:rFonts w:cstheme="minorHAnsi"/>
            <w:snapToGrid w:val="0"/>
            <w:w w:val="0"/>
          </w:rPr>
          <w:t>6.2.3</w:t>
        </w:r>
        <w:r w:rsidR="00AA0E02">
          <w:rPr>
            <w:rFonts w:asciiTheme="minorHAnsi" w:eastAsiaTheme="minorEastAsia" w:hAnsiTheme="minorHAnsi" w:cstheme="minorBidi"/>
            <w:szCs w:val="22"/>
          </w:rPr>
          <w:tab/>
        </w:r>
        <w:r w:rsidR="00AA0E02" w:rsidRPr="0069719F">
          <w:rPr>
            <w:rStyle w:val="Hyperlink"/>
          </w:rPr>
          <w:t>Querying Symptoms of TBI</w:t>
        </w:r>
        <w:r w:rsidR="00AA0E02">
          <w:rPr>
            <w:webHidden/>
          </w:rPr>
          <w:tab/>
        </w:r>
        <w:r w:rsidR="00AA0E02">
          <w:rPr>
            <w:webHidden/>
          </w:rPr>
          <w:fldChar w:fldCharType="begin"/>
        </w:r>
        <w:r w:rsidR="00AA0E02">
          <w:rPr>
            <w:webHidden/>
          </w:rPr>
          <w:instrText xml:space="preserve"> PAGEREF _Toc319992406 \h </w:instrText>
        </w:r>
        <w:r w:rsidR="00AA0E02">
          <w:rPr>
            <w:webHidden/>
          </w:rPr>
        </w:r>
        <w:r w:rsidR="00AA0E02">
          <w:rPr>
            <w:webHidden/>
          </w:rPr>
          <w:fldChar w:fldCharType="separate"/>
        </w:r>
        <w:r w:rsidR="00AA0E02">
          <w:rPr>
            <w:webHidden/>
          </w:rPr>
          <w:t>93</w:t>
        </w:r>
        <w:r w:rsidR="00AA0E02">
          <w:rPr>
            <w:webHidden/>
          </w:rPr>
          <w:fldChar w:fldCharType="end"/>
        </w:r>
      </w:hyperlink>
    </w:p>
    <w:p w:rsidR="004B6ED6" w:rsidRDefault="0011387D" w:rsidP="00980933">
      <w:r w:rsidRPr="00252245">
        <w:fldChar w:fldCharType="end"/>
      </w:r>
      <w:bookmarkStart w:id="0" w:name="_Ref528047005"/>
      <w:bookmarkStart w:id="1" w:name="_Toc6740418"/>
      <w:bookmarkStart w:id="2" w:name="_Toc27287624"/>
      <w:bookmarkStart w:id="3" w:name="_Toc41225284"/>
    </w:p>
    <w:p w:rsidR="004B6ED6" w:rsidRDefault="004B6ED6">
      <w:pPr>
        <w:rPr>
          <w:rFonts w:asciiTheme="minorHAnsi" w:hAnsiTheme="minorHAnsi" w:cstheme="minorHAnsi"/>
          <w:bCs/>
          <w:kern w:val="32"/>
          <w:sz w:val="28"/>
          <w:szCs w:val="28"/>
        </w:rPr>
      </w:pPr>
      <w:r>
        <w:rPr>
          <w:rFonts w:asciiTheme="minorHAnsi" w:hAnsiTheme="minorHAnsi" w:cstheme="minorHAnsi"/>
          <w:b/>
        </w:rPr>
        <w:br w:type="page"/>
      </w:r>
    </w:p>
    <w:p w:rsidR="007252BF" w:rsidRDefault="007252BF" w:rsidP="007252BF">
      <w:pPr>
        <w:pStyle w:val="Heading1"/>
      </w:pPr>
      <w:bookmarkStart w:id="4" w:name="_Toc319992331"/>
      <w:bookmarkEnd w:id="0"/>
      <w:bookmarkEnd w:id="1"/>
      <w:bookmarkEnd w:id="2"/>
      <w:bookmarkEnd w:id="3"/>
      <w:r>
        <w:t>Introduction to CEDD Specification</w:t>
      </w:r>
      <w:bookmarkEnd w:id="4"/>
    </w:p>
    <w:p w:rsidR="00E45439" w:rsidRDefault="00E45439" w:rsidP="00E45439">
      <w:r>
        <w:t xml:space="preserve">The Query Health Clinical Element Data Dictionary (CEDD) serves as a tool for implementers to use in setting up </w:t>
      </w:r>
      <w:r w:rsidR="00B547DF">
        <w:t>clinical</w:t>
      </w:r>
      <w:r>
        <w:t xml:space="preserve"> source data in support of distributed queries. The CEDD serves as one building block within the larger Query Health </w:t>
      </w:r>
      <w:r w:rsidR="00B547DF">
        <w:t>technical approach</w:t>
      </w:r>
      <w:r>
        <w:t>, and is intended to give implementers a foundation of working specifications and examples.</w:t>
      </w:r>
      <w:r w:rsidR="00B547DF">
        <w:t xml:space="preserve"> As the following figure shows</w:t>
      </w:r>
    </w:p>
    <w:p w:rsidR="00E45439" w:rsidRDefault="00E45439" w:rsidP="00E45439"/>
    <w:p w:rsidR="00E45439" w:rsidRDefault="00B547DF" w:rsidP="00E45439">
      <w:r>
        <w:t xml:space="preserve">The Query Health CEDD is based on the concept of a </w:t>
      </w:r>
      <w:r w:rsidR="00E45439" w:rsidRPr="006644B1">
        <w:t xml:space="preserve">distributed data model and data dictionary </w:t>
      </w:r>
      <w:r>
        <w:t>that can</w:t>
      </w:r>
      <w:r w:rsidR="00E45439" w:rsidRPr="006644B1">
        <w:t xml:space="preserve"> used to give any vendor or organization interested in</w:t>
      </w:r>
      <w:r w:rsidR="00E45439">
        <w:t xml:space="preserve"> implementing the Query Health Technical A</w:t>
      </w:r>
      <w:r w:rsidR="00E45439" w:rsidRPr="006644B1">
        <w:t>pproach complete independence over access to and use of data in their possession. The Query Health CEDD supports development and implementation for vendors by providing a common view of data to allow queries to be distributed and run identically in each implementation</w:t>
      </w:r>
      <w:r w:rsidR="00E45439">
        <w:t>.</w:t>
      </w:r>
      <w:r>
        <w:t xml:space="preserve"> Because the Query Health technical approach supports multiple implementation models, this “map and model” driven approach allows for common data elements to </w:t>
      </w:r>
      <w:r w:rsidR="00307E2C">
        <w:t>be mapped to the underlying implementation models, and then models and supporting documentation to help implementers and vendors ensure alignment to the Query Health technical approach.</w:t>
      </w:r>
    </w:p>
    <w:p w:rsidR="007252BF" w:rsidRPr="006644B1" w:rsidRDefault="007252BF" w:rsidP="007252BF"/>
    <w:p w:rsidR="007252BF" w:rsidRDefault="007252BF" w:rsidP="00305ADC">
      <w:pPr>
        <w:pStyle w:val="Heading2"/>
      </w:pPr>
      <w:bookmarkStart w:id="5" w:name="_Toc319992332"/>
      <w:r>
        <w:t>Understanding the CEDD</w:t>
      </w:r>
      <w:bookmarkEnd w:id="5"/>
    </w:p>
    <w:p w:rsidR="007252BF" w:rsidRDefault="00B547DF" w:rsidP="007252BF">
      <w:r>
        <w:t xml:space="preserve">To build the Query Health CEDD specification and model, the </w:t>
      </w:r>
      <w:r w:rsidR="00264638">
        <w:t>S&amp;I Framework Clinical Element Data Dictionary (CEDD</w:t>
      </w:r>
      <w:r>
        <w:t xml:space="preserve">) and its </w:t>
      </w:r>
      <w:r w:rsidR="007252BF" w:rsidRPr="007A17B9">
        <w:t>repository of data elements and their corresponding definitions and attri</w:t>
      </w:r>
      <w:r w:rsidR="007252BF">
        <w:t xml:space="preserve">butes </w:t>
      </w:r>
      <w:r>
        <w:t xml:space="preserve">were leveraged. Reuse was encouraged but based on the specified need for </w:t>
      </w:r>
      <w:r w:rsidR="007252BF" w:rsidRPr="007A17B9">
        <w:t xml:space="preserve">clinical information that is used </w:t>
      </w:r>
      <w:r>
        <w:t>in support of distributed queries</w:t>
      </w:r>
      <w:r w:rsidR="007252BF" w:rsidRPr="007A17B9">
        <w:t xml:space="preserve">. The </w:t>
      </w:r>
      <w:r>
        <w:t>S&amp;I CEDD</w:t>
      </w:r>
      <w:r w:rsidR="007252BF">
        <w:t xml:space="preserve"> lists the data elements and corresponding definitions </w:t>
      </w:r>
      <w:r w:rsidR="007252BF" w:rsidRPr="007A17B9">
        <w:t>that are needed to convey the clinical perspective in a manner that is understandable to a variety of stakeholders including functional and technical experts. These data elements support the electronic exchange of health information through providing a core set of unam</w:t>
      </w:r>
      <w:r w:rsidR="007252BF">
        <w:t xml:space="preserve">biguously-defined data elements ensuring semantic compatibility. </w:t>
      </w:r>
      <w:r w:rsidR="001F5D74">
        <w:t>The CEDD is not a transmission or communication standard such as HL</w:t>
      </w:r>
      <w:r w:rsidR="005C1328">
        <w:t>7</w:t>
      </w:r>
      <w:r w:rsidR="001F5D74">
        <w:t xml:space="preserve"> and is not specifically defining or endorsing a standard.</w:t>
      </w:r>
    </w:p>
    <w:p w:rsidR="00064030" w:rsidRDefault="00064030" w:rsidP="007252BF"/>
    <w:p w:rsidR="00064030" w:rsidRDefault="00064030" w:rsidP="007252BF">
      <w:r>
        <w:t xml:space="preserve">There are two specific </w:t>
      </w:r>
      <w:r w:rsidR="00D4563F">
        <w:t>pieces</w:t>
      </w:r>
      <w:r w:rsidR="00F15050">
        <w:t xml:space="preserve"> of the Query Health Technical Approach that the </w:t>
      </w:r>
      <w:r w:rsidR="00307E2C">
        <w:t xml:space="preserve">Query Health </w:t>
      </w:r>
      <w:r w:rsidR="00F15050">
        <w:t>CEDD Specification is meant to support:</w:t>
      </w:r>
    </w:p>
    <w:p w:rsidR="007252BF" w:rsidRDefault="007252BF" w:rsidP="007252BF"/>
    <w:p w:rsidR="007252BF" w:rsidRDefault="007252BF" w:rsidP="00CD5B20">
      <w:pPr>
        <w:pStyle w:val="ListParagraph"/>
        <w:numPr>
          <w:ilvl w:val="0"/>
          <w:numId w:val="21"/>
        </w:numPr>
        <w:rPr>
          <w:b w:val="0"/>
        </w:rPr>
      </w:pPr>
      <w:r w:rsidRPr="00064030">
        <w:rPr>
          <w:b w:val="0"/>
        </w:rPr>
        <w:t>Query construction</w:t>
      </w:r>
      <w:r w:rsidR="00CF0A42">
        <w:rPr>
          <w:b w:val="0"/>
        </w:rPr>
        <w:t xml:space="preserve"> and format</w:t>
      </w:r>
      <w:r w:rsidRPr="00064030">
        <w:rPr>
          <w:b w:val="0"/>
        </w:rPr>
        <w:t xml:space="preserve"> – how do </w:t>
      </w:r>
      <w:r w:rsidR="00CF0A42">
        <w:rPr>
          <w:b w:val="0"/>
        </w:rPr>
        <w:t xml:space="preserve">I construct a distributed query using HQMF and allow for translation into a native format (i2b2, </w:t>
      </w:r>
      <w:proofErr w:type="spellStart"/>
      <w:r w:rsidR="00AF4A6B">
        <w:rPr>
          <w:b w:val="0"/>
        </w:rPr>
        <w:t>PopMedNet</w:t>
      </w:r>
      <w:proofErr w:type="spellEnd"/>
      <w:r w:rsidR="00CF0A42">
        <w:rPr>
          <w:b w:val="0"/>
        </w:rPr>
        <w:t xml:space="preserve">, or </w:t>
      </w:r>
      <w:proofErr w:type="spellStart"/>
      <w:r w:rsidR="00CF0A42">
        <w:rPr>
          <w:b w:val="0"/>
        </w:rPr>
        <w:t>hQuery</w:t>
      </w:r>
      <w:proofErr w:type="spellEnd"/>
      <w:r w:rsidR="00CF0A42">
        <w:rPr>
          <w:b w:val="0"/>
        </w:rPr>
        <w:t>)</w:t>
      </w:r>
    </w:p>
    <w:p w:rsidR="00CF0A42" w:rsidRPr="00CF0A42" w:rsidRDefault="00CF0A42" w:rsidP="00CF0A42">
      <w:bookmarkStart w:id="6" w:name="_GoBack"/>
      <w:r>
        <w:rPr>
          <w:noProof/>
        </w:rPr>
        <w:drawing>
          <wp:inline distT="0" distB="0" distL="0" distR="0" wp14:anchorId="0F434F54" wp14:editId="24470F0D">
            <wp:extent cx="5943600" cy="449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Health Approach in a Nutshell.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98975"/>
                    </a:xfrm>
                    <a:prstGeom prst="rect">
                      <a:avLst/>
                    </a:prstGeom>
                  </pic:spPr>
                </pic:pic>
              </a:graphicData>
            </a:graphic>
          </wp:inline>
        </w:drawing>
      </w:r>
      <w:bookmarkEnd w:id="6"/>
    </w:p>
    <w:p w:rsidR="00177C0E" w:rsidRPr="00177C0E" w:rsidRDefault="00177C0E" w:rsidP="00177C0E"/>
    <w:p w:rsidR="007252BF" w:rsidRDefault="00305ADC" w:rsidP="00CD5B20">
      <w:pPr>
        <w:pStyle w:val="ListParagraph"/>
        <w:numPr>
          <w:ilvl w:val="0"/>
          <w:numId w:val="21"/>
        </w:numPr>
        <w:rPr>
          <w:b w:val="0"/>
        </w:rPr>
      </w:pPr>
      <w:r w:rsidRPr="00064030">
        <w:rPr>
          <w:b w:val="0"/>
        </w:rPr>
        <w:t>Q</w:t>
      </w:r>
      <w:r w:rsidR="007252BF" w:rsidRPr="00064030">
        <w:rPr>
          <w:b w:val="0"/>
        </w:rPr>
        <w:t xml:space="preserve">uery </w:t>
      </w:r>
      <w:r w:rsidR="00CF0A42">
        <w:rPr>
          <w:b w:val="0"/>
        </w:rPr>
        <w:t>construction</w:t>
      </w:r>
      <w:r w:rsidR="007252BF" w:rsidRPr="00064030">
        <w:rPr>
          <w:b w:val="0"/>
        </w:rPr>
        <w:t xml:space="preserve"> – how should the query be structured in </w:t>
      </w:r>
      <w:r w:rsidR="00CF0A42">
        <w:rPr>
          <w:b w:val="0"/>
        </w:rPr>
        <w:t>native approaches</w:t>
      </w:r>
      <w:r w:rsidR="00F15050">
        <w:rPr>
          <w:b w:val="0"/>
        </w:rPr>
        <w:t xml:space="preserve"> to be sent to the data source?</w:t>
      </w:r>
    </w:p>
    <w:p w:rsidR="00177C0E" w:rsidRDefault="0035376C" w:rsidP="00177C0E">
      <w:r>
        <w:rPr>
          <w:noProof/>
        </w:rPr>
        <w:drawing>
          <wp:inline distT="0" distB="0" distL="0" distR="0">
            <wp:extent cx="5943600" cy="4485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Health Approach in a Nutshell - Nativ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85005"/>
                    </a:xfrm>
                    <a:prstGeom prst="rect">
                      <a:avLst/>
                    </a:prstGeom>
                  </pic:spPr>
                </pic:pic>
              </a:graphicData>
            </a:graphic>
          </wp:inline>
        </w:drawing>
      </w:r>
    </w:p>
    <w:p w:rsidR="00177C0E" w:rsidRPr="00177C0E" w:rsidRDefault="00177C0E" w:rsidP="00177C0E"/>
    <w:p w:rsidR="007252BF" w:rsidRDefault="007977AB" w:rsidP="007977AB">
      <w:pPr>
        <w:pStyle w:val="Heading2"/>
      </w:pPr>
      <w:bookmarkStart w:id="7" w:name="_Toc319992333"/>
      <w:r>
        <w:t xml:space="preserve">Understanding </w:t>
      </w:r>
      <w:r w:rsidR="00307E2C">
        <w:t>CEDD Optionality</w:t>
      </w:r>
      <w:bookmarkEnd w:id="7"/>
    </w:p>
    <w:p w:rsidR="00126015" w:rsidRDefault="00307E2C" w:rsidP="007252BF">
      <w:r>
        <w:t xml:space="preserve">The current approach to optionality that is defined in the Query Health CEDD is to </w:t>
      </w:r>
      <w:r w:rsidR="00126015">
        <w:t>define a core set of required data elements</w:t>
      </w:r>
      <w:r w:rsidR="00AD6D91">
        <w:t xml:space="preserve"> that would be needed in every distributed query. Because what is “required” for a specific distributed query may differ substantially depending on what type of query is being used, </w:t>
      </w:r>
      <w:r w:rsidR="00126015">
        <w:t>domains defined in Section 5 of the Query Health CEDD specification further constrain what is required in support of a distributed query.</w:t>
      </w:r>
    </w:p>
    <w:p w:rsidR="00307E2C" w:rsidRDefault="00307E2C" w:rsidP="007252BF"/>
    <w:p w:rsidR="00EA3850" w:rsidRDefault="00126015" w:rsidP="00AD6D91">
      <w:r>
        <w:t>Within the Query Health CEDD specification, there</w:t>
      </w:r>
      <w:r w:rsidR="00314B61">
        <w:t xml:space="preserve"> may </w:t>
      </w:r>
      <w:r>
        <w:t>also be</w:t>
      </w:r>
      <w:r w:rsidR="00314B61">
        <w:t xml:space="preserve"> additional element</w:t>
      </w:r>
      <w:r>
        <w:t xml:space="preserve">s defined, which are listed as </w:t>
      </w:r>
      <w:proofErr w:type="gramStart"/>
      <w:r w:rsidR="00EB30DC">
        <w:t>Required</w:t>
      </w:r>
      <w:proofErr w:type="gramEnd"/>
      <w:r w:rsidR="00EB30DC">
        <w:t xml:space="preserve"> if Known</w:t>
      </w:r>
      <w:r w:rsidR="00314B61">
        <w:t>. This allows for implementers to consider those elements that are desirable in their specific contex</w:t>
      </w:r>
      <w:r w:rsidR="00EB30DC">
        <w:t>t and make data elements available in support of distributed queries that may be needed</w:t>
      </w:r>
      <w:r w:rsidR="00314B61">
        <w:t>. Query Health has ensured that it does not require elements that are not readily available in most EMR systems in this first iteration of the Query Health initiative.</w:t>
      </w:r>
      <w:r w:rsidR="00AD6D91">
        <w:t xml:space="preserve">  </w:t>
      </w:r>
      <w:r w:rsidR="00DB6ED2">
        <w:t xml:space="preserve">As EHR capabilities increase over time, </w:t>
      </w:r>
      <w:r w:rsidR="00F15050">
        <w:t>it is expected that more data elements will be made available in support of distributed queries.</w:t>
      </w:r>
      <w:r w:rsidR="00EA3850">
        <w:t xml:space="preserve"> New EHRs already capture the data in discrete fields within sections and subsections.</w:t>
      </w:r>
    </w:p>
    <w:p w:rsidR="00EA3850" w:rsidRDefault="00EA3850" w:rsidP="00EA3850">
      <w:pPr>
        <w:pStyle w:val="PlainText"/>
      </w:pPr>
    </w:p>
    <w:p w:rsidR="00EA3850" w:rsidRDefault="00AD6D91" w:rsidP="00EA3850">
      <w:pPr>
        <w:pStyle w:val="PlainText"/>
      </w:pPr>
      <w:r>
        <w:t xml:space="preserve">Also, it is assumed (and is a known feature of most EHR systems) that a count of specific data </w:t>
      </w:r>
      <w:r w:rsidR="00EA3850">
        <w:t>(</w:t>
      </w:r>
      <w:r>
        <w:t xml:space="preserve">such as </w:t>
      </w:r>
      <w:r w:rsidR="00EA3850">
        <w:t xml:space="preserve">Review of Systems, Past Family Social History, Physical Exam, etc.) and </w:t>
      </w:r>
      <w:r>
        <w:t>their data elements is a built-in feature, so a count is not a specific requirement defined with the CEDD specification.</w:t>
      </w:r>
    </w:p>
    <w:p w:rsidR="00AF4A6B" w:rsidRDefault="00AF4A6B" w:rsidP="00EA3850"/>
    <w:p w:rsidR="00DB6ED2" w:rsidRDefault="005451B0" w:rsidP="00EA3850">
      <w:r>
        <w:t>Within each of the core objects of the CEDD Specification</w:t>
      </w:r>
      <w:r w:rsidR="00EA3850">
        <w:t xml:space="preserve"> </w:t>
      </w:r>
      <w:r>
        <w:t>there is a coded value defined, so that</w:t>
      </w:r>
      <w:r w:rsidR="00EA3850">
        <w:t xml:space="preserve"> all EHR vendors can use</w:t>
      </w:r>
      <w:r>
        <w:t xml:space="preserve"> coded values as a basis for running distributed queries. Where optionality is less constrained in the CEDD specification is for those data elements that may not have a coded value available (for example, where a CCD does not require a coded value and where the EHR might not have information stored with a specific controlled vocabulary, but with text).</w:t>
      </w:r>
    </w:p>
    <w:p w:rsidR="005451B0" w:rsidRDefault="005451B0" w:rsidP="00EA3850"/>
    <w:p w:rsidR="005451B0" w:rsidRDefault="005451B0" w:rsidP="00EA3850">
      <w:r>
        <w:t xml:space="preserve">To fully understand optionality, it is important to consult the corresponding </w:t>
      </w:r>
      <w:r w:rsidR="007931BC">
        <w:t xml:space="preserve">Query Health catalog to understand how HQMF and QRDA are used to further constrain data elements within the context of each distributed query. </w:t>
      </w:r>
    </w:p>
    <w:p w:rsidR="00314B61" w:rsidRDefault="00314B61" w:rsidP="007252BF"/>
    <w:p w:rsidR="007252BF" w:rsidRDefault="007252BF" w:rsidP="00305ADC">
      <w:pPr>
        <w:pStyle w:val="Heading2"/>
      </w:pPr>
      <w:bookmarkStart w:id="8" w:name="_Toc319992334"/>
      <w:r>
        <w:t>Query Health and the S&amp;I Framework CEDD</w:t>
      </w:r>
      <w:bookmarkEnd w:id="8"/>
    </w:p>
    <w:p w:rsidR="007252BF" w:rsidRDefault="007252BF" w:rsidP="007252BF">
      <w:r>
        <w:t>The Query Health CEDD</w:t>
      </w:r>
      <w:r w:rsidR="007931BC">
        <w:t xml:space="preserve"> specification</w:t>
      </w:r>
      <w:r>
        <w:t xml:space="preserve"> is considered an instance of the S&amp;I Framework CEDD. </w:t>
      </w:r>
      <w:r w:rsidR="007931BC">
        <w:t xml:space="preserve">In this manner, </w:t>
      </w:r>
      <w:r>
        <w:t>reuse of existing data elements defined in health</w:t>
      </w:r>
      <w:r w:rsidR="007931BC">
        <w:t xml:space="preserve">care </w:t>
      </w:r>
      <w:r>
        <w:t>standards and in S&amp;I Framework initiatives</w:t>
      </w:r>
      <w:r w:rsidR="007931BC">
        <w:t xml:space="preserve"> can be achieved WHERE APPROPRIATE</w:t>
      </w:r>
      <w:r>
        <w:t xml:space="preserve">. </w:t>
      </w:r>
      <w:r w:rsidR="007931BC">
        <w:t xml:space="preserve"> W</w:t>
      </w:r>
      <w:r>
        <w:t xml:space="preserve">herever possible, </w:t>
      </w:r>
      <w:r w:rsidR="007931BC">
        <w:t>the Query Health</w:t>
      </w:r>
      <w:r>
        <w:t xml:space="preserve"> CEDD specification specifically reuses data elements defined within other S&amp;I Frame</w:t>
      </w:r>
      <w:r w:rsidR="007931BC">
        <w:t>work initiatives and within healthcare standards such as the HL7 CCD, HL7 Consolidated CDA, and controlled vocabularies such as LOINC and SNOMED-CT</w:t>
      </w:r>
    </w:p>
    <w:p w:rsidR="007252BF" w:rsidRDefault="007252BF" w:rsidP="007252BF"/>
    <w:p w:rsidR="007252BF" w:rsidRDefault="00CA225E" w:rsidP="001920AA">
      <w:pPr>
        <w:pStyle w:val="Heading2"/>
      </w:pPr>
      <w:bookmarkStart w:id="9" w:name="_Toc319992335"/>
      <w:r>
        <w:t>Specific CEDD Principles for Query Health</w:t>
      </w:r>
      <w:bookmarkEnd w:id="9"/>
    </w:p>
    <w:p w:rsidR="007252BF" w:rsidRDefault="007252BF" w:rsidP="007252BF">
      <w:r>
        <w:t>The purpose of the Query Health CEDD is to document the needed data to support distributed queries in a variety of formats. Working examples are provided to assist implementers and vendors in structuring source data to support query and query results.</w:t>
      </w:r>
    </w:p>
    <w:p w:rsidR="00674B1C" w:rsidRDefault="00674B1C" w:rsidP="007252BF"/>
    <w:p w:rsidR="007252BF" w:rsidRDefault="007252BF" w:rsidP="007252BF">
      <w:r>
        <w:t>Several principles underlie development of the Query Health CEDD</w:t>
      </w:r>
      <w:r w:rsidR="00CA225E">
        <w:t>. They are listed here to help implementers and vendors understand the context of how this specification was developed:</w:t>
      </w:r>
    </w:p>
    <w:p w:rsidR="007252BF" w:rsidRDefault="007252BF" w:rsidP="007252BF"/>
    <w:p w:rsidR="007252BF" w:rsidRPr="00305ADC" w:rsidRDefault="007252BF" w:rsidP="00CD5B20">
      <w:pPr>
        <w:pStyle w:val="ListParagraph"/>
        <w:numPr>
          <w:ilvl w:val="0"/>
          <w:numId w:val="19"/>
        </w:numPr>
        <w:rPr>
          <w:b w:val="0"/>
        </w:rPr>
      </w:pPr>
      <w:r w:rsidRPr="00305ADC">
        <w:rPr>
          <w:b w:val="0"/>
        </w:rPr>
        <w:t xml:space="preserve">The Query Health CEDD is designed to support the requirements outlined in the S&amp;I Framework Query Health Use Case, but can accommodate additional requirements required by various healthcare domains. </w:t>
      </w:r>
    </w:p>
    <w:p w:rsidR="007252BF" w:rsidRPr="00305ADC" w:rsidRDefault="007252BF" w:rsidP="00CD5B20">
      <w:pPr>
        <w:pStyle w:val="ListParagraph"/>
        <w:numPr>
          <w:ilvl w:val="0"/>
          <w:numId w:val="19"/>
        </w:numPr>
        <w:rPr>
          <w:b w:val="0"/>
        </w:rPr>
      </w:pPr>
      <w:r w:rsidRPr="00305ADC">
        <w:rPr>
          <w:b w:val="0"/>
        </w:rPr>
        <w:t>The Query Health CEDD is able to incorporate new data types and data elements as needs from interested participants arise.</w:t>
      </w:r>
    </w:p>
    <w:p w:rsidR="007252BF" w:rsidRPr="00305ADC" w:rsidRDefault="007252BF" w:rsidP="00CD5B20">
      <w:pPr>
        <w:pStyle w:val="ListParagraph"/>
        <w:numPr>
          <w:ilvl w:val="0"/>
          <w:numId w:val="19"/>
        </w:numPr>
        <w:rPr>
          <w:b w:val="0"/>
        </w:rPr>
      </w:pPr>
      <w:r w:rsidRPr="00305ADC">
        <w:rPr>
          <w:b w:val="0"/>
        </w:rPr>
        <w:t>Development of the initial Query Health CEDD and any additional enhancements and tools will require piloting and acceptance by all vendors intereste</w:t>
      </w:r>
      <w:r w:rsidR="00B7743D">
        <w:rPr>
          <w:b w:val="0"/>
        </w:rPr>
        <w:t>d in adopting the Query Health Technical A</w:t>
      </w:r>
      <w:r w:rsidRPr="00305ADC">
        <w:rPr>
          <w:b w:val="0"/>
        </w:rPr>
        <w:t>pproach</w:t>
      </w:r>
      <w:r w:rsidR="009B485A">
        <w:rPr>
          <w:b w:val="0"/>
        </w:rPr>
        <w:t>.</w:t>
      </w:r>
    </w:p>
    <w:p w:rsidR="007252BF" w:rsidRPr="00305ADC" w:rsidRDefault="007252BF" w:rsidP="00CD5B20">
      <w:pPr>
        <w:pStyle w:val="ListParagraph"/>
        <w:numPr>
          <w:ilvl w:val="0"/>
          <w:numId w:val="19"/>
        </w:numPr>
        <w:rPr>
          <w:b w:val="0"/>
        </w:rPr>
      </w:pPr>
      <w:r w:rsidRPr="00305ADC">
        <w:rPr>
          <w:b w:val="0"/>
        </w:rPr>
        <w:t>Documentation of Query Health CEDD issues and challenges that directly impact use of source data for distributed queries will be crucial to ensurin</w:t>
      </w:r>
      <w:r w:rsidR="00B7743D">
        <w:rPr>
          <w:b w:val="0"/>
        </w:rPr>
        <w:t>g adoption of the Query Health Technical A</w:t>
      </w:r>
      <w:r w:rsidRPr="00305ADC">
        <w:rPr>
          <w:b w:val="0"/>
        </w:rPr>
        <w:t xml:space="preserve">pproach.  </w:t>
      </w:r>
    </w:p>
    <w:p w:rsidR="007252BF" w:rsidRPr="00305ADC" w:rsidRDefault="007252BF" w:rsidP="00CD5B20">
      <w:pPr>
        <w:pStyle w:val="ListParagraph"/>
        <w:numPr>
          <w:ilvl w:val="0"/>
          <w:numId w:val="19"/>
        </w:numPr>
        <w:rPr>
          <w:b w:val="0"/>
        </w:rPr>
      </w:pPr>
      <w:r w:rsidRPr="00305ADC">
        <w:rPr>
          <w:b w:val="0"/>
        </w:rPr>
        <w:t>The Query Health CEDD is built to be transparent, intuitive, well-documented, and easily understood by stakeholders. Supporting examples, code, and models are provided to assist implementers and vendors in using the Query Health CEDD to make source data available for distributed queries.</w:t>
      </w:r>
    </w:p>
    <w:p w:rsidR="00B122D0" w:rsidRDefault="00B122D0" w:rsidP="00B122D0">
      <w:pPr>
        <w:pStyle w:val="ListParagraph"/>
        <w:numPr>
          <w:ilvl w:val="0"/>
          <w:numId w:val="19"/>
        </w:numPr>
        <w:rPr>
          <w:b w:val="0"/>
        </w:rPr>
      </w:pPr>
      <w:r w:rsidRPr="00B122D0">
        <w:rPr>
          <w:b w:val="0"/>
        </w:rPr>
        <w:t xml:space="preserve">The Query Health CEDD leverages evolving healthcare coding standards and maps to existing information modeling efforts, such as the Federal Health Information Model (FHIM), NQF Quality Data Model </w:t>
      </w:r>
      <w:r>
        <w:rPr>
          <w:b w:val="0"/>
        </w:rPr>
        <w:t xml:space="preserve">(QDM) </w:t>
      </w:r>
      <w:r w:rsidRPr="00B122D0">
        <w:rPr>
          <w:b w:val="0"/>
        </w:rPr>
        <w:t>and the Clinical Information Modeling Initiative (CIMI).</w:t>
      </w:r>
    </w:p>
    <w:p w:rsidR="007252BF" w:rsidRPr="00305ADC" w:rsidRDefault="007252BF" w:rsidP="00B122D0">
      <w:pPr>
        <w:pStyle w:val="ListParagraph"/>
        <w:numPr>
          <w:ilvl w:val="0"/>
          <w:numId w:val="19"/>
        </w:numPr>
        <w:rPr>
          <w:b w:val="0"/>
        </w:rPr>
      </w:pPr>
      <w:r w:rsidRPr="00305ADC">
        <w:rPr>
          <w:b w:val="0"/>
        </w:rPr>
        <w:t>The Query Health CEDD captures values found in the EHR. When necessary, mapping to standard vocabularies is transparent. Source mappings should be included and added</w:t>
      </w:r>
      <w:r w:rsidR="009B485A">
        <w:rPr>
          <w:b w:val="0"/>
        </w:rPr>
        <w:t xml:space="preserve"> by</w:t>
      </w:r>
      <w:r w:rsidRPr="00305ADC">
        <w:rPr>
          <w:b w:val="0"/>
        </w:rPr>
        <w:t xml:space="preserve"> implementers on an implementation-specific basis.</w:t>
      </w:r>
    </w:p>
    <w:p w:rsidR="007252BF" w:rsidRPr="00305ADC" w:rsidRDefault="007252BF" w:rsidP="00CD5B20">
      <w:pPr>
        <w:pStyle w:val="ListParagraph"/>
        <w:numPr>
          <w:ilvl w:val="0"/>
          <w:numId w:val="19"/>
        </w:numPr>
        <w:rPr>
          <w:b w:val="0"/>
        </w:rPr>
      </w:pPr>
      <w:r w:rsidRPr="00305ADC">
        <w:rPr>
          <w:b w:val="0"/>
        </w:rPr>
        <w:t>Calculated variables are not included in the Query Health CEDD.</w:t>
      </w:r>
    </w:p>
    <w:p w:rsidR="007252BF" w:rsidRPr="00305ADC" w:rsidRDefault="007252BF" w:rsidP="00CD5B20">
      <w:pPr>
        <w:pStyle w:val="ListParagraph"/>
        <w:numPr>
          <w:ilvl w:val="0"/>
          <w:numId w:val="19"/>
        </w:numPr>
        <w:rPr>
          <w:b w:val="0"/>
        </w:rPr>
      </w:pPr>
      <w:r w:rsidRPr="00305ADC">
        <w:rPr>
          <w:b w:val="0"/>
        </w:rPr>
        <w:t xml:space="preserve">Existing implementations should be leveraged as best practices for the Query Health CEDD, to minimize any direct implementation-specific modifications or transitional changes.  </w:t>
      </w:r>
    </w:p>
    <w:p w:rsidR="007252BF" w:rsidRPr="00305ADC" w:rsidRDefault="007252BF" w:rsidP="00CD5B20">
      <w:pPr>
        <w:pStyle w:val="ListParagraph"/>
        <w:numPr>
          <w:ilvl w:val="0"/>
          <w:numId w:val="19"/>
        </w:numPr>
        <w:rPr>
          <w:b w:val="0"/>
        </w:rPr>
      </w:pPr>
      <w:r w:rsidRPr="00305ADC">
        <w:rPr>
          <w:b w:val="0"/>
        </w:rPr>
        <w:t xml:space="preserve">Post-processing of data is expected as query requestors generally have the best understanding of </w:t>
      </w:r>
      <w:r w:rsidR="009B485A">
        <w:rPr>
          <w:b w:val="0"/>
        </w:rPr>
        <w:t>the information being received.</w:t>
      </w:r>
    </w:p>
    <w:p w:rsidR="007252BF" w:rsidRPr="00305ADC" w:rsidRDefault="007252BF" w:rsidP="00CD5B20">
      <w:pPr>
        <w:pStyle w:val="ListParagraph"/>
        <w:numPr>
          <w:ilvl w:val="0"/>
          <w:numId w:val="19"/>
        </w:numPr>
        <w:rPr>
          <w:b w:val="0"/>
        </w:rPr>
      </w:pPr>
      <w:r w:rsidRPr="00305ADC">
        <w:rPr>
          <w:b w:val="0"/>
        </w:rPr>
        <w:t>Impl</w:t>
      </w:r>
      <w:r w:rsidR="009B485A">
        <w:rPr>
          <w:b w:val="0"/>
        </w:rPr>
        <w:t>ementers and vendors may extend</w:t>
      </w:r>
      <w:r w:rsidRPr="00305ADC">
        <w:rPr>
          <w:b w:val="0"/>
        </w:rPr>
        <w:t xml:space="preserve"> their implementation of the Query Health CEDD with any site or vendor-specific information that is needed</w:t>
      </w:r>
      <w:r w:rsidR="009B485A">
        <w:rPr>
          <w:b w:val="0"/>
        </w:rPr>
        <w:t>.</w:t>
      </w:r>
    </w:p>
    <w:p w:rsidR="007252BF" w:rsidRDefault="007252BF" w:rsidP="007252BF">
      <w:r w:rsidRPr="000B37E2">
        <w:t xml:space="preserve">To make these principles actionable, </w:t>
      </w:r>
      <w:r w:rsidR="003175A2">
        <w:t>the S&amp;I Framework Query Health i</w:t>
      </w:r>
      <w:r w:rsidRPr="000B37E2">
        <w:t>nitiative focused work on the Query Health CEDD in the following areas:</w:t>
      </w:r>
    </w:p>
    <w:p w:rsidR="007252BF" w:rsidRPr="000B37E2" w:rsidRDefault="007252BF" w:rsidP="007252BF"/>
    <w:p w:rsidR="007252BF" w:rsidRPr="00305ADC" w:rsidRDefault="007252BF" w:rsidP="00CD5B20">
      <w:pPr>
        <w:pStyle w:val="ListParagraph"/>
        <w:numPr>
          <w:ilvl w:val="0"/>
          <w:numId w:val="20"/>
        </w:numPr>
        <w:rPr>
          <w:b w:val="0"/>
        </w:rPr>
      </w:pPr>
      <w:r w:rsidRPr="00305ADC">
        <w:rPr>
          <w:b w:val="0"/>
        </w:rPr>
        <w:t>Focus on data elements defined in the S&amp;I Framework Query Health Use Case</w:t>
      </w:r>
      <w:r w:rsidR="009B485A">
        <w:rPr>
          <w:b w:val="0"/>
        </w:rPr>
        <w:t>.</w:t>
      </w:r>
    </w:p>
    <w:p w:rsidR="007252BF" w:rsidRPr="00305ADC" w:rsidRDefault="007252BF" w:rsidP="00CD5B20">
      <w:pPr>
        <w:pStyle w:val="ListParagraph"/>
        <w:numPr>
          <w:ilvl w:val="0"/>
          <w:numId w:val="20"/>
        </w:numPr>
        <w:rPr>
          <w:b w:val="0"/>
        </w:rPr>
      </w:pPr>
      <w:r w:rsidRPr="00305ADC">
        <w:rPr>
          <w:b w:val="0"/>
        </w:rPr>
        <w:t>Leverage the cumulative experience of vendors, implementers and other organizations</w:t>
      </w:r>
      <w:r w:rsidR="009B485A">
        <w:rPr>
          <w:b w:val="0"/>
        </w:rPr>
        <w:t>.</w:t>
      </w:r>
    </w:p>
    <w:p w:rsidR="007252BF" w:rsidRPr="00305ADC" w:rsidRDefault="007252BF" w:rsidP="00CD5B20">
      <w:pPr>
        <w:pStyle w:val="ListParagraph"/>
        <w:numPr>
          <w:ilvl w:val="0"/>
          <w:numId w:val="20"/>
        </w:numPr>
        <w:rPr>
          <w:b w:val="0"/>
        </w:rPr>
      </w:pPr>
      <w:r w:rsidRPr="00305ADC">
        <w:rPr>
          <w:b w:val="0"/>
        </w:rPr>
        <w:t>Rely on existing and standardized coding schemas and ontologies</w:t>
      </w:r>
      <w:r w:rsidR="009B485A">
        <w:rPr>
          <w:b w:val="0"/>
        </w:rPr>
        <w:t>.</w:t>
      </w:r>
    </w:p>
    <w:p w:rsidR="007252BF" w:rsidRPr="00305ADC" w:rsidRDefault="007252BF" w:rsidP="00CD5B20">
      <w:pPr>
        <w:pStyle w:val="ListParagraph"/>
        <w:numPr>
          <w:ilvl w:val="0"/>
          <w:numId w:val="20"/>
        </w:numPr>
        <w:rPr>
          <w:b w:val="0"/>
        </w:rPr>
      </w:pPr>
      <w:r w:rsidRPr="00305ADC">
        <w:rPr>
          <w:b w:val="0"/>
        </w:rPr>
        <w:t xml:space="preserve">Be compatible with existing implementations such as </w:t>
      </w:r>
      <w:proofErr w:type="spellStart"/>
      <w:r w:rsidRPr="00305ADC">
        <w:rPr>
          <w:b w:val="0"/>
        </w:rPr>
        <w:t>PopMedNet</w:t>
      </w:r>
      <w:proofErr w:type="spellEnd"/>
      <w:r w:rsidRPr="00305ADC">
        <w:rPr>
          <w:b w:val="0"/>
        </w:rPr>
        <w:t xml:space="preserve">, i2B2, and </w:t>
      </w:r>
      <w:proofErr w:type="spellStart"/>
      <w:r w:rsidRPr="00305ADC">
        <w:rPr>
          <w:b w:val="0"/>
        </w:rPr>
        <w:t>hQuery</w:t>
      </w:r>
      <w:proofErr w:type="spellEnd"/>
      <w:r w:rsidRPr="00305ADC">
        <w:rPr>
          <w:b w:val="0"/>
        </w:rPr>
        <w:t>.</w:t>
      </w:r>
    </w:p>
    <w:p w:rsidR="007252BF" w:rsidRPr="00305ADC" w:rsidRDefault="007252BF" w:rsidP="00CD5B20">
      <w:pPr>
        <w:pStyle w:val="ListParagraph"/>
        <w:numPr>
          <w:ilvl w:val="0"/>
          <w:numId w:val="20"/>
        </w:numPr>
        <w:rPr>
          <w:b w:val="0"/>
        </w:rPr>
      </w:pPr>
      <w:r w:rsidRPr="00305ADC">
        <w:rPr>
          <w:b w:val="0"/>
        </w:rPr>
        <w:t>Include all of the data elements needed to support generic distributed queries.</w:t>
      </w:r>
    </w:p>
    <w:p w:rsidR="00E47662" w:rsidRDefault="00E47662" w:rsidP="00E47662">
      <w:pPr>
        <w:pStyle w:val="Heading1"/>
      </w:pPr>
      <w:bookmarkStart w:id="10" w:name="_Toc319992336"/>
      <w:r>
        <w:t>Structure of CEDD specification</w:t>
      </w:r>
      <w:bookmarkEnd w:id="10"/>
    </w:p>
    <w:p w:rsidR="00CA225E" w:rsidRDefault="00CA225E" w:rsidP="00CA225E">
      <w:r>
        <w:t>The Query Health CEDD specification is designed to accelerate implementations and adoption of the Query Health technical approach. This specification is supported by mappings to key implementation models and supporting Unified Modeling Language (UML) and ERD models. By leveraging underlying implementation models, the CEDD supports widespread adoption of distributed queries.</w:t>
      </w:r>
    </w:p>
    <w:p w:rsidR="00CA225E" w:rsidRDefault="00CA225E" w:rsidP="00CA225E"/>
    <w:p w:rsidR="00CA225E" w:rsidRDefault="00CA225E" w:rsidP="00CA225E">
      <w:r>
        <w:t xml:space="preserve">Convenience value sets are also defined within the Query Health CEDD to assist implementers in structuring their EHR and clinical data source to support distributed queries. These value sets are defined as part of the S&amp;I Framework CEDD Value Set Index, which provides a list of the commonly used value sets in the S&amp;I Framework.  </w:t>
      </w:r>
    </w:p>
    <w:p w:rsidR="00CA225E" w:rsidRPr="00CA225E" w:rsidRDefault="00CA225E" w:rsidP="00CA225E"/>
    <w:p w:rsidR="001920AA" w:rsidRDefault="001920AA" w:rsidP="00E36372">
      <w:pPr>
        <w:pStyle w:val="Heading2"/>
      </w:pPr>
      <w:bookmarkStart w:id="11" w:name="_Toc319992337"/>
      <w:r>
        <w:t>CEDD Specification – Object Representation</w:t>
      </w:r>
      <w:bookmarkEnd w:id="11"/>
    </w:p>
    <w:p w:rsidR="003E4F7D" w:rsidRDefault="003E4F7D" w:rsidP="003E4F7D">
      <w:r>
        <w:t xml:space="preserve">Each of the CEDD objects </w:t>
      </w:r>
      <w:r w:rsidR="001A78C4">
        <w:t>is</w:t>
      </w:r>
      <w:r>
        <w:t xml:space="preserve"> represented with the following values:</w:t>
      </w:r>
    </w:p>
    <w:p w:rsidR="003E4F7D" w:rsidRDefault="003E4F7D" w:rsidP="003E4F7D"/>
    <w:tbl>
      <w:tblPr>
        <w:tblStyle w:val="TableGrid"/>
        <w:tblW w:w="0" w:type="auto"/>
        <w:tblLook w:val="04A0" w:firstRow="1" w:lastRow="0" w:firstColumn="1" w:lastColumn="0" w:noHBand="0" w:noVBand="1"/>
      </w:tblPr>
      <w:tblGrid>
        <w:gridCol w:w="2988"/>
        <w:gridCol w:w="6588"/>
      </w:tblGrid>
      <w:tr w:rsidR="003E4F7D" w:rsidRPr="00D23DA8" w:rsidTr="009B485A">
        <w:tc>
          <w:tcPr>
            <w:tcW w:w="2988" w:type="dxa"/>
            <w:shd w:val="clear" w:color="auto" w:fill="BFBFBF" w:themeFill="background1" w:themeFillShade="BF"/>
          </w:tcPr>
          <w:p w:rsidR="003E4F7D" w:rsidRPr="00EE66CB" w:rsidRDefault="003E4F7D" w:rsidP="009B485A">
            <w:pPr>
              <w:rPr>
                <w:b/>
              </w:rPr>
            </w:pPr>
            <w:r w:rsidRPr="00EE66CB">
              <w:rPr>
                <w:b/>
              </w:rPr>
              <w:t>Data Element Name</w:t>
            </w:r>
          </w:p>
        </w:tc>
        <w:tc>
          <w:tcPr>
            <w:tcW w:w="6588" w:type="dxa"/>
          </w:tcPr>
          <w:p w:rsidR="003E4F7D" w:rsidRPr="00D23DA8" w:rsidRDefault="003E4F7D" w:rsidP="009B485A">
            <w:r>
              <w:t>The name of the data element</w:t>
            </w:r>
          </w:p>
        </w:tc>
      </w:tr>
      <w:tr w:rsidR="003E4F7D" w:rsidRPr="00D23DA8" w:rsidTr="009B485A">
        <w:tc>
          <w:tcPr>
            <w:tcW w:w="2988" w:type="dxa"/>
            <w:shd w:val="clear" w:color="auto" w:fill="BFBFBF" w:themeFill="background1" w:themeFillShade="BF"/>
          </w:tcPr>
          <w:p w:rsidR="003E4F7D" w:rsidRPr="00EE66CB" w:rsidRDefault="003E4F7D" w:rsidP="009B485A">
            <w:pPr>
              <w:rPr>
                <w:b/>
              </w:rPr>
            </w:pPr>
            <w:r w:rsidRPr="00EE66CB">
              <w:rPr>
                <w:b/>
              </w:rPr>
              <w:t>Data Element Definition</w:t>
            </w:r>
          </w:p>
        </w:tc>
        <w:tc>
          <w:tcPr>
            <w:tcW w:w="6588" w:type="dxa"/>
          </w:tcPr>
          <w:p w:rsidR="003E4F7D" w:rsidRPr="00D23DA8" w:rsidRDefault="003E4F7D" w:rsidP="009B485A">
            <w:r>
              <w:t>A definition of the data element – specifically focused on its context of use.</w:t>
            </w:r>
          </w:p>
        </w:tc>
      </w:tr>
      <w:tr w:rsidR="003E4F7D" w:rsidRPr="00D23DA8" w:rsidTr="009B485A">
        <w:tc>
          <w:tcPr>
            <w:tcW w:w="2988" w:type="dxa"/>
            <w:shd w:val="clear" w:color="auto" w:fill="BFBFBF" w:themeFill="background1" w:themeFillShade="BF"/>
          </w:tcPr>
          <w:p w:rsidR="003E4F7D" w:rsidRPr="00EE66CB" w:rsidRDefault="003E4F7D" w:rsidP="009B485A">
            <w:pPr>
              <w:rPr>
                <w:b/>
              </w:rPr>
            </w:pPr>
            <w:r w:rsidRPr="00EE66CB">
              <w:rPr>
                <w:b/>
              </w:rPr>
              <w:t>Data Element Format</w:t>
            </w:r>
          </w:p>
        </w:tc>
        <w:tc>
          <w:tcPr>
            <w:tcW w:w="6588" w:type="dxa"/>
          </w:tcPr>
          <w:p w:rsidR="003E4F7D" w:rsidRPr="00D23DA8" w:rsidRDefault="003E4F7D" w:rsidP="009B485A">
            <w:r>
              <w:t>The type or structure of the data being queried or described. It is important to note that the formats used may vary depending on context</w:t>
            </w:r>
          </w:p>
        </w:tc>
      </w:tr>
      <w:tr w:rsidR="003E4F7D" w:rsidRPr="00D23DA8" w:rsidTr="009B485A">
        <w:tc>
          <w:tcPr>
            <w:tcW w:w="2988" w:type="dxa"/>
            <w:shd w:val="clear" w:color="auto" w:fill="BFBFBF" w:themeFill="background1" w:themeFillShade="BF"/>
          </w:tcPr>
          <w:p w:rsidR="003E4F7D" w:rsidRPr="00EE66CB" w:rsidRDefault="003E4F7D" w:rsidP="009B485A">
            <w:pPr>
              <w:rPr>
                <w:b/>
              </w:rPr>
            </w:pPr>
            <w:r w:rsidRPr="00EE66CB">
              <w:rPr>
                <w:b/>
              </w:rPr>
              <w:t>Expected Values</w:t>
            </w:r>
          </w:p>
        </w:tc>
        <w:tc>
          <w:tcPr>
            <w:tcW w:w="6588" w:type="dxa"/>
          </w:tcPr>
          <w:p w:rsidR="003E4F7D" w:rsidRDefault="003E4F7D" w:rsidP="009B485A">
            <w:r>
              <w:t>Denotes expected value that should be used for this data element. It is important to note that the expected values should closely follow two guidelines:</w:t>
            </w:r>
          </w:p>
          <w:p w:rsidR="003E4F7D" w:rsidRDefault="003E4F7D" w:rsidP="009B485A"/>
          <w:p w:rsidR="003E4F7D" w:rsidRPr="005E0E85" w:rsidRDefault="003E4F7D" w:rsidP="00CD5B20">
            <w:pPr>
              <w:pStyle w:val="ListParagraph"/>
              <w:numPr>
                <w:ilvl w:val="0"/>
                <w:numId w:val="23"/>
              </w:numPr>
              <w:rPr>
                <w:b w:val="0"/>
              </w:rPr>
            </w:pPr>
            <w:r w:rsidRPr="002B4B53">
              <w:rPr>
                <w:b w:val="0"/>
              </w:rPr>
              <w:t>The expected value should be as closely aligned to the original source</w:t>
            </w:r>
            <w:r w:rsidRPr="005E0E85">
              <w:rPr>
                <w:b w:val="0"/>
              </w:rPr>
              <w:t xml:space="preserve"> of the information as possible</w:t>
            </w:r>
          </w:p>
          <w:p w:rsidR="003E4F7D" w:rsidRPr="00D23DA8" w:rsidRDefault="003E4F7D" w:rsidP="00CD5B20">
            <w:pPr>
              <w:pStyle w:val="ListParagraph"/>
              <w:numPr>
                <w:ilvl w:val="0"/>
                <w:numId w:val="23"/>
              </w:numPr>
            </w:pPr>
            <w:r w:rsidRPr="005E0E85">
              <w:rPr>
                <w:b w:val="0"/>
              </w:rPr>
              <w:t>The expected value should draw from the underlying standard that will be used to provide technical representation</w:t>
            </w:r>
          </w:p>
        </w:tc>
      </w:tr>
      <w:tr w:rsidR="003E4F7D" w:rsidRPr="00D23DA8" w:rsidTr="009B485A">
        <w:tc>
          <w:tcPr>
            <w:tcW w:w="2988" w:type="dxa"/>
            <w:shd w:val="clear" w:color="auto" w:fill="BFBFBF" w:themeFill="background1" w:themeFillShade="BF"/>
          </w:tcPr>
          <w:p w:rsidR="003E4F7D" w:rsidRPr="00EE66CB" w:rsidRDefault="003E4F7D" w:rsidP="009B485A">
            <w:pPr>
              <w:rPr>
                <w:b/>
              </w:rPr>
            </w:pPr>
            <w:r w:rsidRPr="00EE66CB">
              <w:rPr>
                <w:b/>
              </w:rPr>
              <w:t>Expected Vocabulary</w:t>
            </w:r>
          </w:p>
        </w:tc>
        <w:tc>
          <w:tcPr>
            <w:tcW w:w="6588" w:type="dxa"/>
          </w:tcPr>
          <w:p w:rsidR="003E4F7D" w:rsidRPr="00D23DA8" w:rsidRDefault="003E4F7D" w:rsidP="009B485A">
            <w:r>
              <w:t>Denotes the expected vocabulary or value set that is used.</w:t>
            </w:r>
          </w:p>
        </w:tc>
      </w:tr>
      <w:tr w:rsidR="003E4F7D" w:rsidRPr="00D23DA8" w:rsidTr="009B485A">
        <w:tc>
          <w:tcPr>
            <w:tcW w:w="2988" w:type="dxa"/>
            <w:shd w:val="clear" w:color="auto" w:fill="BFBFBF" w:themeFill="background1" w:themeFillShade="BF"/>
          </w:tcPr>
          <w:p w:rsidR="003E4F7D" w:rsidRPr="00EE66CB" w:rsidRDefault="003E4F7D" w:rsidP="009B485A">
            <w:pPr>
              <w:rPr>
                <w:b/>
              </w:rPr>
            </w:pPr>
            <w:r w:rsidRPr="00EE66CB">
              <w:rPr>
                <w:b/>
              </w:rPr>
              <w:t>Clinical Examples and Guidelines</w:t>
            </w:r>
          </w:p>
        </w:tc>
        <w:tc>
          <w:tcPr>
            <w:tcW w:w="6588" w:type="dxa"/>
          </w:tcPr>
          <w:p w:rsidR="003E4F7D" w:rsidRPr="00D23DA8" w:rsidRDefault="003E4F7D" w:rsidP="009B485A">
            <w:r>
              <w:t>Examples are provided from both the clinical and technical perspective to assist with the representation of the data element.</w:t>
            </w:r>
          </w:p>
        </w:tc>
      </w:tr>
    </w:tbl>
    <w:p w:rsidR="00674B1C" w:rsidRDefault="00674B1C" w:rsidP="007C28E8"/>
    <w:p w:rsidR="00D4563F" w:rsidRDefault="001920AA" w:rsidP="00E36372">
      <w:pPr>
        <w:pStyle w:val="Heading2"/>
      </w:pPr>
      <w:bookmarkStart w:id="12" w:name="_Toc319992338"/>
      <w:r>
        <w:t xml:space="preserve">CEDD Examples </w:t>
      </w:r>
      <w:r w:rsidR="001A78C4">
        <w:t>–</w:t>
      </w:r>
      <w:r>
        <w:t xml:space="preserve"> </w:t>
      </w:r>
      <w:r w:rsidR="001A78C4">
        <w:t>Query Catalogs</w:t>
      </w:r>
      <w:bookmarkEnd w:id="12"/>
    </w:p>
    <w:p w:rsidR="00D4563F" w:rsidRDefault="00FE4B10" w:rsidP="00D4563F">
      <w:r>
        <w:t xml:space="preserve">A set of sample distributed queries have been developed to </w:t>
      </w:r>
      <w:r w:rsidR="00A543E1">
        <w:t>support impl</w:t>
      </w:r>
      <w:r w:rsidR="00B7743D">
        <w:t>ementation of the Query Health T</w:t>
      </w:r>
      <w:r w:rsidR="00A543E1">
        <w:t xml:space="preserve">echnical </w:t>
      </w:r>
      <w:r w:rsidR="00B7743D">
        <w:t>A</w:t>
      </w:r>
      <w:r w:rsidR="00A543E1">
        <w:t>pproach. These sample queries are used to map from development of a query (in the specified HQMF query format) to the data source (CEDD) and then through to return of the actual data (using QRDA Category 3).</w:t>
      </w:r>
      <w:r w:rsidR="007C28E8">
        <w:t xml:space="preserve"> </w:t>
      </w:r>
      <w:r w:rsidR="001A78C4">
        <w:t>Catalogs are under development in support of the following domains:</w:t>
      </w:r>
    </w:p>
    <w:p w:rsidR="001A78C4" w:rsidRDefault="001A78C4" w:rsidP="00D4563F"/>
    <w:p w:rsidR="001A78C4" w:rsidRDefault="001A78C4" w:rsidP="001A78C4">
      <w:pPr>
        <w:pStyle w:val="ListParagraph"/>
        <w:numPr>
          <w:ilvl w:val="0"/>
          <w:numId w:val="32"/>
        </w:numPr>
      </w:pPr>
      <w:r>
        <w:t>Accountable Care Organizations (ACO’s)</w:t>
      </w:r>
    </w:p>
    <w:p w:rsidR="001A78C4" w:rsidRDefault="001A78C4" w:rsidP="001A78C4">
      <w:pPr>
        <w:pStyle w:val="ListParagraph"/>
        <w:numPr>
          <w:ilvl w:val="0"/>
          <w:numId w:val="32"/>
        </w:numPr>
      </w:pPr>
      <w:r>
        <w:t xml:space="preserve">National Quality Forum (NQF) </w:t>
      </w:r>
      <w:proofErr w:type="spellStart"/>
      <w:r>
        <w:t>eMeasures</w:t>
      </w:r>
      <w:proofErr w:type="spellEnd"/>
    </w:p>
    <w:p w:rsidR="001A78C4" w:rsidRDefault="001A78C4" w:rsidP="001A78C4">
      <w:pPr>
        <w:pStyle w:val="ListParagraph"/>
        <w:numPr>
          <w:ilvl w:val="0"/>
          <w:numId w:val="32"/>
        </w:numPr>
      </w:pPr>
      <w:r>
        <w:t>New York Primary Care Information Project (PCIP) Pilot</w:t>
      </w:r>
    </w:p>
    <w:p w:rsidR="00737DAD" w:rsidRDefault="00737DAD" w:rsidP="00D4563F"/>
    <w:p w:rsidR="00737DAD" w:rsidRDefault="00737DAD" w:rsidP="00E36372">
      <w:pPr>
        <w:pStyle w:val="Heading2"/>
      </w:pPr>
      <w:bookmarkStart w:id="13" w:name="_Toc319992339"/>
      <w:r>
        <w:t>CEDD Value Sets and Vocabularies</w:t>
      </w:r>
      <w:bookmarkEnd w:id="13"/>
    </w:p>
    <w:p w:rsidR="00A16BFE" w:rsidRDefault="00737DAD" w:rsidP="00737DAD">
      <w:r>
        <w:t xml:space="preserve">The initial intention is to </w:t>
      </w:r>
      <w:r w:rsidR="00EE66CB">
        <w:t>reuse value sets</w:t>
      </w:r>
      <w:r w:rsidR="00264638">
        <w:t xml:space="preserve"> that are already in place as part of other </w:t>
      </w:r>
      <w:r w:rsidR="00A16BFE">
        <w:t xml:space="preserve">S&amp;I Framework initiatives and national health IT interoperability initiatives. </w:t>
      </w:r>
      <w:r w:rsidR="00EE66CB">
        <w:t xml:space="preserve">This includes reuse of the defined NQF </w:t>
      </w:r>
      <w:r w:rsidR="00A16BFE">
        <w:t xml:space="preserve">value sets </w:t>
      </w:r>
      <w:r w:rsidR="001A78C4">
        <w:t xml:space="preserve">for </w:t>
      </w:r>
      <w:proofErr w:type="spellStart"/>
      <w:r w:rsidR="001A78C4">
        <w:t>eMeasures</w:t>
      </w:r>
      <w:proofErr w:type="spellEnd"/>
      <w:r w:rsidR="001A78C4">
        <w:t>, which have been added to the CEDD Value Set Index.</w:t>
      </w:r>
      <w:r w:rsidR="002B4B53">
        <w:t xml:space="preserve"> </w:t>
      </w:r>
      <w:r w:rsidR="00A16BFE">
        <w:t>The CEDD Value Set Index includes al</w:t>
      </w:r>
      <w:r w:rsidR="009B485A">
        <w:t>l current value sets (known as C</w:t>
      </w:r>
      <w:r w:rsidR="00A16BFE">
        <w:t xml:space="preserve">onvenience </w:t>
      </w:r>
      <w:r w:rsidR="009B485A">
        <w:t>V</w:t>
      </w:r>
      <w:r w:rsidR="00A16BFE">
        <w:t xml:space="preserve">alue </w:t>
      </w:r>
      <w:r w:rsidR="009B485A">
        <w:t>S</w:t>
      </w:r>
      <w:r w:rsidR="00A16BFE">
        <w:t xml:space="preserve">ets) </w:t>
      </w:r>
      <w:r w:rsidR="002B4B53">
        <w:t xml:space="preserve">used in S&amp;I Framework initiatives and is available on the S&amp;I Framework CEDD </w:t>
      </w:r>
      <w:r w:rsidR="009B485A">
        <w:t>w</w:t>
      </w:r>
      <w:r w:rsidR="002B4B53">
        <w:t>iki.</w:t>
      </w:r>
    </w:p>
    <w:p w:rsidR="002B4B53" w:rsidRDefault="002B4B53" w:rsidP="00737DAD"/>
    <w:p w:rsidR="00A16BFE" w:rsidRDefault="00A16BFE" w:rsidP="00737DAD">
      <w:r>
        <w:t xml:space="preserve">There are several additional </w:t>
      </w:r>
      <w:r w:rsidR="002B4B53">
        <w:t>resources to be used to identify value sets that would be used in support of distributed queries:</w:t>
      </w:r>
    </w:p>
    <w:p w:rsidR="002B4B53" w:rsidRDefault="002B4B53" w:rsidP="00737DAD"/>
    <w:p w:rsidR="002B4B53" w:rsidRPr="002B4B53" w:rsidRDefault="002B4B53" w:rsidP="00CD5B20">
      <w:pPr>
        <w:pStyle w:val="ListParagraph"/>
        <w:numPr>
          <w:ilvl w:val="0"/>
          <w:numId w:val="24"/>
        </w:numPr>
        <w:rPr>
          <w:b w:val="0"/>
        </w:rPr>
      </w:pPr>
      <w:r w:rsidRPr="002B4B53">
        <w:rPr>
          <w:b w:val="0"/>
        </w:rPr>
        <w:t>NQF</w:t>
      </w:r>
    </w:p>
    <w:p w:rsidR="002B4B53" w:rsidRPr="002B4B53" w:rsidRDefault="002B4B53" w:rsidP="00CD5B20">
      <w:pPr>
        <w:pStyle w:val="ListParagraph"/>
        <w:numPr>
          <w:ilvl w:val="0"/>
          <w:numId w:val="24"/>
        </w:numPr>
        <w:rPr>
          <w:b w:val="0"/>
        </w:rPr>
      </w:pPr>
      <w:r w:rsidRPr="002B4B53">
        <w:rPr>
          <w:b w:val="0"/>
        </w:rPr>
        <w:t>UMLS</w:t>
      </w:r>
    </w:p>
    <w:p w:rsidR="002B4B53" w:rsidRPr="002B4B53" w:rsidRDefault="002B4B53" w:rsidP="00CD5B20">
      <w:pPr>
        <w:pStyle w:val="ListParagraph"/>
        <w:numPr>
          <w:ilvl w:val="0"/>
          <w:numId w:val="24"/>
        </w:numPr>
        <w:rPr>
          <w:b w:val="0"/>
        </w:rPr>
      </w:pPr>
      <w:r w:rsidRPr="002B4B53">
        <w:rPr>
          <w:b w:val="0"/>
        </w:rPr>
        <w:t>PHIN-VADS</w:t>
      </w:r>
    </w:p>
    <w:p w:rsidR="00A16BFE" w:rsidRDefault="002B4B53" w:rsidP="00737DAD">
      <w:r>
        <w:t>Where a value set cannot be identified for a specific coded value, it is important to note that ONLY a vocabulary is listed under “Expected Vocabulary”.</w:t>
      </w:r>
      <w:r w:rsidR="001A78C4">
        <w:t xml:space="preserve"> This is in keeping with the principle of the S&amp;I CEDD to only reuse what already exists and to not create new standards.</w:t>
      </w:r>
    </w:p>
    <w:p w:rsidR="000B1482" w:rsidRDefault="000B1482" w:rsidP="00737DAD"/>
    <w:p w:rsidR="000B1482" w:rsidRDefault="000B1482" w:rsidP="00737DAD">
      <w:r>
        <w:t>The CEDD Value Set Index is located at:</w:t>
      </w:r>
    </w:p>
    <w:p w:rsidR="000B1482" w:rsidRDefault="000B1482" w:rsidP="00737DAD"/>
    <w:p w:rsidR="000B1482" w:rsidRPr="00737DAD" w:rsidRDefault="009A198E" w:rsidP="00737DAD">
      <w:hyperlink r:id="rId16" w:history="1">
        <w:r w:rsidR="000B1482" w:rsidRPr="00235C63">
          <w:rPr>
            <w:rStyle w:val="Hyperlink"/>
          </w:rPr>
          <w:t>http://wiki.siframework.org/file/view/S%26I%20Framework%20-%20Clinical%20Element%20Data%20Dictionary%20%28CEDD%29%20-%20Value%20Set%20Index%20-%20Version%200.1.docx</w:t>
        </w:r>
      </w:hyperlink>
      <w:r w:rsidR="000B1482">
        <w:t xml:space="preserve"> </w:t>
      </w:r>
    </w:p>
    <w:p w:rsidR="00D4563F" w:rsidRPr="00D4563F" w:rsidRDefault="00D4563F" w:rsidP="00D4563F"/>
    <w:p w:rsidR="007252BF" w:rsidRDefault="007252BF" w:rsidP="00305ADC">
      <w:pPr>
        <w:pStyle w:val="Heading1"/>
      </w:pPr>
      <w:bookmarkStart w:id="14" w:name="_Toc319992340"/>
      <w:r>
        <w:t xml:space="preserve">CEDD Specification </w:t>
      </w:r>
      <w:r w:rsidR="001920AA">
        <w:t>– Core Objects</w:t>
      </w:r>
      <w:bookmarkEnd w:id="14"/>
    </w:p>
    <w:p w:rsidR="007252BF" w:rsidRDefault="007252BF" w:rsidP="007252BF">
      <w:r>
        <w:t>The Query Health CEDD</w:t>
      </w:r>
      <w:r w:rsidR="00E3742C">
        <w:t xml:space="preserve"> specification</w:t>
      </w:r>
      <w:r>
        <w:t xml:space="preserve"> structures data to support source data requirements that </w:t>
      </w:r>
      <w:r w:rsidR="001920AA">
        <w:t xml:space="preserve">are core to </w:t>
      </w:r>
      <w:r w:rsidR="007946DC">
        <w:t>running distributed</w:t>
      </w:r>
      <w:r>
        <w:t xml:space="preserve"> quer</w:t>
      </w:r>
      <w:r w:rsidR="007946DC">
        <w:t>ies</w:t>
      </w:r>
      <w:r>
        <w:t>. Not ALL data is needed for a specific dist</w:t>
      </w:r>
      <w:r w:rsidR="003E4F7D">
        <w:t>ributed query, and this section</w:t>
      </w:r>
      <w:r>
        <w:t xml:space="preserve"> of the specification would focus on the core data elements that are needed in support of EXPECTED distributed queries that have been defined to date.</w:t>
      </w:r>
    </w:p>
    <w:p w:rsidR="007252BF" w:rsidRDefault="007252BF" w:rsidP="007252BF"/>
    <w:p w:rsidR="007252BF" w:rsidRDefault="007252BF" w:rsidP="007252BF">
      <w:r>
        <w:t>Working examples are provided in the Appendix. These working examples show how requirements from a specific distributed query are represented within the query and within the source data. As additional requirements for distributed queries are defined, this library of examples will be expanded.</w:t>
      </w:r>
    </w:p>
    <w:p w:rsidR="00FC4301" w:rsidRDefault="00FC4301" w:rsidP="007252BF"/>
    <w:p w:rsidR="00FC4301" w:rsidRDefault="00FC4301" w:rsidP="007252BF">
      <w:r>
        <w:t xml:space="preserve">As part of a </w:t>
      </w:r>
      <w:r w:rsidR="001920AA">
        <w:t>core</w:t>
      </w:r>
      <w:r>
        <w:t xml:space="preserve"> designation, each object meets the following criteria:</w:t>
      </w:r>
    </w:p>
    <w:p w:rsidR="00FC4301" w:rsidRDefault="00FC4301" w:rsidP="007252BF"/>
    <w:p w:rsidR="00E3742C" w:rsidRDefault="00E3742C" w:rsidP="00FC4301">
      <w:pPr>
        <w:pStyle w:val="ListParagraph"/>
        <w:numPr>
          <w:ilvl w:val="0"/>
          <w:numId w:val="26"/>
        </w:numPr>
      </w:pPr>
      <w:r>
        <w:t>All objects should reference the following data elements:</w:t>
      </w:r>
    </w:p>
    <w:p w:rsidR="00E3742C" w:rsidRDefault="00E3742C" w:rsidP="00E3742C">
      <w:pPr>
        <w:pStyle w:val="ListParagraph"/>
        <w:numPr>
          <w:ilvl w:val="1"/>
          <w:numId w:val="26"/>
        </w:numPr>
      </w:pPr>
      <w:r>
        <w:t>Encounter ID</w:t>
      </w:r>
    </w:p>
    <w:p w:rsidR="00E3742C" w:rsidRDefault="00E3742C" w:rsidP="00E3742C">
      <w:pPr>
        <w:pStyle w:val="ListParagraph"/>
        <w:numPr>
          <w:ilvl w:val="1"/>
          <w:numId w:val="26"/>
        </w:numPr>
      </w:pPr>
      <w:r>
        <w:t>Patient ID</w:t>
      </w:r>
    </w:p>
    <w:p w:rsidR="00E3742C" w:rsidRDefault="00E3742C" w:rsidP="00E3742C">
      <w:pPr>
        <w:pStyle w:val="ListParagraph"/>
        <w:numPr>
          <w:ilvl w:val="1"/>
          <w:numId w:val="26"/>
        </w:numPr>
      </w:pPr>
      <w:r>
        <w:t>Start Date</w:t>
      </w:r>
    </w:p>
    <w:p w:rsidR="00E3742C" w:rsidRDefault="00E3742C" w:rsidP="00E3742C">
      <w:pPr>
        <w:pStyle w:val="ListParagraph"/>
        <w:numPr>
          <w:ilvl w:val="1"/>
          <w:numId w:val="26"/>
        </w:numPr>
      </w:pPr>
      <w:r>
        <w:t>End Date</w:t>
      </w:r>
    </w:p>
    <w:p w:rsidR="00E3742C" w:rsidRDefault="00E3742C" w:rsidP="00E3742C">
      <w:pPr>
        <w:pStyle w:val="ListParagraph"/>
        <w:numPr>
          <w:ilvl w:val="1"/>
          <w:numId w:val="26"/>
        </w:numPr>
      </w:pPr>
      <w:r>
        <w:t>Provider ID</w:t>
      </w:r>
    </w:p>
    <w:p w:rsidR="00E3742C" w:rsidRDefault="00E3742C" w:rsidP="00E3742C">
      <w:pPr>
        <w:pStyle w:val="ListParagraph"/>
        <w:numPr>
          <w:ilvl w:val="1"/>
          <w:numId w:val="26"/>
        </w:numPr>
      </w:pPr>
      <w:r>
        <w:t>Location ID</w:t>
      </w:r>
    </w:p>
    <w:p w:rsidR="00E3742C" w:rsidRDefault="00E3742C" w:rsidP="00FC4301">
      <w:pPr>
        <w:pStyle w:val="ListParagraph"/>
        <w:numPr>
          <w:ilvl w:val="0"/>
          <w:numId w:val="26"/>
        </w:numPr>
      </w:pPr>
      <w:r>
        <w:t>Every object represented in a physical data model should start with a coded value, if possible, and then follow with a name as a convention.</w:t>
      </w:r>
    </w:p>
    <w:p w:rsidR="00FC4301" w:rsidRPr="00FC4301" w:rsidRDefault="00FC4301" w:rsidP="00FC4301">
      <w:pPr>
        <w:pStyle w:val="ListParagraph"/>
        <w:numPr>
          <w:ilvl w:val="0"/>
          <w:numId w:val="26"/>
        </w:numPr>
      </w:pPr>
      <w:r w:rsidRPr="00FC4301">
        <w:t>These data elements may be automated by the edge system (EHR)</w:t>
      </w:r>
    </w:p>
    <w:p w:rsidR="00FC4301" w:rsidRPr="00FC4301" w:rsidRDefault="00FC4301" w:rsidP="00FC4301">
      <w:pPr>
        <w:pStyle w:val="ListParagraph"/>
        <w:numPr>
          <w:ilvl w:val="0"/>
          <w:numId w:val="26"/>
        </w:numPr>
      </w:pPr>
      <w:r w:rsidRPr="00FC4301">
        <w:t>These data elements are part of a validated data model used with a clinical data source or electronic health record (EHR)</w:t>
      </w:r>
    </w:p>
    <w:p w:rsidR="00FC4301" w:rsidRPr="00FC4301" w:rsidRDefault="00FC4301" w:rsidP="00FC4301">
      <w:pPr>
        <w:pStyle w:val="ListParagraph"/>
        <w:numPr>
          <w:ilvl w:val="0"/>
          <w:numId w:val="26"/>
        </w:numPr>
      </w:pPr>
      <w:r w:rsidRPr="00FC4301">
        <w:t>These data elements would be accessed as part of every distributed query</w:t>
      </w:r>
    </w:p>
    <w:p w:rsidR="007252BF" w:rsidRDefault="007252BF" w:rsidP="007252BF"/>
    <w:p w:rsidR="007252BF" w:rsidRDefault="007252BF" w:rsidP="007252BF"/>
    <w:p w:rsidR="00AD3EBF" w:rsidRDefault="00AD3EBF" w:rsidP="001D40F6">
      <w:pPr>
        <w:pStyle w:val="Heading2"/>
        <w:sectPr w:rsidR="00AD3EBF" w:rsidSect="00196554">
          <w:headerReference w:type="default" r:id="rId17"/>
          <w:pgSz w:w="12240" w:h="15840" w:code="1"/>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pPr>
    </w:p>
    <w:p w:rsidR="003175A2" w:rsidRDefault="003175A2" w:rsidP="003175A2">
      <w:pPr>
        <w:pStyle w:val="Heading2"/>
      </w:pPr>
      <w:bookmarkStart w:id="15" w:name="_Toc319992341"/>
      <w:r>
        <w:t>Allergies and Adverse Reactions</w:t>
      </w:r>
      <w:bookmarkEnd w:id="15"/>
    </w:p>
    <w:p w:rsidR="003175A2" w:rsidRDefault="003175A2" w:rsidP="003175A2">
      <w:r w:rsidRPr="005D0152">
        <w:t xml:space="preserve">In support of distributed queries using existing systems, </w:t>
      </w:r>
      <w:r>
        <w:t>a</w:t>
      </w:r>
      <w:r w:rsidRPr="005D0152">
        <w:t>llergies should include</w:t>
      </w:r>
      <w:r>
        <w:t>,</w:t>
      </w:r>
      <w:r w:rsidRPr="005D0152">
        <w:t xml:space="preserve"> at a minimum</w:t>
      </w:r>
      <w:r>
        <w:t>,</w:t>
      </w:r>
      <w:r w:rsidRPr="005D0152">
        <w:t xml:space="preserve"> </w:t>
      </w:r>
      <w:r>
        <w:t>the elements specified in the CCD. This will ensure that EHRs can support queries for allergy and adverse event information that they already capture as part of Meaningful Use regulations. Additional elements are specified that will be needed to support more robust distributed queries over time.</w:t>
      </w:r>
    </w:p>
    <w:p w:rsidR="00930B2E" w:rsidRDefault="00930B2E" w:rsidP="003175A2"/>
    <w:p w:rsidR="00930B2E" w:rsidRDefault="00930B2E" w:rsidP="003175A2">
      <w:r w:rsidRPr="00930B2E">
        <w:t xml:space="preserve">While medication allergies are the only allergies required for Stage 1 Meaningful Use, the </w:t>
      </w:r>
      <w:r>
        <w:t>Query Health</w:t>
      </w:r>
      <w:r w:rsidRPr="00930B2E">
        <w:t xml:space="preserve"> CEDD </w:t>
      </w:r>
      <w:r>
        <w:t>covers</w:t>
      </w:r>
      <w:r w:rsidRPr="00930B2E">
        <w:t xml:space="preserve"> ALL allergies.  Since all allergies are commonly recorded in EHRs, all allergies in this category (food, medication and environmental)</w:t>
      </w:r>
      <w:r>
        <w:t xml:space="preserve"> are included.</w:t>
      </w:r>
    </w:p>
    <w:p w:rsidR="003175A2" w:rsidRPr="00CC3131" w:rsidRDefault="003175A2" w:rsidP="003175A2"/>
    <w:tbl>
      <w:tblPr>
        <w:tblStyle w:val="TableGrid"/>
        <w:tblW w:w="13608" w:type="dxa"/>
        <w:tblLayout w:type="fixed"/>
        <w:tblLook w:val="04A0" w:firstRow="1" w:lastRow="0" w:firstColumn="1" w:lastColumn="0" w:noHBand="0" w:noVBand="1"/>
      </w:tblPr>
      <w:tblGrid>
        <w:gridCol w:w="1728"/>
        <w:gridCol w:w="3870"/>
        <w:gridCol w:w="1530"/>
        <w:gridCol w:w="1980"/>
        <w:gridCol w:w="1530"/>
        <w:gridCol w:w="2970"/>
      </w:tblGrid>
      <w:tr w:rsidR="003175A2" w:rsidTr="002D4391">
        <w:tc>
          <w:tcPr>
            <w:tcW w:w="1728" w:type="dxa"/>
            <w:shd w:val="clear" w:color="auto" w:fill="BFBFBF" w:themeFill="background1" w:themeFillShade="BF"/>
          </w:tcPr>
          <w:p w:rsidR="003175A2" w:rsidRPr="009F3ECD" w:rsidRDefault="003175A2" w:rsidP="003175A2">
            <w:pPr>
              <w:jc w:val="center"/>
              <w:rPr>
                <w:b/>
              </w:rPr>
            </w:pPr>
            <w:r w:rsidRPr="009F3ECD">
              <w:rPr>
                <w:b/>
              </w:rPr>
              <w:t>Data Element Name</w:t>
            </w:r>
          </w:p>
        </w:tc>
        <w:tc>
          <w:tcPr>
            <w:tcW w:w="3870" w:type="dxa"/>
            <w:shd w:val="clear" w:color="auto" w:fill="BFBFBF" w:themeFill="background1" w:themeFillShade="BF"/>
          </w:tcPr>
          <w:p w:rsidR="003175A2" w:rsidRPr="009F3ECD" w:rsidRDefault="003175A2" w:rsidP="003175A2">
            <w:pPr>
              <w:jc w:val="center"/>
              <w:rPr>
                <w:b/>
              </w:rPr>
            </w:pPr>
            <w:r>
              <w:rPr>
                <w:b/>
              </w:rPr>
              <w:t>Data Element Definition</w:t>
            </w:r>
          </w:p>
        </w:tc>
        <w:tc>
          <w:tcPr>
            <w:tcW w:w="1530" w:type="dxa"/>
            <w:shd w:val="clear" w:color="auto" w:fill="BFBFBF" w:themeFill="background1" w:themeFillShade="BF"/>
          </w:tcPr>
          <w:p w:rsidR="003175A2" w:rsidRPr="009F3ECD" w:rsidRDefault="003175A2" w:rsidP="003175A2">
            <w:pPr>
              <w:jc w:val="center"/>
              <w:rPr>
                <w:b/>
              </w:rPr>
            </w:pPr>
            <w:r w:rsidRPr="009F3ECD">
              <w:rPr>
                <w:b/>
              </w:rPr>
              <w:t>Data Element Format</w:t>
            </w:r>
          </w:p>
        </w:tc>
        <w:tc>
          <w:tcPr>
            <w:tcW w:w="1980" w:type="dxa"/>
            <w:shd w:val="clear" w:color="auto" w:fill="BFBFBF" w:themeFill="background1" w:themeFillShade="BF"/>
          </w:tcPr>
          <w:p w:rsidR="003175A2" w:rsidRPr="009F3ECD" w:rsidRDefault="003175A2" w:rsidP="003175A2">
            <w:pPr>
              <w:jc w:val="center"/>
              <w:rPr>
                <w:b/>
              </w:rPr>
            </w:pPr>
            <w:r w:rsidRPr="009F3ECD">
              <w:rPr>
                <w:b/>
              </w:rPr>
              <w:t>Expected Values</w:t>
            </w:r>
            <w:r w:rsidR="00C64720">
              <w:rPr>
                <w:b/>
              </w:rPr>
              <w:t>/Cardinality</w:t>
            </w:r>
          </w:p>
        </w:tc>
        <w:tc>
          <w:tcPr>
            <w:tcW w:w="1530" w:type="dxa"/>
            <w:shd w:val="clear" w:color="auto" w:fill="BFBFBF" w:themeFill="background1" w:themeFillShade="BF"/>
          </w:tcPr>
          <w:p w:rsidR="003175A2" w:rsidRPr="009F3ECD" w:rsidRDefault="003175A2" w:rsidP="003175A2">
            <w:pPr>
              <w:jc w:val="center"/>
              <w:rPr>
                <w:b/>
              </w:rPr>
            </w:pPr>
            <w:r w:rsidRPr="009F3ECD">
              <w:rPr>
                <w:b/>
              </w:rPr>
              <w:t>Expected Vocabulary</w:t>
            </w:r>
          </w:p>
        </w:tc>
        <w:tc>
          <w:tcPr>
            <w:tcW w:w="2970" w:type="dxa"/>
            <w:shd w:val="clear" w:color="auto" w:fill="BFBFBF" w:themeFill="background1" w:themeFillShade="BF"/>
          </w:tcPr>
          <w:p w:rsidR="003175A2" w:rsidRPr="009F3ECD" w:rsidRDefault="003175A2" w:rsidP="003175A2">
            <w:pPr>
              <w:jc w:val="center"/>
              <w:rPr>
                <w:b/>
              </w:rPr>
            </w:pPr>
            <w:r w:rsidRPr="009F3ECD">
              <w:rPr>
                <w:b/>
              </w:rPr>
              <w:t>Guidelines</w:t>
            </w:r>
          </w:p>
        </w:tc>
      </w:tr>
      <w:tr w:rsidR="003175A2" w:rsidTr="002D4391">
        <w:tc>
          <w:tcPr>
            <w:tcW w:w="1728" w:type="dxa"/>
            <w:vAlign w:val="center"/>
          </w:tcPr>
          <w:p w:rsidR="003175A2" w:rsidRDefault="003175A2" w:rsidP="00C64720">
            <w:pPr>
              <w:jc w:val="center"/>
            </w:pPr>
            <w:r>
              <w:t>Allergy Type</w:t>
            </w:r>
          </w:p>
        </w:tc>
        <w:tc>
          <w:tcPr>
            <w:tcW w:w="3870" w:type="dxa"/>
            <w:vAlign w:val="center"/>
          </w:tcPr>
          <w:p w:rsidR="003175A2" w:rsidRDefault="003175A2" w:rsidP="00C64720">
            <w:pPr>
              <w:jc w:val="center"/>
            </w:pPr>
            <w:r>
              <w:t>The type of</w:t>
            </w:r>
            <w:r w:rsidRPr="0011371E">
              <w:rPr>
                <w:lang w:eastAsia="zh-CN"/>
              </w:rPr>
              <w:t xml:space="preserve"> product and intolerance suffered by the patient</w:t>
            </w:r>
          </w:p>
        </w:tc>
        <w:tc>
          <w:tcPr>
            <w:tcW w:w="1530" w:type="dxa"/>
            <w:vAlign w:val="center"/>
          </w:tcPr>
          <w:p w:rsidR="003175A2" w:rsidRDefault="00930B2E" w:rsidP="00C64720">
            <w:pPr>
              <w:jc w:val="center"/>
            </w:pPr>
            <w:r>
              <w:t xml:space="preserve">Text or </w:t>
            </w:r>
            <w:r w:rsidR="003175A2">
              <w:t>Coded Value</w:t>
            </w:r>
          </w:p>
        </w:tc>
        <w:tc>
          <w:tcPr>
            <w:tcW w:w="1980" w:type="dxa"/>
            <w:vAlign w:val="center"/>
          </w:tcPr>
          <w:p w:rsidR="003175A2" w:rsidRDefault="002D4391" w:rsidP="00C64720">
            <w:pPr>
              <w:jc w:val="center"/>
            </w:pPr>
            <w:r>
              <w:t>Required</w:t>
            </w:r>
          </w:p>
        </w:tc>
        <w:tc>
          <w:tcPr>
            <w:tcW w:w="1530" w:type="dxa"/>
            <w:vAlign w:val="center"/>
          </w:tcPr>
          <w:p w:rsidR="003175A2" w:rsidRDefault="003175A2" w:rsidP="00C64720">
            <w:pPr>
              <w:jc w:val="center"/>
            </w:pPr>
            <w:r>
              <w:t>SNOMED-CT</w:t>
            </w:r>
          </w:p>
        </w:tc>
        <w:tc>
          <w:tcPr>
            <w:tcW w:w="2970" w:type="dxa"/>
          </w:tcPr>
          <w:p w:rsidR="003175A2" w:rsidRDefault="00630855" w:rsidP="003175A2">
            <w:r>
              <w:t>The allergy type would be queried</w:t>
            </w:r>
            <w:r w:rsidR="00930B2E">
              <w:t xml:space="preserve"> to stratify the number of allergy observations.</w:t>
            </w:r>
          </w:p>
          <w:p w:rsidR="00930B2E" w:rsidRDefault="00930B2E" w:rsidP="003175A2"/>
          <w:p w:rsidR="00930B2E" w:rsidRDefault="00D81828" w:rsidP="003175A2">
            <w:r w:rsidRPr="00D81828">
              <w:t>Food, Environmental, and Medication</w:t>
            </w:r>
            <w:r>
              <w:t xml:space="preserve"> allergies </w:t>
            </w:r>
            <w:r w:rsidR="00930B2E" w:rsidRPr="00930B2E">
              <w:t>may be captured in a variety of ways: SNOMED-CT, text or a variety of codes.</w:t>
            </w:r>
          </w:p>
        </w:tc>
      </w:tr>
      <w:tr w:rsidR="003175A2" w:rsidTr="002D4391">
        <w:tc>
          <w:tcPr>
            <w:tcW w:w="1728" w:type="dxa"/>
            <w:vAlign w:val="center"/>
          </w:tcPr>
          <w:p w:rsidR="003175A2" w:rsidRDefault="003175A2" w:rsidP="00C64720">
            <w:pPr>
              <w:jc w:val="center"/>
            </w:pPr>
            <w:r>
              <w:t>Substance</w:t>
            </w:r>
          </w:p>
        </w:tc>
        <w:tc>
          <w:tcPr>
            <w:tcW w:w="3870" w:type="dxa"/>
            <w:vAlign w:val="center"/>
          </w:tcPr>
          <w:p w:rsidR="003175A2" w:rsidRDefault="003175A2" w:rsidP="00C64720">
            <w:pPr>
              <w:jc w:val="center"/>
            </w:pPr>
            <w:r w:rsidRPr="001330B4">
              <w:rPr>
                <w:rFonts w:cstheme="minorHAnsi"/>
                <w:snapToGrid w:val="0"/>
                <w:color w:val="000000"/>
              </w:rPr>
              <w:t>Medication (ingredient or class code, if available) that has been attributed to an allergic reaction or intolerance, or drug code if attribution to ingredient or class is unavailable</w:t>
            </w:r>
          </w:p>
        </w:tc>
        <w:tc>
          <w:tcPr>
            <w:tcW w:w="1530" w:type="dxa"/>
            <w:vAlign w:val="center"/>
          </w:tcPr>
          <w:p w:rsidR="003175A2" w:rsidRDefault="003175A2" w:rsidP="00C64720">
            <w:pPr>
              <w:jc w:val="center"/>
            </w:pPr>
            <w:r>
              <w:t>Coded Value</w:t>
            </w:r>
          </w:p>
        </w:tc>
        <w:tc>
          <w:tcPr>
            <w:tcW w:w="1980" w:type="dxa"/>
            <w:vAlign w:val="center"/>
          </w:tcPr>
          <w:p w:rsidR="003175A2" w:rsidRDefault="00792CBA" w:rsidP="00C64720">
            <w:pPr>
              <w:jc w:val="center"/>
            </w:pPr>
            <w:r>
              <w:t>Required</w:t>
            </w:r>
          </w:p>
        </w:tc>
        <w:tc>
          <w:tcPr>
            <w:tcW w:w="1530" w:type="dxa"/>
            <w:vAlign w:val="center"/>
          </w:tcPr>
          <w:p w:rsidR="003175A2" w:rsidRDefault="003175A2" w:rsidP="00C64720">
            <w:pPr>
              <w:jc w:val="center"/>
            </w:pPr>
            <w:proofErr w:type="spellStart"/>
            <w:r>
              <w:t>RxNORM</w:t>
            </w:r>
            <w:proofErr w:type="spellEnd"/>
            <w:r w:rsidR="00C47AE0">
              <w:t xml:space="preserve"> for Medications</w:t>
            </w:r>
          </w:p>
          <w:p w:rsidR="00C47AE0" w:rsidRDefault="00C47AE0" w:rsidP="00C64720">
            <w:pPr>
              <w:jc w:val="center"/>
            </w:pPr>
          </w:p>
          <w:p w:rsidR="00C47AE0" w:rsidRDefault="00C47AE0" w:rsidP="00C64720">
            <w:pPr>
              <w:jc w:val="center"/>
            </w:pPr>
            <w:r>
              <w:t>SNOMED-CT for Food or Environmental</w:t>
            </w:r>
          </w:p>
        </w:tc>
        <w:tc>
          <w:tcPr>
            <w:tcW w:w="2970" w:type="dxa"/>
          </w:tcPr>
          <w:p w:rsidR="00930B2E" w:rsidRDefault="00930B2E" w:rsidP="003175A2">
            <w:r>
              <w:t>Use any of the following:</w:t>
            </w:r>
          </w:p>
          <w:p w:rsidR="00930B2E" w:rsidRDefault="00930B2E" w:rsidP="003175A2"/>
          <w:p w:rsidR="003175A2" w:rsidRDefault="00787E07" w:rsidP="00930B2E">
            <w:pPr>
              <w:pStyle w:val="ListParagraph"/>
              <w:numPr>
                <w:ilvl w:val="0"/>
                <w:numId w:val="29"/>
              </w:numPr>
            </w:pPr>
            <w:r>
              <w:t>Medication class code</w:t>
            </w:r>
          </w:p>
          <w:p w:rsidR="00787E07" w:rsidRDefault="00787E07" w:rsidP="003175A2"/>
          <w:p w:rsidR="00787E07" w:rsidRDefault="00787E07" w:rsidP="00930B2E">
            <w:pPr>
              <w:pStyle w:val="ListParagraph"/>
              <w:numPr>
                <w:ilvl w:val="0"/>
                <w:numId w:val="29"/>
              </w:numPr>
            </w:pPr>
            <w:r>
              <w:t>Medication ingredient code</w:t>
            </w:r>
          </w:p>
          <w:p w:rsidR="00787E07" w:rsidRDefault="00787E07" w:rsidP="003175A2"/>
          <w:p w:rsidR="00930B2E" w:rsidRDefault="00787E07" w:rsidP="00930B2E">
            <w:pPr>
              <w:pStyle w:val="ListParagraph"/>
              <w:numPr>
                <w:ilvl w:val="0"/>
                <w:numId w:val="29"/>
              </w:numPr>
            </w:pPr>
            <w:r>
              <w:t>Medication drug code</w:t>
            </w:r>
          </w:p>
          <w:p w:rsidR="00930B2E" w:rsidRDefault="00930B2E" w:rsidP="00930B2E">
            <w:r w:rsidRPr="00930B2E">
              <w:t>Medication (ingredient or class code, if available) that has been attributed to an allergic reaction or intolerance, or drug code if attribution to ingredient or class is unavailable</w:t>
            </w:r>
            <w:r w:rsidR="00D81828">
              <w:t>.</w:t>
            </w:r>
          </w:p>
          <w:p w:rsidR="00D81828" w:rsidRDefault="00D81828" w:rsidP="00930B2E"/>
          <w:p w:rsidR="00D81828" w:rsidRDefault="00D81828" w:rsidP="00930B2E">
            <w:r>
              <w:t>May also use Food or Environmental allergen substances in this field.</w:t>
            </w:r>
          </w:p>
        </w:tc>
      </w:tr>
      <w:tr w:rsidR="003175A2" w:rsidTr="002D4391">
        <w:tc>
          <w:tcPr>
            <w:tcW w:w="1728" w:type="dxa"/>
            <w:vAlign w:val="center"/>
          </w:tcPr>
          <w:p w:rsidR="003175A2" w:rsidRDefault="003175A2" w:rsidP="00C64720">
            <w:pPr>
              <w:jc w:val="center"/>
            </w:pPr>
            <w:r>
              <w:t>Reaction</w:t>
            </w:r>
          </w:p>
        </w:tc>
        <w:tc>
          <w:tcPr>
            <w:tcW w:w="3870" w:type="dxa"/>
            <w:vAlign w:val="center"/>
          </w:tcPr>
          <w:p w:rsidR="003175A2" w:rsidRPr="001330B4" w:rsidRDefault="003175A2" w:rsidP="00C64720">
            <w:pPr>
              <w:widowControl w:val="0"/>
              <w:autoSpaceDE w:val="0"/>
              <w:autoSpaceDN w:val="0"/>
              <w:jc w:val="center"/>
              <w:rPr>
                <w:rFonts w:cstheme="minorHAnsi"/>
                <w:snapToGrid w:val="0"/>
                <w:color w:val="000000"/>
              </w:rPr>
            </w:pPr>
            <w:r w:rsidRPr="001330B4">
              <w:rPr>
                <w:rFonts w:cstheme="minorHAnsi"/>
                <w:snapToGrid w:val="0"/>
                <w:color w:val="000000"/>
              </w:rPr>
              <w:t>A list of reactions from allergies/intolerances</w:t>
            </w:r>
          </w:p>
        </w:tc>
        <w:tc>
          <w:tcPr>
            <w:tcW w:w="1530" w:type="dxa"/>
            <w:vAlign w:val="center"/>
          </w:tcPr>
          <w:p w:rsidR="003175A2" w:rsidRDefault="00280756" w:rsidP="00C64720">
            <w:pPr>
              <w:jc w:val="center"/>
            </w:pPr>
            <w:r>
              <w:t>Coded Value</w:t>
            </w:r>
          </w:p>
        </w:tc>
        <w:tc>
          <w:tcPr>
            <w:tcW w:w="1980" w:type="dxa"/>
            <w:vAlign w:val="center"/>
          </w:tcPr>
          <w:p w:rsidR="003175A2" w:rsidRDefault="00280756" w:rsidP="00C64720">
            <w:pPr>
              <w:jc w:val="center"/>
            </w:pPr>
            <w:r>
              <w:t>Required</w:t>
            </w:r>
          </w:p>
        </w:tc>
        <w:tc>
          <w:tcPr>
            <w:tcW w:w="1530" w:type="dxa"/>
            <w:vAlign w:val="center"/>
          </w:tcPr>
          <w:p w:rsidR="003175A2" w:rsidRDefault="00280756" w:rsidP="00C64720">
            <w:pPr>
              <w:jc w:val="center"/>
            </w:pPr>
            <w:r>
              <w:t>SNOMED-CT</w:t>
            </w:r>
          </w:p>
        </w:tc>
        <w:tc>
          <w:tcPr>
            <w:tcW w:w="2970" w:type="dxa"/>
          </w:tcPr>
          <w:p w:rsidR="00787E07" w:rsidRDefault="00787E07" w:rsidP="003175A2">
            <w:r>
              <w:t xml:space="preserve"> </w:t>
            </w:r>
          </w:p>
        </w:tc>
      </w:tr>
      <w:tr w:rsidR="003175A2" w:rsidTr="002D4391">
        <w:tc>
          <w:tcPr>
            <w:tcW w:w="1728" w:type="dxa"/>
            <w:vAlign w:val="center"/>
          </w:tcPr>
          <w:p w:rsidR="003175A2" w:rsidRDefault="003175A2" w:rsidP="00C64720">
            <w:pPr>
              <w:jc w:val="center"/>
            </w:pPr>
            <w:r>
              <w:t>Status</w:t>
            </w:r>
          </w:p>
        </w:tc>
        <w:tc>
          <w:tcPr>
            <w:tcW w:w="3870" w:type="dxa"/>
            <w:vAlign w:val="center"/>
          </w:tcPr>
          <w:p w:rsidR="003175A2" w:rsidRDefault="003175A2" w:rsidP="00C64720">
            <w:pPr>
              <w:jc w:val="center"/>
            </w:pPr>
            <w:r w:rsidRPr="001330B4">
              <w:rPr>
                <w:rFonts w:cstheme="minorHAnsi"/>
                <w:snapToGrid w:val="0"/>
                <w:color w:val="000000"/>
              </w:rPr>
              <w:t>Veracity of the data based on source and details available about index reaction(e.g. older patient has been told that</w:t>
            </w:r>
            <w:r>
              <w:rPr>
                <w:rFonts w:cstheme="minorHAnsi"/>
                <w:snapToGrid w:val="0"/>
                <w:color w:val="000000"/>
              </w:rPr>
              <w:t xml:space="preserve"> had a Rx</w:t>
            </w:r>
            <w:r w:rsidRPr="001330B4">
              <w:rPr>
                <w:rFonts w:cstheme="minorHAnsi"/>
                <w:snapToGrid w:val="0"/>
                <w:color w:val="000000"/>
              </w:rPr>
              <w:t xml:space="preserve"> as a child vs. clinician has healthcare professional documentation of  an anaphylactic episode)</w:t>
            </w:r>
          </w:p>
        </w:tc>
        <w:tc>
          <w:tcPr>
            <w:tcW w:w="1530" w:type="dxa"/>
            <w:vAlign w:val="center"/>
          </w:tcPr>
          <w:p w:rsidR="003175A2" w:rsidRDefault="00A6714C" w:rsidP="00C64720">
            <w:pPr>
              <w:jc w:val="center"/>
            </w:pPr>
            <w:r>
              <w:t>Coded Value</w:t>
            </w:r>
          </w:p>
        </w:tc>
        <w:tc>
          <w:tcPr>
            <w:tcW w:w="1980" w:type="dxa"/>
            <w:vAlign w:val="center"/>
          </w:tcPr>
          <w:p w:rsidR="003175A2" w:rsidRDefault="00EB30DC" w:rsidP="00C64720">
            <w:pPr>
              <w:jc w:val="center"/>
            </w:pPr>
            <w:r>
              <w:t>Required if Known</w:t>
            </w:r>
          </w:p>
        </w:tc>
        <w:tc>
          <w:tcPr>
            <w:tcW w:w="1530" w:type="dxa"/>
            <w:vAlign w:val="center"/>
          </w:tcPr>
          <w:p w:rsidR="003175A2" w:rsidRDefault="00A6714C" w:rsidP="00C64720">
            <w:pPr>
              <w:jc w:val="center"/>
            </w:pPr>
            <w:r>
              <w:t>HL7 V3</w:t>
            </w:r>
          </w:p>
        </w:tc>
        <w:tc>
          <w:tcPr>
            <w:tcW w:w="2970" w:type="dxa"/>
          </w:tcPr>
          <w:p w:rsidR="003175A2" w:rsidRDefault="003175A2" w:rsidP="003175A2"/>
        </w:tc>
      </w:tr>
      <w:tr w:rsidR="003175A2" w:rsidTr="002D4391">
        <w:tc>
          <w:tcPr>
            <w:tcW w:w="1728" w:type="dxa"/>
            <w:vAlign w:val="center"/>
          </w:tcPr>
          <w:p w:rsidR="003175A2" w:rsidRDefault="003175A2" w:rsidP="00C64720">
            <w:pPr>
              <w:jc w:val="center"/>
            </w:pPr>
            <w:r>
              <w:t>Severity of reaction</w:t>
            </w:r>
          </w:p>
        </w:tc>
        <w:tc>
          <w:tcPr>
            <w:tcW w:w="3870" w:type="dxa"/>
            <w:vAlign w:val="center"/>
          </w:tcPr>
          <w:p w:rsidR="003175A2" w:rsidRDefault="003175A2" w:rsidP="00C64720">
            <w:pPr>
              <w:jc w:val="center"/>
            </w:pPr>
            <w:r w:rsidRPr="001330B4">
              <w:rPr>
                <w:rFonts w:cstheme="minorHAnsi"/>
                <w:snapToGrid w:val="0"/>
                <w:color w:val="000000"/>
              </w:rPr>
              <w:t>Severity associated with the reaction. This is a description of the level of severity of the allergy or intolerance</w:t>
            </w:r>
          </w:p>
        </w:tc>
        <w:tc>
          <w:tcPr>
            <w:tcW w:w="1530" w:type="dxa"/>
            <w:vAlign w:val="center"/>
          </w:tcPr>
          <w:p w:rsidR="003175A2" w:rsidRDefault="003175A2" w:rsidP="00C64720">
            <w:pPr>
              <w:jc w:val="center"/>
            </w:pPr>
            <w:r>
              <w:t>Coded Value</w:t>
            </w:r>
          </w:p>
        </w:tc>
        <w:tc>
          <w:tcPr>
            <w:tcW w:w="1980" w:type="dxa"/>
            <w:vAlign w:val="center"/>
          </w:tcPr>
          <w:p w:rsidR="003175A2" w:rsidRDefault="00792CBA" w:rsidP="00C64720">
            <w:pPr>
              <w:jc w:val="center"/>
            </w:pPr>
            <w:r>
              <w:t>Required</w:t>
            </w:r>
          </w:p>
        </w:tc>
        <w:tc>
          <w:tcPr>
            <w:tcW w:w="1530" w:type="dxa"/>
            <w:vAlign w:val="center"/>
          </w:tcPr>
          <w:p w:rsidR="003175A2" w:rsidRDefault="003175A2" w:rsidP="00C64720">
            <w:pPr>
              <w:jc w:val="center"/>
            </w:pPr>
            <w:r>
              <w:t>SNOMED-CT</w:t>
            </w:r>
          </w:p>
        </w:tc>
        <w:tc>
          <w:tcPr>
            <w:tcW w:w="2970" w:type="dxa"/>
          </w:tcPr>
          <w:p w:rsidR="003175A2" w:rsidRDefault="003175A2" w:rsidP="003175A2"/>
        </w:tc>
      </w:tr>
      <w:tr w:rsidR="003175A2" w:rsidTr="002D4391">
        <w:tc>
          <w:tcPr>
            <w:tcW w:w="1728" w:type="dxa"/>
            <w:vAlign w:val="center"/>
          </w:tcPr>
          <w:p w:rsidR="003175A2" w:rsidRDefault="003175A2" w:rsidP="00C64720">
            <w:pPr>
              <w:jc w:val="center"/>
            </w:pPr>
            <w:r>
              <w:t>Reaction Date</w:t>
            </w:r>
          </w:p>
        </w:tc>
        <w:tc>
          <w:tcPr>
            <w:tcW w:w="3870" w:type="dxa"/>
            <w:vAlign w:val="center"/>
          </w:tcPr>
          <w:p w:rsidR="003175A2" w:rsidRDefault="003175A2" w:rsidP="00C64720">
            <w:pPr>
              <w:jc w:val="center"/>
            </w:pPr>
            <w:r w:rsidRPr="001330B4">
              <w:rPr>
                <w:rFonts w:cstheme="minorHAnsi"/>
                <w:snapToGrid w:val="0"/>
                <w:color w:val="000000"/>
              </w:rPr>
              <w:t>Date when this particular Intolerance Condition or Allergy first manifested itself or was confirmed via testing if it had not yet manifested itself.</w:t>
            </w:r>
          </w:p>
        </w:tc>
        <w:tc>
          <w:tcPr>
            <w:tcW w:w="1530" w:type="dxa"/>
            <w:vAlign w:val="center"/>
          </w:tcPr>
          <w:p w:rsidR="003175A2" w:rsidRDefault="00187E0A" w:rsidP="00C64720">
            <w:pPr>
              <w:jc w:val="center"/>
            </w:pPr>
            <w:r w:rsidRPr="00C52112">
              <w:rPr>
                <w:rFonts w:asciiTheme="minorHAnsi" w:hAnsiTheme="minorHAnsi" w:cstheme="minorHAnsi"/>
              </w:rPr>
              <w:t>Date</w:t>
            </w:r>
            <w:r>
              <w:rPr>
                <w:rFonts w:asciiTheme="minorHAnsi" w:hAnsiTheme="minorHAnsi" w:cstheme="minorHAnsi"/>
              </w:rPr>
              <w:t>/Time or TS</w:t>
            </w:r>
          </w:p>
        </w:tc>
        <w:tc>
          <w:tcPr>
            <w:tcW w:w="1980" w:type="dxa"/>
            <w:vAlign w:val="center"/>
          </w:tcPr>
          <w:p w:rsidR="003175A2" w:rsidRDefault="00630855" w:rsidP="00C64720">
            <w:pPr>
              <w:jc w:val="center"/>
            </w:pPr>
            <w:r>
              <w:t>Required</w:t>
            </w:r>
          </w:p>
        </w:tc>
        <w:tc>
          <w:tcPr>
            <w:tcW w:w="1530" w:type="dxa"/>
            <w:vAlign w:val="center"/>
          </w:tcPr>
          <w:p w:rsidR="003175A2" w:rsidRDefault="003175A2" w:rsidP="00C64720">
            <w:pPr>
              <w:jc w:val="center"/>
            </w:pPr>
          </w:p>
        </w:tc>
        <w:tc>
          <w:tcPr>
            <w:tcW w:w="2970" w:type="dxa"/>
          </w:tcPr>
          <w:p w:rsidR="003175A2" w:rsidRDefault="003175A2" w:rsidP="003175A2"/>
        </w:tc>
      </w:tr>
      <w:tr w:rsidR="003175A2" w:rsidTr="002D4391">
        <w:tc>
          <w:tcPr>
            <w:tcW w:w="1728" w:type="dxa"/>
            <w:vAlign w:val="center"/>
          </w:tcPr>
          <w:p w:rsidR="003175A2" w:rsidRDefault="003175A2" w:rsidP="00C64720">
            <w:pPr>
              <w:jc w:val="center"/>
            </w:pPr>
            <w:r>
              <w:t>Reaction Identified By</w:t>
            </w:r>
          </w:p>
        </w:tc>
        <w:tc>
          <w:tcPr>
            <w:tcW w:w="3870" w:type="dxa"/>
            <w:vAlign w:val="center"/>
          </w:tcPr>
          <w:p w:rsidR="003175A2" w:rsidRDefault="003175A2" w:rsidP="00C64720">
            <w:pPr>
              <w:jc w:val="center"/>
            </w:pPr>
            <w:r w:rsidRPr="001330B4">
              <w:rPr>
                <w:rFonts w:cstheme="minorHAnsi"/>
                <w:snapToGrid w:val="0"/>
                <w:color w:val="000000"/>
              </w:rPr>
              <w:t>Who reported the reaction (e.g. patient, provider, care taker)</w:t>
            </w:r>
          </w:p>
        </w:tc>
        <w:tc>
          <w:tcPr>
            <w:tcW w:w="1530" w:type="dxa"/>
            <w:vAlign w:val="center"/>
          </w:tcPr>
          <w:p w:rsidR="003175A2" w:rsidRDefault="006E5389" w:rsidP="00C64720">
            <w:pPr>
              <w:jc w:val="center"/>
            </w:pPr>
            <w:r>
              <w:t>EN (Entity Name)</w:t>
            </w:r>
          </w:p>
        </w:tc>
        <w:tc>
          <w:tcPr>
            <w:tcW w:w="1980" w:type="dxa"/>
            <w:vAlign w:val="center"/>
          </w:tcPr>
          <w:p w:rsidR="003175A2" w:rsidRDefault="00792CBA" w:rsidP="00C64720">
            <w:pPr>
              <w:jc w:val="center"/>
            </w:pPr>
            <w:r>
              <w:t>Required</w:t>
            </w:r>
          </w:p>
        </w:tc>
        <w:tc>
          <w:tcPr>
            <w:tcW w:w="1530" w:type="dxa"/>
            <w:vAlign w:val="center"/>
          </w:tcPr>
          <w:p w:rsidR="003175A2" w:rsidRDefault="003175A2" w:rsidP="00C64720">
            <w:pPr>
              <w:jc w:val="center"/>
            </w:pPr>
          </w:p>
        </w:tc>
        <w:tc>
          <w:tcPr>
            <w:tcW w:w="2970" w:type="dxa"/>
          </w:tcPr>
          <w:p w:rsidR="003175A2" w:rsidRDefault="003175A2" w:rsidP="003175A2"/>
        </w:tc>
      </w:tr>
      <w:tr w:rsidR="003175A2" w:rsidTr="00792CBA">
        <w:tc>
          <w:tcPr>
            <w:tcW w:w="1728" w:type="dxa"/>
            <w:vAlign w:val="center"/>
          </w:tcPr>
          <w:p w:rsidR="003175A2" w:rsidRDefault="003175A2" w:rsidP="00792CBA">
            <w:pPr>
              <w:jc w:val="center"/>
            </w:pPr>
            <w:r>
              <w:t>Date of last reaction</w:t>
            </w:r>
          </w:p>
        </w:tc>
        <w:tc>
          <w:tcPr>
            <w:tcW w:w="3870" w:type="dxa"/>
            <w:vAlign w:val="center"/>
          </w:tcPr>
          <w:p w:rsidR="003175A2" w:rsidRDefault="003175A2" w:rsidP="00792CBA">
            <w:pPr>
              <w:jc w:val="center"/>
            </w:pPr>
            <w:r>
              <w:t>The last recorded time that a reaction occurred</w:t>
            </w:r>
          </w:p>
        </w:tc>
        <w:tc>
          <w:tcPr>
            <w:tcW w:w="1530" w:type="dxa"/>
            <w:vAlign w:val="center"/>
          </w:tcPr>
          <w:p w:rsidR="003175A2" w:rsidRDefault="00187E0A" w:rsidP="00792CBA">
            <w:pPr>
              <w:jc w:val="center"/>
            </w:pPr>
            <w:r w:rsidRPr="00C52112">
              <w:rPr>
                <w:rFonts w:asciiTheme="minorHAnsi" w:hAnsiTheme="minorHAnsi" w:cstheme="minorHAnsi"/>
              </w:rPr>
              <w:t>Date</w:t>
            </w:r>
            <w:r>
              <w:rPr>
                <w:rFonts w:asciiTheme="minorHAnsi" w:hAnsiTheme="minorHAnsi" w:cstheme="minorHAnsi"/>
              </w:rPr>
              <w:t>/Time or TS</w:t>
            </w:r>
          </w:p>
        </w:tc>
        <w:tc>
          <w:tcPr>
            <w:tcW w:w="1980" w:type="dxa"/>
            <w:vAlign w:val="center"/>
          </w:tcPr>
          <w:p w:rsidR="003175A2" w:rsidRDefault="00EB30DC" w:rsidP="00792CBA">
            <w:pPr>
              <w:jc w:val="center"/>
            </w:pPr>
            <w:r>
              <w:t>Required if Known</w:t>
            </w:r>
          </w:p>
        </w:tc>
        <w:tc>
          <w:tcPr>
            <w:tcW w:w="1530" w:type="dxa"/>
          </w:tcPr>
          <w:p w:rsidR="003175A2" w:rsidRDefault="003175A2" w:rsidP="003175A2"/>
        </w:tc>
        <w:tc>
          <w:tcPr>
            <w:tcW w:w="2970" w:type="dxa"/>
          </w:tcPr>
          <w:p w:rsidR="003175A2" w:rsidRDefault="003175A2" w:rsidP="003175A2"/>
        </w:tc>
      </w:tr>
    </w:tbl>
    <w:p w:rsidR="003175A2" w:rsidRDefault="003175A2" w:rsidP="003175A2"/>
    <w:p w:rsidR="003175A2" w:rsidRDefault="003175A2" w:rsidP="003175A2">
      <w:pPr>
        <w:pStyle w:val="Heading3"/>
      </w:pPr>
      <w:bookmarkStart w:id="16" w:name="_Toc319992342"/>
      <w:r>
        <w:t>Allergies and Adverse Reactions Clinical Examples</w:t>
      </w:r>
      <w:bookmarkEnd w:id="16"/>
    </w:p>
    <w:p w:rsidR="003175A2" w:rsidRDefault="003175A2" w:rsidP="003175A2">
      <w:r>
        <w:t>A distributed query might specifically query against the following information within an EHR or a set of EHRs</w:t>
      </w:r>
    </w:p>
    <w:p w:rsidR="003175A2" w:rsidRDefault="003175A2" w:rsidP="003175A2"/>
    <w:p w:rsidR="003175A2" w:rsidRPr="00EA77A9" w:rsidRDefault="003175A2" w:rsidP="003175A2">
      <w:pPr>
        <w:pStyle w:val="ListParagraph"/>
        <w:numPr>
          <w:ilvl w:val="0"/>
          <w:numId w:val="22"/>
        </w:numPr>
      </w:pPr>
      <w:r w:rsidRPr="00EA77A9">
        <w:t>Provide me an active list of adverse drug reactions where the substance taken was Penicillin and the reaction that occurred from usage of Penicillin was hives.</w:t>
      </w:r>
    </w:p>
    <w:p w:rsidR="003175A2" w:rsidRDefault="003175A2" w:rsidP="003175A2">
      <w:pPr>
        <w:ind w:left="720"/>
      </w:pPr>
      <w:r>
        <w:t>Allergy Type: Drug Allergy</w:t>
      </w:r>
    </w:p>
    <w:p w:rsidR="003175A2" w:rsidRDefault="003175A2" w:rsidP="003175A2">
      <w:pPr>
        <w:ind w:left="720"/>
      </w:pPr>
      <w:r>
        <w:t>Substance: Penicillin</w:t>
      </w:r>
    </w:p>
    <w:p w:rsidR="003175A2" w:rsidRDefault="003175A2" w:rsidP="003175A2">
      <w:pPr>
        <w:ind w:left="720"/>
      </w:pPr>
      <w:r>
        <w:t>Reaction:  Hives</w:t>
      </w:r>
    </w:p>
    <w:p w:rsidR="003175A2" w:rsidRDefault="003175A2" w:rsidP="003175A2">
      <w:pPr>
        <w:ind w:left="720"/>
      </w:pPr>
      <w:r>
        <w:t>Status: Active</w:t>
      </w:r>
    </w:p>
    <w:p w:rsidR="00EE7FBE" w:rsidRPr="00EE7FBE" w:rsidRDefault="00EE7FBE" w:rsidP="00EE7FBE">
      <w:pPr>
        <w:ind w:left="576"/>
      </w:pPr>
      <w:r>
        <w:t xml:space="preserve">   </w:t>
      </w:r>
      <w:r w:rsidRPr="00EE7FBE">
        <w:t xml:space="preserve">Severity of Reaction: Moderate (as coded in SNOMED-CT </w:t>
      </w:r>
      <w:r>
        <w:t>–</w:t>
      </w:r>
      <w:r w:rsidRPr="00EE7FBE">
        <w:t xml:space="preserve"> </w:t>
      </w:r>
      <w:r>
        <w:t>6736007)</w:t>
      </w:r>
    </w:p>
    <w:p w:rsidR="00A6714C" w:rsidRDefault="00A6714C" w:rsidP="003175A2">
      <w:pPr>
        <w:ind w:left="720"/>
      </w:pPr>
    </w:p>
    <w:p w:rsidR="003175A2" w:rsidRDefault="003175A2" w:rsidP="003175A2">
      <w:pPr>
        <w:pStyle w:val="Heading2"/>
      </w:pPr>
      <w:bookmarkStart w:id="17" w:name="_Toc319992343"/>
      <w:r>
        <w:t>Diagnosis</w:t>
      </w:r>
      <w:bookmarkEnd w:id="17"/>
    </w:p>
    <w:tbl>
      <w:tblPr>
        <w:tblW w:w="15840" w:type="dxa"/>
        <w:tblBorders>
          <w:top w:val="nil"/>
          <w:left w:val="nil"/>
          <w:bottom w:val="nil"/>
          <w:right w:val="nil"/>
        </w:tblBorders>
        <w:tblLayout w:type="fixed"/>
        <w:tblLook w:val="0000" w:firstRow="0" w:lastRow="0" w:firstColumn="0" w:lastColumn="0" w:noHBand="0" w:noVBand="0"/>
      </w:tblPr>
      <w:tblGrid>
        <w:gridCol w:w="15840"/>
      </w:tblGrid>
      <w:tr w:rsidR="003175A2" w:rsidTr="003175A2">
        <w:trPr>
          <w:trHeight w:val="221"/>
        </w:trPr>
        <w:tc>
          <w:tcPr>
            <w:tcW w:w="15840" w:type="dxa"/>
          </w:tcPr>
          <w:p w:rsidR="003175A2" w:rsidRPr="0068319B" w:rsidRDefault="003175A2" w:rsidP="003175A2">
            <w:r w:rsidRPr="0068319B">
              <w:t>The Diagnosis CEDD object would be expected to contain one record per diagnosis code. The Diagnosis object should capture all observed diagnoses</w:t>
            </w:r>
          </w:p>
          <w:p w:rsidR="003175A2" w:rsidRPr="0001247B" w:rsidRDefault="003175A2" w:rsidP="003175A2">
            <w:r w:rsidRPr="0068319B">
              <w:t xml:space="preserve"> </w:t>
            </w:r>
            <w:proofErr w:type="gramStart"/>
            <w:r w:rsidRPr="0068319B">
              <w:t>for</w:t>
            </w:r>
            <w:proofErr w:type="gramEnd"/>
            <w:r w:rsidRPr="0068319B">
              <w:t xml:space="preserve"> all encounters</w:t>
            </w:r>
            <w:r w:rsidRPr="0001247B">
              <w:t xml:space="preserve">. </w:t>
            </w:r>
          </w:p>
          <w:p w:rsidR="003175A2" w:rsidRDefault="003175A2" w:rsidP="003175A2">
            <w:pPr>
              <w:pStyle w:val="Default"/>
              <w:rPr>
                <w:sz w:val="18"/>
                <w:szCs w:val="18"/>
              </w:rPr>
            </w:pPr>
          </w:p>
        </w:tc>
      </w:tr>
    </w:tbl>
    <w:tbl>
      <w:tblPr>
        <w:tblStyle w:val="TableGrid"/>
        <w:tblW w:w="13608" w:type="dxa"/>
        <w:tblLook w:val="04A0" w:firstRow="1" w:lastRow="0" w:firstColumn="1" w:lastColumn="0" w:noHBand="0" w:noVBand="1"/>
      </w:tblPr>
      <w:tblGrid>
        <w:gridCol w:w="1707"/>
        <w:gridCol w:w="3891"/>
        <w:gridCol w:w="1578"/>
        <w:gridCol w:w="1911"/>
        <w:gridCol w:w="1608"/>
        <w:gridCol w:w="2913"/>
      </w:tblGrid>
      <w:tr w:rsidR="003175A2" w:rsidTr="00FE2293">
        <w:tc>
          <w:tcPr>
            <w:tcW w:w="1707" w:type="dxa"/>
            <w:shd w:val="clear" w:color="auto" w:fill="BFBFBF" w:themeFill="background1" w:themeFillShade="BF"/>
          </w:tcPr>
          <w:p w:rsidR="003175A2" w:rsidRPr="009F3ECD" w:rsidRDefault="003175A2" w:rsidP="003175A2">
            <w:pPr>
              <w:jc w:val="center"/>
              <w:rPr>
                <w:b/>
              </w:rPr>
            </w:pPr>
            <w:r w:rsidRPr="009F3ECD">
              <w:rPr>
                <w:b/>
              </w:rPr>
              <w:t>Data Element Name</w:t>
            </w:r>
          </w:p>
        </w:tc>
        <w:tc>
          <w:tcPr>
            <w:tcW w:w="3891" w:type="dxa"/>
            <w:shd w:val="clear" w:color="auto" w:fill="BFBFBF" w:themeFill="background1" w:themeFillShade="BF"/>
          </w:tcPr>
          <w:p w:rsidR="003175A2" w:rsidRPr="009F3ECD" w:rsidRDefault="003175A2" w:rsidP="003175A2">
            <w:pPr>
              <w:jc w:val="center"/>
              <w:rPr>
                <w:b/>
              </w:rPr>
            </w:pPr>
            <w:r w:rsidRPr="009F3ECD">
              <w:rPr>
                <w:b/>
              </w:rPr>
              <w:t xml:space="preserve">Data Element </w:t>
            </w:r>
            <w:r>
              <w:rPr>
                <w:b/>
              </w:rPr>
              <w:t>Definition</w:t>
            </w:r>
          </w:p>
        </w:tc>
        <w:tc>
          <w:tcPr>
            <w:tcW w:w="1578" w:type="dxa"/>
            <w:shd w:val="clear" w:color="auto" w:fill="BFBFBF" w:themeFill="background1" w:themeFillShade="BF"/>
          </w:tcPr>
          <w:p w:rsidR="003175A2" w:rsidRPr="009F3ECD" w:rsidRDefault="003175A2" w:rsidP="003175A2">
            <w:pPr>
              <w:jc w:val="center"/>
              <w:rPr>
                <w:b/>
              </w:rPr>
            </w:pPr>
            <w:r>
              <w:rPr>
                <w:b/>
              </w:rPr>
              <w:t>Data Element Format</w:t>
            </w:r>
          </w:p>
        </w:tc>
        <w:tc>
          <w:tcPr>
            <w:tcW w:w="1911" w:type="dxa"/>
            <w:shd w:val="clear" w:color="auto" w:fill="BFBFBF" w:themeFill="background1" w:themeFillShade="BF"/>
          </w:tcPr>
          <w:p w:rsidR="003175A2" w:rsidRPr="009F3ECD" w:rsidRDefault="003175A2" w:rsidP="003175A2">
            <w:pPr>
              <w:jc w:val="center"/>
              <w:rPr>
                <w:b/>
              </w:rPr>
            </w:pPr>
            <w:r w:rsidRPr="009F3ECD">
              <w:rPr>
                <w:b/>
              </w:rPr>
              <w:t>Expected Values</w:t>
            </w:r>
            <w:r w:rsidR="00CB0601">
              <w:rPr>
                <w:b/>
              </w:rPr>
              <w:t>/Cardinality</w:t>
            </w:r>
          </w:p>
        </w:tc>
        <w:tc>
          <w:tcPr>
            <w:tcW w:w="1608" w:type="dxa"/>
            <w:shd w:val="clear" w:color="auto" w:fill="BFBFBF" w:themeFill="background1" w:themeFillShade="BF"/>
          </w:tcPr>
          <w:p w:rsidR="003175A2" w:rsidRPr="009F3ECD" w:rsidRDefault="003175A2" w:rsidP="003175A2">
            <w:pPr>
              <w:jc w:val="center"/>
              <w:rPr>
                <w:b/>
              </w:rPr>
            </w:pPr>
            <w:r w:rsidRPr="009F3ECD">
              <w:rPr>
                <w:b/>
              </w:rPr>
              <w:t>Expected Vocabulary</w:t>
            </w:r>
          </w:p>
        </w:tc>
        <w:tc>
          <w:tcPr>
            <w:tcW w:w="2913" w:type="dxa"/>
            <w:shd w:val="clear" w:color="auto" w:fill="BFBFBF" w:themeFill="background1" w:themeFillShade="BF"/>
          </w:tcPr>
          <w:p w:rsidR="003175A2" w:rsidRPr="009F3ECD" w:rsidRDefault="003175A2" w:rsidP="003175A2">
            <w:pPr>
              <w:jc w:val="center"/>
              <w:rPr>
                <w:b/>
              </w:rPr>
            </w:pPr>
            <w:r w:rsidRPr="009F3ECD">
              <w:rPr>
                <w:b/>
              </w:rPr>
              <w:t>Guidelines</w:t>
            </w:r>
          </w:p>
        </w:tc>
      </w:tr>
      <w:tr w:rsidR="00AE0B51" w:rsidTr="008B5846">
        <w:tc>
          <w:tcPr>
            <w:tcW w:w="1707" w:type="dxa"/>
            <w:vAlign w:val="center"/>
          </w:tcPr>
          <w:p w:rsidR="00AE0B51" w:rsidRDefault="00AE0B51" w:rsidP="005D6331">
            <w:pPr>
              <w:jc w:val="center"/>
            </w:pPr>
            <w:r>
              <w:t>Diagnosis Code</w:t>
            </w:r>
          </w:p>
        </w:tc>
        <w:tc>
          <w:tcPr>
            <w:tcW w:w="3891" w:type="dxa"/>
            <w:vAlign w:val="center"/>
          </w:tcPr>
          <w:p w:rsidR="00AE0B51" w:rsidRDefault="00AE0B51" w:rsidP="005D6331">
            <w:pPr>
              <w:jc w:val="center"/>
            </w:pPr>
            <w:r>
              <w:t>Used to capture a specific diagnosis code</w:t>
            </w:r>
          </w:p>
        </w:tc>
        <w:tc>
          <w:tcPr>
            <w:tcW w:w="1578" w:type="dxa"/>
            <w:vAlign w:val="center"/>
          </w:tcPr>
          <w:p w:rsidR="00AE0B51" w:rsidRDefault="00AE0B51" w:rsidP="005D6331">
            <w:pPr>
              <w:jc w:val="center"/>
            </w:pPr>
            <w:r>
              <w:t>Coded Value</w:t>
            </w:r>
          </w:p>
        </w:tc>
        <w:tc>
          <w:tcPr>
            <w:tcW w:w="1911" w:type="dxa"/>
            <w:vAlign w:val="center"/>
          </w:tcPr>
          <w:p w:rsidR="00AE0B51" w:rsidRDefault="00AE0B51" w:rsidP="005D6331">
            <w:pPr>
              <w:jc w:val="center"/>
            </w:pPr>
            <w:r>
              <w:t>Required</w:t>
            </w:r>
          </w:p>
        </w:tc>
        <w:tc>
          <w:tcPr>
            <w:tcW w:w="1608" w:type="dxa"/>
            <w:vAlign w:val="center"/>
          </w:tcPr>
          <w:p w:rsidR="00AE0B51" w:rsidRDefault="00AE0B51" w:rsidP="005D6331">
            <w:pPr>
              <w:jc w:val="center"/>
            </w:pPr>
            <w:r>
              <w:t>SNOMED-CT</w:t>
            </w:r>
          </w:p>
          <w:p w:rsidR="00AE0B51" w:rsidRDefault="00AE0B51" w:rsidP="005D6331">
            <w:pPr>
              <w:jc w:val="center"/>
            </w:pPr>
            <w:r>
              <w:t>ICD-9</w:t>
            </w:r>
          </w:p>
          <w:p w:rsidR="00AE0B51" w:rsidRDefault="00AE0B51" w:rsidP="005D6331">
            <w:pPr>
              <w:jc w:val="center"/>
            </w:pPr>
            <w:r>
              <w:t>ICD-10</w:t>
            </w:r>
          </w:p>
        </w:tc>
        <w:tc>
          <w:tcPr>
            <w:tcW w:w="2913" w:type="dxa"/>
          </w:tcPr>
          <w:p w:rsidR="00AE0B51" w:rsidRDefault="00AE0B51" w:rsidP="005D6331">
            <w:r>
              <w:t>The diagnosis code can be captured in the HITSC recommended standard (SNOMED-CT) or ICD-9 and ICD-10 can be used</w:t>
            </w:r>
          </w:p>
        </w:tc>
      </w:tr>
      <w:tr w:rsidR="003175A2" w:rsidTr="008B5846">
        <w:tc>
          <w:tcPr>
            <w:tcW w:w="1707" w:type="dxa"/>
            <w:vAlign w:val="center"/>
          </w:tcPr>
          <w:p w:rsidR="003175A2" w:rsidRDefault="003175A2" w:rsidP="008B5846">
            <w:pPr>
              <w:jc w:val="center"/>
            </w:pPr>
            <w:r>
              <w:t>Diagnosis Name</w:t>
            </w:r>
          </w:p>
        </w:tc>
        <w:tc>
          <w:tcPr>
            <w:tcW w:w="3891" w:type="dxa"/>
            <w:vAlign w:val="center"/>
          </w:tcPr>
          <w:p w:rsidR="003175A2" w:rsidRDefault="003175A2" w:rsidP="008B5846">
            <w:pPr>
              <w:jc w:val="center"/>
            </w:pPr>
            <w:r>
              <w:t xml:space="preserve">The name of the diagnosis. </w:t>
            </w:r>
            <w:bookmarkStart w:id="18" w:name="OLE_LINK1"/>
            <w:r>
              <w:t>Can also be used to capture a local code if the standard code is not mapped</w:t>
            </w:r>
            <w:bookmarkEnd w:id="18"/>
          </w:p>
        </w:tc>
        <w:tc>
          <w:tcPr>
            <w:tcW w:w="1578" w:type="dxa"/>
            <w:vAlign w:val="center"/>
          </w:tcPr>
          <w:p w:rsidR="003175A2" w:rsidRDefault="003175A2" w:rsidP="008B5846">
            <w:pPr>
              <w:jc w:val="center"/>
            </w:pPr>
            <w:r>
              <w:t>Text</w:t>
            </w:r>
          </w:p>
        </w:tc>
        <w:tc>
          <w:tcPr>
            <w:tcW w:w="1911" w:type="dxa"/>
            <w:vAlign w:val="center"/>
          </w:tcPr>
          <w:p w:rsidR="003175A2" w:rsidRDefault="002E4E92" w:rsidP="008B5846">
            <w:pPr>
              <w:jc w:val="center"/>
            </w:pPr>
            <w:r>
              <w:t>Required if Known</w:t>
            </w:r>
          </w:p>
        </w:tc>
        <w:tc>
          <w:tcPr>
            <w:tcW w:w="1608" w:type="dxa"/>
            <w:vAlign w:val="center"/>
          </w:tcPr>
          <w:p w:rsidR="003175A2" w:rsidRDefault="003175A2" w:rsidP="008B5846">
            <w:pPr>
              <w:jc w:val="center"/>
            </w:pPr>
          </w:p>
        </w:tc>
        <w:tc>
          <w:tcPr>
            <w:tcW w:w="2913" w:type="dxa"/>
          </w:tcPr>
          <w:p w:rsidR="003175A2" w:rsidRDefault="00280756" w:rsidP="002E4E92">
            <w:r>
              <w:t xml:space="preserve">The diagnosis name can be captured as text or mapped to a local diagnosis code, which </w:t>
            </w:r>
            <w:r w:rsidR="002E4E92">
              <w:t>a query may need</w:t>
            </w:r>
          </w:p>
        </w:tc>
      </w:tr>
      <w:tr w:rsidR="003175A2" w:rsidTr="008B5846">
        <w:tc>
          <w:tcPr>
            <w:tcW w:w="1707" w:type="dxa"/>
            <w:vAlign w:val="center"/>
          </w:tcPr>
          <w:p w:rsidR="003175A2" w:rsidRDefault="003175A2" w:rsidP="008B5846">
            <w:pPr>
              <w:jc w:val="center"/>
            </w:pPr>
            <w:r>
              <w:t>Diagnosis Flag</w:t>
            </w:r>
          </w:p>
        </w:tc>
        <w:tc>
          <w:tcPr>
            <w:tcW w:w="3891" w:type="dxa"/>
            <w:vAlign w:val="center"/>
          </w:tcPr>
          <w:p w:rsidR="003175A2" w:rsidRDefault="003175A2" w:rsidP="008B5846">
            <w:pPr>
              <w:jc w:val="center"/>
            </w:pPr>
            <w:r>
              <w:t>Principal diagnosis flag</w:t>
            </w:r>
          </w:p>
        </w:tc>
        <w:tc>
          <w:tcPr>
            <w:tcW w:w="1578" w:type="dxa"/>
            <w:vAlign w:val="center"/>
          </w:tcPr>
          <w:p w:rsidR="003175A2" w:rsidRDefault="00EB23FE" w:rsidP="008B5846">
            <w:pPr>
              <w:jc w:val="center"/>
            </w:pPr>
            <w:r>
              <w:t>Coded Value</w:t>
            </w:r>
          </w:p>
        </w:tc>
        <w:tc>
          <w:tcPr>
            <w:tcW w:w="1911" w:type="dxa"/>
            <w:vAlign w:val="center"/>
          </w:tcPr>
          <w:p w:rsidR="003175A2" w:rsidRDefault="005F0130" w:rsidP="008B5846">
            <w:pPr>
              <w:jc w:val="center"/>
            </w:pPr>
            <w:r>
              <w:t>Required if Known</w:t>
            </w:r>
          </w:p>
        </w:tc>
        <w:tc>
          <w:tcPr>
            <w:tcW w:w="1608" w:type="dxa"/>
            <w:vAlign w:val="center"/>
          </w:tcPr>
          <w:p w:rsidR="003175A2" w:rsidRDefault="00A547F3" w:rsidP="008B5846">
            <w:pPr>
              <w:jc w:val="center"/>
            </w:pPr>
            <w:r>
              <w:t>SNOMED-CT</w:t>
            </w:r>
          </w:p>
          <w:p w:rsidR="00A547F3" w:rsidRDefault="00A547F3" w:rsidP="008B5846">
            <w:pPr>
              <w:jc w:val="center"/>
            </w:pPr>
            <w:r>
              <w:t>ICD-9</w:t>
            </w:r>
          </w:p>
          <w:p w:rsidR="00A547F3" w:rsidRDefault="00A547F3" w:rsidP="008B5846">
            <w:pPr>
              <w:jc w:val="center"/>
            </w:pPr>
            <w:r>
              <w:t>ICD-10</w:t>
            </w:r>
          </w:p>
        </w:tc>
        <w:tc>
          <w:tcPr>
            <w:tcW w:w="2913" w:type="dxa"/>
          </w:tcPr>
          <w:p w:rsidR="00A547F3" w:rsidRDefault="00265D70" w:rsidP="003175A2">
            <w:r w:rsidRPr="00265D70">
              <w:t>Diagnosis Flag is intended to indicate the diagnosis is the principal diagnosis for a clinical note. Secondary diagnoses would not have this flag set</w:t>
            </w:r>
          </w:p>
          <w:p w:rsidR="00265D70" w:rsidRDefault="00265D70" w:rsidP="003175A2"/>
          <w:p w:rsidR="00A547F3" w:rsidRDefault="00A547F3" w:rsidP="003175A2">
            <w:r>
              <w:t>Flag</w:t>
            </w:r>
            <w:r w:rsidRPr="00A547F3">
              <w:t xml:space="preserve"> to designate the code is SNOMED, ICD9, ICD10, etc.</w:t>
            </w:r>
          </w:p>
        </w:tc>
      </w:tr>
      <w:tr w:rsidR="003175A2" w:rsidTr="008B5846">
        <w:tc>
          <w:tcPr>
            <w:tcW w:w="1707" w:type="dxa"/>
            <w:vAlign w:val="center"/>
          </w:tcPr>
          <w:p w:rsidR="003175A2" w:rsidRDefault="003175A2" w:rsidP="008B5846">
            <w:pPr>
              <w:jc w:val="center"/>
            </w:pPr>
            <w:r>
              <w:t>Diagnosis Type</w:t>
            </w:r>
          </w:p>
        </w:tc>
        <w:tc>
          <w:tcPr>
            <w:tcW w:w="3891" w:type="dxa"/>
            <w:vAlign w:val="center"/>
          </w:tcPr>
          <w:p w:rsidR="003175A2" w:rsidRDefault="003175A2" w:rsidP="008B5846">
            <w:pPr>
              <w:jc w:val="center"/>
            </w:pPr>
            <w:r>
              <w:t>Describes the type</w:t>
            </w:r>
          </w:p>
        </w:tc>
        <w:tc>
          <w:tcPr>
            <w:tcW w:w="1578" w:type="dxa"/>
            <w:vAlign w:val="center"/>
          </w:tcPr>
          <w:p w:rsidR="003175A2" w:rsidRDefault="003175A2" w:rsidP="008B5846">
            <w:pPr>
              <w:jc w:val="center"/>
            </w:pPr>
            <w:r>
              <w:t>Coded Value</w:t>
            </w:r>
          </w:p>
        </w:tc>
        <w:tc>
          <w:tcPr>
            <w:tcW w:w="1911" w:type="dxa"/>
            <w:vAlign w:val="center"/>
          </w:tcPr>
          <w:p w:rsidR="003175A2" w:rsidRDefault="008B5846" w:rsidP="008B5846">
            <w:pPr>
              <w:jc w:val="center"/>
            </w:pPr>
            <w:r>
              <w:t>Required</w:t>
            </w:r>
          </w:p>
        </w:tc>
        <w:tc>
          <w:tcPr>
            <w:tcW w:w="1608" w:type="dxa"/>
            <w:vAlign w:val="center"/>
          </w:tcPr>
          <w:p w:rsidR="008805DD" w:rsidRDefault="008805DD" w:rsidP="008805DD">
            <w:pPr>
              <w:jc w:val="center"/>
            </w:pPr>
            <w:r>
              <w:t>SNOMED-CT</w:t>
            </w:r>
          </w:p>
          <w:p w:rsidR="008805DD" w:rsidRDefault="008805DD" w:rsidP="008805DD">
            <w:pPr>
              <w:jc w:val="center"/>
            </w:pPr>
            <w:r>
              <w:t>ICD-9</w:t>
            </w:r>
          </w:p>
          <w:p w:rsidR="003175A2" w:rsidRDefault="008805DD" w:rsidP="008805DD">
            <w:pPr>
              <w:jc w:val="center"/>
            </w:pPr>
            <w:r>
              <w:t>ICD-10</w:t>
            </w:r>
          </w:p>
        </w:tc>
        <w:tc>
          <w:tcPr>
            <w:tcW w:w="2913" w:type="dxa"/>
          </w:tcPr>
          <w:p w:rsidR="003175A2" w:rsidRDefault="002A1C4A" w:rsidP="002A1C4A">
            <w:r>
              <w:t>Diagnosis type is intended to be for</w:t>
            </w:r>
            <w:r w:rsidRPr="00A835BE">
              <w:t xml:space="preserve"> inpatient or outpatient diagnosis</w:t>
            </w:r>
            <w:r w:rsidR="0029427F">
              <w:t xml:space="preserve"> </w:t>
            </w:r>
          </w:p>
        </w:tc>
      </w:tr>
      <w:tr w:rsidR="003175A2" w:rsidTr="008B5846">
        <w:tc>
          <w:tcPr>
            <w:tcW w:w="1707" w:type="dxa"/>
            <w:vAlign w:val="center"/>
          </w:tcPr>
          <w:p w:rsidR="003175A2" w:rsidRDefault="003175A2" w:rsidP="008B5846">
            <w:pPr>
              <w:jc w:val="center"/>
            </w:pPr>
            <w:r>
              <w:t>Diagnosis Date</w:t>
            </w:r>
          </w:p>
        </w:tc>
        <w:tc>
          <w:tcPr>
            <w:tcW w:w="3891" w:type="dxa"/>
            <w:vAlign w:val="center"/>
          </w:tcPr>
          <w:p w:rsidR="003175A2" w:rsidRDefault="003175A2" w:rsidP="008B5846">
            <w:pPr>
              <w:jc w:val="center"/>
            </w:pPr>
            <w:r>
              <w:t>Captures the date of the diagnosis</w:t>
            </w:r>
          </w:p>
        </w:tc>
        <w:tc>
          <w:tcPr>
            <w:tcW w:w="1578" w:type="dxa"/>
            <w:vAlign w:val="center"/>
          </w:tcPr>
          <w:p w:rsidR="003175A2" w:rsidRDefault="003175A2" w:rsidP="008B5846">
            <w:pPr>
              <w:jc w:val="center"/>
            </w:pPr>
            <w:r>
              <w:t>Date</w:t>
            </w:r>
            <w:r w:rsidR="00EB23FE">
              <w:t>/Time or TS</w:t>
            </w:r>
          </w:p>
        </w:tc>
        <w:tc>
          <w:tcPr>
            <w:tcW w:w="1911" w:type="dxa"/>
            <w:vAlign w:val="center"/>
          </w:tcPr>
          <w:p w:rsidR="003175A2" w:rsidRDefault="005F0130" w:rsidP="008B5846">
            <w:pPr>
              <w:jc w:val="center"/>
            </w:pPr>
            <w:r>
              <w:t>Required if Known</w:t>
            </w:r>
          </w:p>
        </w:tc>
        <w:tc>
          <w:tcPr>
            <w:tcW w:w="1608" w:type="dxa"/>
            <w:vAlign w:val="center"/>
          </w:tcPr>
          <w:p w:rsidR="003175A2" w:rsidRDefault="003175A2" w:rsidP="008B5846">
            <w:pPr>
              <w:jc w:val="center"/>
            </w:pPr>
          </w:p>
        </w:tc>
        <w:tc>
          <w:tcPr>
            <w:tcW w:w="2913" w:type="dxa"/>
          </w:tcPr>
          <w:p w:rsidR="003175A2" w:rsidRDefault="00B426DB" w:rsidP="003175A2">
            <w:r>
              <w:t>The date</w:t>
            </w:r>
            <w:r w:rsidR="0029427F">
              <w:t xml:space="preserve"> of the diagnosis</w:t>
            </w:r>
          </w:p>
        </w:tc>
      </w:tr>
    </w:tbl>
    <w:p w:rsidR="003175A2" w:rsidRDefault="003175A2" w:rsidP="003175A2"/>
    <w:p w:rsidR="003175A2" w:rsidRPr="003274DF" w:rsidRDefault="003175A2" w:rsidP="003175A2">
      <w:pPr>
        <w:pStyle w:val="Heading3"/>
      </w:pPr>
      <w:bookmarkStart w:id="19" w:name="_Toc319992344"/>
      <w:r w:rsidRPr="003274DF">
        <w:t>Diagnosis Clinical Examples</w:t>
      </w:r>
      <w:bookmarkEnd w:id="19"/>
    </w:p>
    <w:p w:rsidR="003175A2" w:rsidRDefault="003175A2" w:rsidP="003175A2">
      <w:pPr>
        <w:rPr>
          <w:bCs/>
          <w:iCs/>
        </w:rPr>
      </w:pPr>
      <w:r w:rsidRPr="003274DF">
        <w:t>For the Expanded Analysis user story, the diagnosis codes for Type 1 and/or Type 2 diabetes would be queried. An organization might be interested in looking at c</w:t>
      </w:r>
      <w:r w:rsidRPr="003274DF">
        <w:rPr>
          <w:bCs/>
          <w:iCs/>
        </w:rPr>
        <w:t>ommon comorbidities and complications associated with Type 2 diabetes mellitus.</w:t>
      </w:r>
      <w:r>
        <w:rPr>
          <w:bCs/>
          <w:iCs/>
        </w:rPr>
        <w:t xml:space="preserve"> This might include an examination of incidences of hypertension, lipid disorders, or nephropathy within the target population.</w:t>
      </w:r>
    </w:p>
    <w:p w:rsidR="003175A2" w:rsidRPr="00BC10EA" w:rsidRDefault="003175A2" w:rsidP="003175A2"/>
    <w:p w:rsidR="003175A2" w:rsidRDefault="003175A2" w:rsidP="003175A2">
      <w:pPr>
        <w:pStyle w:val="Heading2"/>
      </w:pPr>
      <w:bookmarkStart w:id="20" w:name="_Toc319992345"/>
      <w:r>
        <w:t>Encounter</w:t>
      </w:r>
      <w:bookmarkEnd w:id="20"/>
    </w:p>
    <w:p w:rsidR="003175A2" w:rsidRPr="00CD5DBA" w:rsidRDefault="003175A2" w:rsidP="003175A2">
      <w:pPr>
        <w:autoSpaceDE w:val="0"/>
        <w:autoSpaceDN w:val="0"/>
        <w:adjustRightInd w:val="0"/>
      </w:pPr>
      <w:r>
        <w:t xml:space="preserve">The Encounter object represents one medical encounter and should be linked with the Patient ID defined in the Demographic CEDD object. The purpose of the Encounter object is to allow for the distributed query of any healthcare encounters pertinent to the patient’s current health status or historical health history. </w:t>
      </w:r>
      <w:r w:rsidRPr="00CD5DBA">
        <w:t>Encounters represent sessions where observations were made and each encoun</w:t>
      </w:r>
      <w:r w:rsidR="009011D2">
        <w:t xml:space="preserve">ter would represent one session, and it is assumed that an encounter </w:t>
      </w:r>
      <w:r w:rsidR="009011D2" w:rsidRPr="009011D2">
        <w:t>represent</w:t>
      </w:r>
      <w:r w:rsidR="009011D2">
        <w:t>s</w:t>
      </w:r>
      <w:r w:rsidR="009011D2" w:rsidRPr="009011D2">
        <w:t xml:space="preserve"> one billable "visit" such as one outpatient or </w:t>
      </w:r>
      <w:r w:rsidR="009011D2">
        <w:t>ED</w:t>
      </w:r>
      <w:r w:rsidR="009011D2" w:rsidRPr="009011D2">
        <w:t xml:space="preserve"> visit or one inpatient stay</w:t>
      </w:r>
      <w:r w:rsidR="009011D2">
        <w:t>.</w:t>
      </w:r>
      <w:r w:rsidRPr="00CD5DBA">
        <w:t xml:space="preserve"> Diagnoses and procedures that are captured as part of an encounter should be captured se</w:t>
      </w:r>
      <w:r>
        <w:t>parate from the Encounter CEDD o</w:t>
      </w:r>
      <w:r w:rsidRPr="00CD5DBA">
        <w:t>bject.</w:t>
      </w:r>
    </w:p>
    <w:p w:rsidR="003175A2" w:rsidRDefault="003175A2" w:rsidP="003175A2"/>
    <w:tbl>
      <w:tblPr>
        <w:tblStyle w:val="TableGrid"/>
        <w:tblW w:w="13608" w:type="dxa"/>
        <w:tblLayout w:type="fixed"/>
        <w:tblLook w:val="04A0" w:firstRow="1" w:lastRow="0" w:firstColumn="1" w:lastColumn="0" w:noHBand="0" w:noVBand="1"/>
      </w:tblPr>
      <w:tblGrid>
        <w:gridCol w:w="1728"/>
        <w:gridCol w:w="3870"/>
        <w:gridCol w:w="1530"/>
        <w:gridCol w:w="1980"/>
        <w:gridCol w:w="1620"/>
        <w:gridCol w:w="2880"/>
      </w:tblGrid>
      <w:tr w:rsidR="003175A2" w:rsidTr="002D4391">
        <w:tc>
          <w:tcPr>
            <w:tcW w:w="1728" w:type="dxa"/>
            <w:shd w:val="clear" w:color="auto" w:fill="BFBFBF" w:themeFill="background1" w:themeFillShade="BF"/>
          </w:tcPr>
          <w:p w:rsidR="003175A2" w:rsidRPr="009F3ECD" w:rsidRDefault="003175A2" w:rsidP="003175A2">
            <w:pPr>
              <w:jc w:val="center"/>
              <w:rPr>
                <w:b/>
              </w:rPr>
            </w:pPr>
            <w:r w:rsidRPr="009F3ECD">
              <w:rPr>
                <w:b/>
              </w:rPr>
              <w:t>Data Element Name</w:t>
            </w:r>
          </w:p>
        </w:tc>
        <w:tc>
          <w:tcPr>
            <w:tcW w:w="3870" w:type="dxa"/>
            <w:shd w:val="clear" w:color="auto" w:fill="BFBFBF" w:themeFill="background1" w:themeFillShade="BF"/>
          </w:tcPr>
          <w:p w:rsidR="003175A2" w:rsidRPr="009F3ECD" w:rsidRDefault="003175A2" w:rsidP="003175A2">
            <w:pPr>
              <w:jc w:val="center"/>
              <w:rPr>
                <w:b/>
              </w:rPr>
            </w:pPr>
            <w:r w:rsidRPr="009F3ECD">
              <w:rPr>
                <w:b/>
              </w:rPr>
              <w:t xml:space="preserve">Data Element </w:t>
            </w:r>
            <w:r>
              <w:rPr>
                <w:b/>
              </w:rPr>
              <w:t>Definition</w:t>
            </w:r>
          </w:p>
        </w:tc>
        <w:tc>
          <w:tcPr>
            <w:tcW w:w="1530" w:type="dxa"/>
            <w:shd w:val="clear" w:color="auto" w:fill="BFBFBF" w:themeFill="background1" w:themeFillShade="BF"/>
          </w:tcPr>
          <w:p w:rsidR="003175A2" w:rsidRPr="009F3ECD" w:rsidRDefault="003175A2" w:rsidP="003175A2">
            <w:pPr>
              <w:jc w:val="center"/>
              <w:rPr>
                <w:b/>
              </w:rPr>
            </w:pPr>
            <w:r>
              <w:rPr>
                <w:b/>
              </w:rPr>
              <w:t>Data Element Format</w:t>
            </w:r>
          </w:p>
        </w:tc>
        <w:tc>
          <w:tcPr>
            <w:tcW w:w="1980" w:type="dxa"/>
            <w:shd w:val="clear" w:color="auto" w:fill="BFBFBF" w:themeFill="background1" w:themeFillShade="BF"/>
          </w:tcPr>
          <w:p w:rsidR="003175A2" w:rsidRPr="009F3ECD" w:rsidRDefault="003175A2" w:rsidP="003175A2">
            <w:pPr>
              <w:jc w:val="center"/>
              <w:rPr>
                <w:b/>
              </w:rPr>
            </w:pPr>
            <w:r w:rsidRPr="009F3ECD">
              <w:rPr>
                <w:b/>
              </w:rPr>
              <w:t>Expected Values</w:t>
            </w:r>
            <w:r w:rsidR="00CB0601">
              <w:rPr>
                <w:b/>
              </w:rPr>
              <w:t>/Cardinality</w:t>
            </w:r>
          </w:p>
        </w:tc>
        <w:tc>
          <w:tcPr>
            <w:tcW w:w="1620" w:type="dxa"/>
            <w:shd w:val="clear" w:color="auto" w:fill="BFBFBF" w:themeFill="background1" w:themeFillShade="BF"/>
          </w:tcPr>
          <w:p w:rsidR="003175A2" w:rsidRPr="009F3ECD" w:rsidRDefault="003175A2" w:rsidP="003175A2">
            <w:pPr>
              <w:jc w:val="center"/>
              <w:rPr>
                <w:b/>
              </w:rPr>
            </w:pPr>
            <w:r w:rsidRPr="009F3ECD">
              <w:rPr>
                <w:b/>
              </w:rPr>
              <w:t>Expected Vocabulary</w:t>
            </w:r>
          </w:p>
        </w:tc>
        <w:tc>
          <w:tcPr>
            <w:tcW w:w="2880" w:type="dxa"/>
            <w:shd w:val="clear" w:color="auto" w:fill="BFBFBF" w:themeFill="background1" w:themeFillShade="BF"/>
          </w:tcPr>
          <w:p w:rsidR="003175A2" w:rsidRPr="009F3ECD" w:rsidRDefault="003175A2" w:rsidP="003175A2">
            <w:pPr>
              <w:jc w:val="center"/>
              <w:rPr>
                <w:b/>
              </w:rPr>
            </w:pPr>
            <w:r w:rsidRPr="009F3ECD">
              <w:rPr>
                <w:b/>
              </w:rPr>
              <w:t>Guidelines</w:t>
            </w:r>
          </w:p>
        </w:tc>
      </w:tr>
      <w:tr w:rsidR="002E4E92" w:rsidTr="00187E0A">
        <w:tc>
          <w:tcPr>
            <w:tcW w:w="1728" w:type="dxa"/>
            <w:vAlign w:val="center"/>
          </w:tcPr>
          <w:p w:rsidR="002E4E92" w:rsidRDefault="002E4E92" w:rsidP="00187E0A">
            <w:pPr>
              <w:jc w:val="center"/>
            </w:pPr>
            <w:r>
              <w:t>Encounter ID</w:t>
            </w:r>
          </w:p>
        </w:tc>
        <w:tc>
          <w:tcPr>
            <w:tcW w:w="3870" w:type="dxa"/>
            <w:vAlign w:val="center"/>
          </w:tcPr>
          <w:p w:rsidR="002E4E92" w:rsidRDefault="00166393" w:rsidP="00187E0A">
            <w:pPr>
              <w:jc w:val="center"/>
            </w:pPr>
            <w:r>
              <w:t>Used to identify a specific visit or encounter. The ID is intended to be local to the organization</w:t>
            </w:r>
          </w:p>
        </w:tc>
        <w:tc>
          <w:tcPr>
            <w:tcW w:w="1530" w:type="dxa"/>
            <w:vAlign w:val="center"/>
          </w:tcPr>
          <w:p w:rsidR="002E4E92" w:rsidRDefault="00166393" w:rsidP="00187E0A">
            <w:pPr>
              <w:jc w:val="center"/>
            </w:pPr>
            <w:r>
              <w:t>Integer</w:t>
            </w:r>
          </w:p>
        </w:tc>
        <w:tc>
          <w:tcPr>
            <w:tcW w:w="1980" w:type="dxa"/>
            <w:vAlign w:val="center"/>
          </w:tcPr>
          <w:p w:rsidR="002E4E92" w:rsidRDefault="00166393" w:rsidP="00187E0A">
            <w:pPr>
              <w:jc w:val="center"/>
            </w:pPr>
            <w:r>
              <w:t>Required</w:t>
            </w:r>
          </w:p>
        </w:tc>
        <w:tc>
          <w:tcPr>
            <w:tcW w:w="1620" w:type="dxa"/>
            <w:vAlign w:val="center"/>
          </w:tcPr>
          <w:p w:rsidR="002E4E92" w:rsidRDefault="002E4E92" w:rsidP="00187E0A">
            <w:pPr>
              <w:jc w:val="center"/>
            </w:pPr>
          </w:p>
        </w:tc>
        <w:tc>
          <w:tcPr>
            <w:tcW w:w="2880" w:type="dxa"/>
          </w:tcPr>
          <w:p w:rsidR="002E4E92" w:rsidRDefault="00166393" w:rsidP="00166393">
            <w:r>
              <w:t>Encounter ID should be tied to all CEDD Objects if available</w:t>
            </w:r>
          </w:p>
        </w:tc>
      </w:tr>
      <w:tr w:rsidR="003175A2" w:rsidTr="00187E0A">
        <w:tc>
          <w:tcPr>
            <w:tcW w:w="1728" w:type="dxa"/>
            <w:vAlign w:val="center"/>
          </w:tcPr>
          <w:p w:rsidR="003175A2" w:rsidRDefault="0023755E" w:rsidP="00187E0A">
            <w:pPr>
              <w:jc w:val="center"/>
            </w:pPr>
            <w:r>
              <w:t>Encounter Code</w:t>
            </w:r>
          </w:p>
        </w:tc>
        <w:tc>
          <w:tcPr>
            <w:tcW w:w="3870" w:type="dxa"/>
            <w:vAlign w:val="center"/>
          </w:tcPr>
          <w:p w:rsidR="003175A2" w:rsidRDefault="002E4E92" w:rsidP="00187E0A">
            <w:pPr>
              <w:jc w:val="center"/>
            </w:pPr>
            <w:r>
              <w:t xml:space="preserve">The encounter code is used to capture </w:t>
            </w:r>
          </w:p>
        </w:tc>
        <w:tc>
          <w:tcPr>
            <w:tcW w:w="1530" w:type="dxa"/>
            <w:vAlign w:val="center"/>
          </w:tcPr>
          <w:p w:rsidR="003175A2" w:rsidRDefault="0023755E" w:rsidP="00187E0A">
            <w:pPr>
              <w:jc w:val="center"/>
            </w:pPr>
            <w:r>
              <w:t>Coded Value</w:t>
            </w:r>
          </w:p>
        </w:tc>
        <w:tc>
          <w:tcPr>
            <w:tcW w:w="1980" w:type="dxa"/>
            <w:vAlign w:val="center"/>
          </w:tcPr>
          <w:p w:rsidR="003175A2" w:rsidRDefault="00C80D67" w:rsidP="00187E0A">
            <w:pPr>
              <w:jc w:val="center"/>
            </w:pPr>
            <w:r>
              <w:t>Required</w:t>
            </w:r>
          </w:p>
        </w:tc>
        <w:tc>
          <w:tcPr>
            <w:tcW w:w="1620" w:type="dxa"/>
            <w:vAlign w:val="center"/>
          </w:tcPr>
          <w:p w:rsidR="003175A2" w:rsidRPr="002E4E92" w:rsidRDefault="002E4E92" w:rsidP="002E4E92">
            <w:pPr>
              <w:jc w:val="center"/>
            </w:pPr>
            <w:r w:rsidRPr="002E4E92">
              <w:t>SNOMED-CT</w:t>
            </w:r>
          </w:p>
          <w:p w:rsidR="002E4E92" w:rsidRPr="002E4E92" w:rsidRDefault="002E4E92" w:rsidP="002E4E92">
            <w:pPr>
              <w:jc w:val="center"/>
            </w:pPr>
            <w:r w:rsidRPr="002E4E92">
              <w:t>CPT</w:t>
            </w:r>
          </w:p>
          <w:p w:rsidR="002E4E92" w:rsidRPr="002E4E92" w:rsidRDefault="002E4E92" w:rsidP="002E4E92">
            <w:pPr>
              <w:jc w:val="center"/>
            </w:pPr>
            <w:r w:rsidRPr="002E4E92">
              <w:t xml:space="preserve">ICD-9 </w:t>
            </w:r>
            <w:r>
              <w:t>P</w:t>
            </w:r>
            <w:r w:rsidRPr="002E4E92">
              <w:t>rocedures</w:t>
            </w:r>
          </w:p>
          <w:p w:rsidR="002E4E92" w:rsidRPr="002E4E92" w:rsidRDefault="002E4E92" w:rsidP="002E4E92">
            <w:pPr>
              <w:jc w:val="center"/>
            </w:pPr>
            <w:r w:rsidRPr="002E4E92">
              <w:t>ICD-10 PCS</w:t>
            </w:r>
          </w:p>
          <w:p w:rsidR="002E4E92" w:rsidRDefault="002E4E92" w:rsidP="002E4E92">
            <w:pPr>
              <w:jc w:val="center"/>
            </w:pPr>
          </w:p>
        </w:tc>
        <w:tc>
          <w:tcPr>
            <w:tcW w:w="2880" w:type="dxa"/>
          </w:tcPr>
          <w:p w:rsidR="003175A2" w:rsidRDefault="003175A2" w:rsidP="003175A2"/>
        </w:tc>
      </w:tr>
      <w:tr w:rsidR="003175A2" w:rsidTr="00187E0A">
        <w:tc>
          <w:tcPr>
            <w:tcW w:w="1728" w:type="dxa"/>
            <w:vAlign w:val="center"/>
          </w:tcPr>
          <w:p w:rsidR="003175A2" w:rsidRDefault="003175A2" w:rsidP="00187E0A">
            <w:pPr>
              <w:jc w:val="center"/>
            </w:pPr>
            <w:r>
              <w:t>Encounter Type</w:t>
            </w:r>
          </w:p>
        </w:tc>
        <w:tc>
          <w:tcPr>
            <w:tcW w:w="3870" w:type="dxa"/>
            <w:vAlign w:val="center"/>
          </w:tcPr>
          <w:p w:rsidR="003175A2" w:rsidRDefault="003175A2" w:rsidP="00187E0A">
            <w:pPr>
              <w:jc w:val="center"/>
            </w:pPr>
            <w:r>
              <w:t>The type of encounter</w:t>
            </w:r>
          </w:p>
        </w:tc>
        <w:tc>
          <w:tcPr>
            <w:tcW w:w="1530" w:type="dxa"/>
            <w:vAlign w:val="center"/>
          </w:tcPr>
          <w:p w:rsidR="003175A2" w:rsidRDefault="003175A2" w:rsidP="00187E0A">
            <w:pPr>
              <w:jc w:val="center"/>
            </w:pPr>
            <w:r>
              <w:t>Coded Value</w:t>
            </w:r>
          </w:p>
          <w:p w:rsidR="003175A2" w:rsidRDefault="003175A2" w:rsidP="00187E0A">
            <w:pPr>
              <w:jc w:val="center"/>
            </w:pPr>
          </w:p>
        </w:tc>
        <w:tc>
          <w:tcPr>
            <w:tcW w:w="1980" w:type="dxa"/>
            <w:vAlign w:val="center"/>
          </w:tcPr>
          <w:p w:rsidR="003175A2" w:rsidRDefault="00C80D67" w:rsidP="00187E0A">
            <w:pPr>
              <w:jc w:val="center"/>
            </w:pPr>
            <w:r>
              <w:t>Required</w:t>
            </w:r>
          </w:p>
        </w:tc>
        <w:tc>
          <w:tcPr>
            <w:tcW w:w="1620" w:type="dxa"/>
            <w:vAlign w:val="center"/>
          </w:tcPr>
          <w:p w:rsidR="003175A2" w:rsidRDefault="005D6331" w:rsidP="005D6331">
            <w:pPr>
              <w:jc w:val="center"/>
            </w:pPr>
            <w:r>
              <w:t>CPT-4</w:t>
            </w:r>
          </w:p>
        </w:tc>
        <w:tc>
          <w:tcPr>
            <w:tcW w:w="2880" w:type="dxa"/>
          </w:tcPr>
          <w:p w:rsidR="009011D2" w:rsidRDefault="00C80D67" w:rsidP="00C80D67">
            <w:r>
              <w:t>Initial coded values should use CPT-4</w:t>
            </w:r>
            <w:r w:rsidR="005D6331">
              <w:t>. Not all encounters are billed in a practice, particularly in low-income areas, however.</w:t>
            </w:r>
          </w:p>
          <w:p w:rsidR="009011D2" w:rsidRDefault="009011D2" w:rsidP="00C80D67"/>
          <w:p w:rsidR="009011D2" w:rsidRDefault="009011D2" w:rsidP="00C80D67">
            <w:r>
              <w:t>Used to capture the type of visit/stay, such as inpatient, ED, non-acute, etc…</w:t>
            </w:r>
          </w:p>
          <w:p w:rsidR="00EB23FE" w:rsidRDefault="00EB23FE" w:rsidP="00C80D67"/>
          <w:p w:rsidR="00EB23FE" w:rsidRDefault="00EB23FE" w:rsidP="00C80D67">
            <w:r>
              <w:t>Commonly defined using Concept Descriptor (CD)</w:t>
            </w:r>
          </w:p>
        </w:tc>
      </w:tr>
      <w:tr w:rsidR="003175A2" w:rsidTr="00187E0A">
        <w:tc>
          <w:tcPr>
            <w:tcW w:w="1728" w:type="dxa"/>
            <w:vAlign w:val="center"/>
          </w:tcPr>
          <w:p w:rsidR="003175A2" w:rsidRDefault="003175A2" w:rsidP="00187E0A">
            <w:pPr>
              <w:jc w:val="center"/>
            </w:pPr>
            <w:r>
              <w:t>Encounter Admission Date</w:t>
            </w:r>
          </w:p>
        </w:tc>
        <w:tc>
          <w:tcPr>
            <w:tcW w:w="3870" w:type="dxa"/>
            <w:vAlign w:val="center"/>
          </w:tcPr>
          <w:p w:rsidR="003175A2" w:rsidRPr="001122C8" w:rsidRDefault="003175A2" w:rsidP="00187E0A">
            <w:pPr>
              <w:jc w:val="center"/>
            </w:pPr>
            <w:r w:rsidRPr="001122C8">
              <w:t>Encounter or admission date.</w:t>
            </w:r>
          </w:p>
          <w:p w:rsidR="003175A2" w:rsidRPr="001122C8" w:rsidRDefault="003175A2" w:rsidP="00187E0A">
            <w:pPr>
              <w:jc w:val="center"/>
            </w:pPr>
          </w:p>
        </w:tc>
        <w:tc>
          <w:tcPr>
            <w:tcW w:w="1530" w:type="dxa"/>
            <w:vAlign w:val="center"/>
          </w:tcPr>
          <w:p w:rsidR="003175A2" w:rsidRDefault="003175A2" w:rsidP="009011D2">
            <w:pPr>
              <w:jc w:val="center"/>
            </w:pPr>
            <w:r>
              <w:t>TS or IVL&lt;TS&gt; can b</w:t>
            </w:r>
            <w:r w:rsidR="009011D2">
              <w:t>e used, or Date/Time</w:t>
            </w:r>
          </w:p>
        </w:tc>
        <w:tc>
          <w:tcPr>
            <w:tcW w:w="1980" w:type="dxa"/>
            <w:vAlign w:val="center"/>
          </w:tcPr>
          <w:p w:rsidR="003175A2" w:rsidRDefault="00C80D67" w:rsidP="00187E0A">
            <w:pPr>
              <w:jc w:val="center"/>
            </w:pPr>
            <w:r>
              <w:t>Required</w:t>
            </w:r>
          </w:p>
        </w:tc>
        <w:tc>
          <w:tcPr>
            <w:tcW w:w="1620" w:type="dxa"/>
            <w:vAlign w:val="center"/>
          </w:tcPr>
          <w:p w:rsidR="003175A2" w:rsidRDefault="003175A2" w:rsidP="00187E0A">
            <w:pPr>
              <w:jc w:val="center"/>
            </w:pPr>
          </w:p>
        </w:tc>
        <w:tc>
          <w:tcPr>
            <w:tcW w:w="2880" w:type="dxa"/>
          </w:tcPr>
          <w:p w:rsidR="003175A2" w:rsidRDefault="003175A2" w:rsidP="003175A2"/>
        </w:tc>
      </w:tr>
      <w:tr w:rsidR="00A547F3" w:rsidTr="00187E0A">
        <w:tc>
          <w:tcPr>
            <w:tcW w:w="1728" w:type="dxa"/>
            <w:vAlign w:val="center"/>
          </w:tcPr>
          <w:p w:rsidR="00A547F3" w:rsidRDefault="00A547F3" w:rsidP="00187E0A">
            <w:pPr>
              <w:jc w:val="center"/>
            </w:pPr>
            <w:r>
              <w:t>Discharge Status</w:t>
            </w:r>
          </w:p>
        </w:tc>
        <w:tc>
          <w:tcPr>
            <w:tcW w:w="3870" w:type="dxa"/>
            <w:vAlign w:val="center"/>
          </w:tcPr>
          <w:p w:rsidR="00A547F3" w:rsidRPr="001122C8" w:rsidRDefault="00A547F3" w:rsidP="00187E0A">
            <w:pPr>
              <w:jc w:val="center"/>
            </w:pPr>
            <w:r>
              <w:t>The status on discharge – specifically, where after the encounter the patient had been discharged to</w:t>
            </w:r>
          </w:p>
        </w:tc>
        <w:tc>
          <w:tcPr>
            <w:tcW w:w="1530" w:type="dxa"/>
            <w:vAlign w:val="center"/>
          </w:tcPr>
          <w:p w:rsidR="00A547F3" w:rsidRDefault="00B5445A" w:rsidP="00187E0A">
            <w:pPr>
              <w:jc w:val="center"/>
            </w:pPr>
            <w:r>
              <w:t>Text or coded value</w:t>
            </w:r>
          </w:p>
        </w:tc>
        <w:tc>
          <w:tcPr>
            <w:tcW w:w="1980" w:type="dxa"/>
            <w:vAlign w:val="center"/>
          </w:tcPr>
          <w:p w:rsidR="00A547F3" w:rsidRDefault="00EB23FE" w:rsidP="00187E0A">
            <w:pPr>
              <w:jc w:val="center"/>
            </w:pPr>
            <w:r>
              <w:t>Required if Known</w:t>
            </w:r>
          </w:p>
        </w:tc>
        <w:tc>
          <w:tcPr>
            <w:tcW w:w="1620" w:type="dxa"/>
            <w:vAlign w:val="center"/>
          </w:tcPr>
          <w:p w:rsidR="00A547F3" w:rsidRDefault="00A547F3" w:rsidP="00187E0A">
            <w:pPr>
              <w:jc w:val="center"/>
            </w:pPr>
          </w:p>
        </w:tc>
        <w:tc>
          <w:tcPr>
            <w:tcW w:w="2880" w:type="dxa"/>
          </w:tcPr>
          <w:p w:rsidR="00A547F3" w:rsidRDefault="00A547F3" w:rsidP="003175A2">
            <w:r>
              <w:t xml:space="preserve">Used to track a diagnosis </w:t>
            </w:r>
          </w:p>
        </w:tc>
      </w:tr>
      <w:tr w:rsidR="00A547F3" w:rsidTr="00187E0A">
        <w:tc>
          <w:tcPr>
            <w:tcW w:w="1728" w:type="dxa"/>
            <w:vAlign w:val="center"/>
          </w:tcPr>
          <w:p w:rsidR="00A547F3" w:rsidRDefault="00A547F3" w:rsidP="00187E0A">
            <w:pPr>
              <w:jc w:val="center"/>
            </w:pPr>
            <w:r>
              <w:t>Admitting Source</w:t>
            </w:r>
          </w:p>
        </w:tc>
        <w:tc>
          <w:tcPr>
            <w:tcW w:w="3870" w:type="dxa"/>
            <w:vAlign w:val="center"/>
          </w:tcPr>
          <w:p w:rsidR="00A547F3" w:rsidRPr="001122C8" w:rsidRDefault="00A547F3" w:rsidP="00187E0A">
            <w:pPr>
              <w:jc w:val="center"/>
            </w:pPr>
            <w:r>
              <w:t>The source for the admission</w:t>
            </w:r>
          </w:p>
        </w:tc>
        <w:tc>
          <w:tcPr>
            <w:tcW w:w="1530" w:type="dxa"/>
            <w:vAlign w:val="center"/>
          </w:tcPr>
          <w:p w:rsidR="00A547F3" w:rsidRDefault="00B5445A" w:rsidP="00187E0A">
            <w:pPr>
              <w:jc w:val="center"/>
            </w:pPr>
            <w:r>
              <w:t>Text or coded value</w:t>
            </w:r>
          </w:p>
        </w:tc>
        <w:tc>
          <w:tcPr>
            <w:tcW w:w="1980" w:type="dxa"/>
            <w:vAlign w:val="center"/>
          </w:tcPr>
          <w:p w:rsidR="00A547F3" w:rsidRDefault="00EB23FE" w:rsidP="00187E0A">
            <w:pPr>
              <w:jc w:val="center"/>
            </w:pPr>
            <w:r>
              <w:t>Required if Known</w:t>
            </w:r>
          </w:p>
        </w:tc>
        <w:tc>
          <w:tcPr>
            <w:tcW w:w="1620" w:type="dxa"/>
            <w:vAlign w:val="center"/>
          </w:tcPr>
          <w:p w:rsidR="00A547F3" w:rsidRDefault="00A547F3" w:rsidP="00187E0A">
            <w:pPr>
              <w:jc w:val="center"/>
            </w:pPr>
          </w:p>
        </w:tc>
        <w:tc>
          <w:tcPr>
            <w:tcW w:w="2880" w:type="dxa"/>
          </w:tcPr>
          <w:p w:rsidR="00A547F3" w:rsidRDefault="00EB23FE" w:rsidP="003175A2">
            <w:r>
              <w:t>Used to define the source of admission. May use a local coding system to define the admitting source (by relationship or role type)</w:t>
            </w:r>
          </w:p>
        </w:tc>
      </w:tr>
      <w:tr w:rsidR="00A547F3" w:rsidTr="00187E0A">
        <w:tc>
          <w:tcPr>
            <w:tcW w:w="1728" w:type="dxa"/>
            <w:vAlign w:val="center"/>
          </w:tcPr>
          <w:p w:rsidR="00A547F3" w:rsidRDefault="00A547F3" w:rsidP="00187E0A">
            <w:pPr>
              <w:jc w:val="center"/>
            </w:pPr>
            <w:r>
              <w:t>Discharge Location</w:t>
            </w:r>
          </w:p>
        </w:tc>
        <w:tc>
          <w:tcPr>
            <w:tcW w:w="3870" w:type="dxa"/>
            <w:vAlign w:val="center"/>
          </w:tcPr>
          <w:p w:rsidR="00A547F3" w:rsidRPr="001122C8" w:rsidRDefault="00A547F3" w:rsidP="00187E0A">
            <w:pPr>
              <w:jc w:val="center"/>
            </w:pPr>
            <w:r>
              <w:t>The location where the discharge occurred (can be tied directly to the Facility object or to patient contact information)</w:t>
            </w:r>
          </w:p>
        </w:tc>
        <w:tc>
          <w:tcPr>
            <w:tcW w:w="1530" w:type="dxa"/>
            <w:vAlign w:val="center"/>
          </w:tcPr>
          <w:p w:rsidR="00A547F3" w:rsidRDefault="00B5445A" w:rsidP="00187E0A">
            <w:pPr>
              <w:jc w:val="center"/>
            </w:pPr>
            <w:r>
              <w:t>Text or coded value</w:t>
            </w:r>
          </w:p>
        </w:tc>
        <w:tc>
          <w:tcPr>
            <w:tcW w:w="1980" w:type="dxa"/>
            <w:vAlign w:val="center"/>
          </w:tcPr>
          <w:p w:rsidR="00A547F3" w:rsidRDefault="00EB23FE" w:rsidP="00187E0A">
            <w:pPr>
              <w:jc w:val="center"/>
            </w:pPr>
            <w:r>
              <w:t>Required if Known</w:t>
            </w:r>
          </w:p>
        </w:tc>
        <w:tc>
          <w:tcPr>
            <w:tcW w:w="1620" w:type="dxa"/>
            <w:vAlign w:val="center"/>
          </w:tcPr>
          <w:p w:rsidR="00A547F3" w:rsidRDefault="00A547F3" w:rsidP="00187E0A">
            <w:pPr>
              <w:jc w:val="center"/>
            </w:pPr>
          </w:p>
        </w:tc>
        <w:tc>
          <w:tcPr>
            <w:tcW w:w="2880" w:type="dxa"/>
          </w:tcPr>
          <w:p w:rsidR="00A547F3" w:rsidRDefault="00A547F3" w:rsidP="003175A2">
            <w:r>
              <w:t>May use Zip Code or other patient contact information to target where discharge for a specific patient population occurred</w:t>
            </w:r>
          </w:p>
        </w:tc>
      </w:tr>
      <w:tr w:rsidR="003175A2" w:rsidTr="00187E0A">
        <w:tc>
          <w:tcPr>
            <w:tcW w:w="1728" w:type="dxa"/>
            <w:vAlign w:val="center"/>
          </w:tcPr>
          <w:p w:rsidR="003175A2" w:rsidRDefault="003175A2" w:rsidP="00187E0A">
            <w:pPr>
              <w:jc w:val="center"/>
            </w:pPr>
            <w:r>
              <w:t>Encounter Discharge Date</w:t>
            </w:r>
          </w:p>
        </w:tc>
        <w:tc>
          <w:tcPr>
            <w:tcW w:w="3870" w:type="dxa"/>
            <w:vAlign w:val="center"/>
          </w:tcPr>
          <w:p w:rsidR="003175A2" w:rsidRPr="001122C8" w:rsidRDefault="003175A2" w:rsidP="00187E0A">
            <w:pPr>
              <w:jc w:val="center"/>
            </w:pPr>
            <w:r w:rsidRPr="001122C8">
              <w:t>Discharge date.</w:t>
            </w:r>
          </w:p>
          <w:p w:rsidR="003175A2" w:rsidRPr="001122C8" w:rsidRDefault="003175A2" w:rsidP="00187E0A">
            <w:pPr>
              <w:jc w:val="center"/>
            </w:pPr>
          </w:p>
          <w:p w:rsidR="003175A2" w:rsidRPr="001122C8" w:rsidRDefault="003175A2" w:rsidP="00187E0A">
            <w:pPr>
              <w:jc w:val="center"/>
            </w:pPr>
            <w:r w:rsidRPr="001122C8">
              <w:t>Use for inpatient hospital and overnight encounters.</w:t>
            </w:r>
          </w:p>
          <w:p w:rsidR="003175A2" w:rsidRPr="001122C8" w:rsidRDefault="003175A2" w:rsidP="00187E0A">
            <w:pPr>
              <w:jc w:val="center"/>
            </w:pPr>
            <w:r w:rsidRPr="001122C8">
              <w:t>Should be missing for other encounter types such as ambulatory visits.</w:t>
            </w:r>
          </w:p>
          <w:p w:rsidR="003175A2" w:rsidRPr="001122C8" w:rsidRDefault="003175A2" w:rsidP="00187E0A">
            <w:pPr>
              <w:jc w:val="center"/>
            </w:pPr>
          </w:p>
        </w:tc>
        <w:tc>
          <w:tcPr>
            <w:tcW w:w="1530" w:type="dxa"/>
            <w:vAlign w:val="center"/>
          </w:tcPr>
          <w:p w:rsidR="003175A2" w:rsidRDefault="003175A2" w:rsidP="009011D2">
            <w:pPr>
              <w:jc w:val="center"/>
            </w:pPr>
            <w:r>
              <w:t xml:space="preserve">TS or IVL&lt;TS&gt; can be used, or </w:t>
            </w:r>
            <w:r w:rsidR="009011D2">
              <w:t>Date/Time</w:t>
            </w:r>
          </w:p>
        </w:tc>
        <w:tc>
          <w:tcPr>
            <w:tcW w:w="1980" w:type="dxa"/>
            <w:vAlign w:val="center"/>
          </w:tcPr>
          <w:p w:rsidR="003175A2" w:rsidRDefault="00C80D67" w:rsidP="00187E0A">
            <w:pPr>
              <w:jc w:val="center"/>
            </w:pPr>
            <w:r>
              <w:t>Required</w:t>
            </w:r>
          </w:p>
        </w:tc>
        <w:tc>
          <w:tcPr>
            <w:tcW w:w="1620" w:type="dxa"/>
            <w:vAlign w:val="center"/>
          </w:tcPr>
          <w:p w:rsidR="003175A2" w:rsidRDefault="003175A2" w:rsidP="00187E0A">
            <w:pPr>
              <w:jc w:val="center"/>
            </w:pPr>
          </w:p>
        </w:tc>
        <w:tc>
          <w:tcPr>
            <w:tcW w:w="2880" w:type="dxa"/>
          </w:tcPr>
          <w:p w:rsidR="003175A2" w:rsidRDefault="003175A2" w:rsidP="003175A2"/>
        </w:tc>
      </w:tr>
      <w:tr w:rsidR="003175A2" w:rsidTr="00187E0A">
        <w:tc>
          <w:tcPr>
            <w:tcW w:w="1728" w:type="dxa"/>
            <w:vAlign w:val="center"/>
          </w:tcPr>
          <w:p w:rsidR="003175A2" w:rsidRDefault="003175A2" w:rsidP="00187E0A">
            <w:pPr>
              <w:jc w:val="center"/>
            </w:pPr>
            <w:r>
              <w:t xml:space="preserve">Reason for </w:t>
            </w:r>
            <w:r w:rsidR="00265D70">
              <w:t>Encounter</w:t>
            </w:r>
          </w:p>
        </w:tc>
        <w:tc>
          <w:tcPr>
            <w:tcW w:w="3870" w:type="dxa"/>
            <w:vAlign w:val="center"/>
          </w:tcPr>
          <w:p w:rsidR="003175A2" w:rsidRDefault="003175A2" w:rsidP="00187E0A">
            <w:pPr>
              <w:jc w:val="center"/>
            </w:pPr>
            <w:r>
              <w:t>Should contain</w:t>
            </w:r>
            <w:r w:rsidRPr="0083457E">
              <w:t xml:space="preserve"> a narrative description of the primary reason for admission to a hospital facility</w:t>
            </w:r>
            <w:r>
              <w:t>. May be returned as aggregated data as part of a distributed query</w:t>
            </w:r>
          </w:p>
        </w:tc>
        <w:tc>
          <w:tcPr>
            <w:tcW w:w="1530" w:type="dxa"/>
            <w:vAlign w:val="center"/>
          </w:tcPr>
          <w:p w:rsidR="003175A2" w:rsidRDefault="00EB23FE" w:rsidP="00187E0A">
            <w:pPr>
              <w:jc w:val="center"/>
            </w:pPr>
            <w:r>
              <w:t>Text or Coded Value</w:t>
            </w:r>
          </w:p>
        </w:tc>
        <w:tc>
          <w:tcPr>
            <w:tcW w:w="1980" w:type="dxa"/>
            <w:vAlign w:val="center"/>
          </w:tcPr>
          <w:p w:rsidR="003175A2" w:rsidRDefault="00EB23FE" w:rsidP="00187E0A">
            <w:pPr>
              <w:jc w:val="center"/>
            </w:pPr>
            <w:r>
              <w:t>Required if Known</w:t>
            </w:r>
          </w:p>
        </w:tc>
        <w:tc>
          <w:tcPr>
            <w:tcW w:w="1620" w:type="dxa"/>
            <w:vAlign w:val="center"/>
          </w:tcPr>
          <w:p w:rsidR="003175A2" w:rsidRDefault="003175A2" w:rsidP="00187E0A">
            <w:pPr>
              <w:jc w:val="center"/>
            </w:pPr>
          </w:p>
        </w:tc>
        <w:tc>
          <w:tcPr>
            <w:tcW w:w="2880" w:type="dxa"/>
          </w:tcPr>
          <w:p w:rsidR="003175A2" w:rsidRDefault="00C80D67" w:rsidP="00265D70">
            <w:r>
              <w:t xml:space="preserve">The reason for </w:t>
            </w:r>
            <w:r w:rsidR="00265D70">
              <w:t>encounter</w:t>
            </w:r>
            <w:r>
              <w:t xml:space="preserve"> can be captured as narrative, but a coded value may also be used</w:t>
            </w:r>
          </w:p>
        </w:tc>
      </w:tr>
    </w:tbl>
    <w:p w:rsidR="00F84D8D" w:rsidRPr="00F84D8D" w:rsidRDefault="00F84D8D" w:rsidP="00F84D8D"/>
    <w:p w:rsidR="003175A2" w:rsidRDefault="003175A2" w:rsidP="003175A2">
      <w:pPr>
        <w:pStyle w:val="Heading3"/>
      </w:pPr>
      <w:bookmarkStart w:id="21" w:name="_Toc319992346"/>
      <w:r w:rsidRPr="00585D07">
        <w:t>Encounter Clinical Example</w:t>
      </w:r>
      <w:r>
        <w:t>s</w:t>
      </w:r>
      <w:bookmarkEnd w:id="21"/>
    </w:p>
    <w:p w:rsidR="00635538" w:rsidRPr="00635538" w:rsidRDefault="00635538" w:rsidP="00635538">
      <w:r w:rsidRPr="00635538">
        <w:t>There are several distributed queries that can be made on encounter information.</w:t>
      </w:r>
      <w:r>
        <w:t xml:space="preserve"> </w:t>
      </w:r>
      <w:r w:rsidRPr="00635538">
        <w:t>A query might focus on a target population who were seen on a particular date</w:t>
      </w:r>
      <w:r>
        <w:t xml:space="preserve"> with a specific diagnosis.</w:t>
      </w:r>
    </w:p>
    <w:p w:rsidR="00635538" w:rsidRPr="00635538" w:rsidRDefault="00635538" w:rsidP="00635538"/>
    <w:p w:rsidR="00635538" w:rsidRPr="00635538" w:rsidRDefault="00635538" w:rsidP="00635538">
      <w:r w:rsidRPr="00635538">
        <w:t>A query might also link together encounter information with allergy and medication information, such as patients who have had one drug</w:t>
      </w:r>
      <w:r>
        <w:t xml:space="preserve">-allergy </w:t>
      </w:r>
      <w:r w:rsidRPr="00635538">
        <w:t>interaction during an encounter</w:t>
      </w:r>
      <w:r>
        <w:t>.</w:t>
      </w:r>
    </w:p>
    <w:p w:rsidR="003175A2" w:rsidRPr="00585D07" w:rsidRDefault="003175A2" w:rsidP="003175A2"/>
    <w:p w:rsidR="003175A2" w:rsidRDefault="003175A2" w:rsidP="003175A2">
      <w:pPr>
        <w:pStyle w:val="Heading2"/>
      </w:pPr>
      <w:bookmarkStart w:id="22" w:name="_Toc319992347"/>
      <w:r>
        <w:t>Immunization</w:t>
      </w:r>
      <w:bookmarkEnd w:id="22"/>
    </w:p>
    <w:p w:rsidR="003175A2" w:rsidRPr="00D85566" w:rsidRDefault="003175A2" w:rsidP="003175A2">
      <w:r>
        <w:t>The Immunization object is used to capture information on immunizations for current immunization status and pertinent immunization history within a given population.</w:t>
      </w:r>
      <w:r w:rsidR="004F58DB">
        <w:t xml:space="preserve"> Note that future work will be done to ensure alignment to data elements defined in HL7 2.5.1 immunization implementation guides defined within Meaningful Use Stage 2.</w:t>
      </w:r>
    </w:p>
    <w:p w:rsidR="003175A2" w:rsidRDefault="003175A2" w:rsidP="003175A2"/>
    <w:tbl>
      <w:tblPr>
        <w:tblStyle w:val="TableGrid"/>
        <w:tblW w:w="13608" w:type="dxa"/>
        <w:tblLook w:val="04A0" w:firstRow="1" w:lastRow="0" w:firstColumn="1" w:lastColumn="0" w:noHBand="0" w:noVBand="1"/>
      </w:tblPr>
      <w:tblGrid>
        <w:gridCol w:w="1728"/>
        <w:gridCol w:w="3870"/>
        <w:gridCol w:w="1597"/>
        <w:gridCol w:w="1911"/>
        <w:gridCol w:w="1605"/>
        <w:gridCol w:w="2897"/>
      </w:tblGrid>
      <w:tr w:rsidR="003175A2" w:rsidRPr="00C52112" w:rsidTr="00FE2293">
        <w:tc>
          <w:tcPr>
            <w:tcW w:w="1728" w:type="dxa"/>
            <w:shd w:val="clear" w:color="auto" w:fill="BFBFBF" w:themeFill="background1" w:themeFillShade="BF"/>
          </w:tcPr>
          <w:p w:rsidR="003175A2" w:rsidRPr="00C52112" w:rsidRDefault="003175A2" w:rsidP="003175A2">
            <w:pPr>
              <w:jc w:val="center"/>
              <w:rPr>
                <w:rFonts w:asciiTheme="minorHAnsi" w:hAnsiTheme="minorHAnsi" w:cstheme="minorHAnsi"/>
                <w:b/>
              </w:rPr>
            </w:pPr>
            <w:r w:rsidRPr="00C52112">
              <w:rPr>
                <w:rFonts w:asciiTheme="minorHAnsi" w:hAnsiTheme="minorHAnsi" w:cstheme="minorHAnsi"/>
                <w:b/>
              </w:rPr>
              <w:t>Data Element Name</w:t>
            </w:r>
          </w:p>
        </w:tc>
        <w:tc>
          <w:tcPr>
            <w:tcW w:w="3870" w:type="dxa"/>
            <w:shd w:val="clear" w:color="auto" w:fill="BFBFBF" w:themeFill="background1" w:themeFillShade="BF"/>
          </w:tcPr>
          <w:p w:rsidR="003175A2" w:rsidRPr="00C52112" w:rsidRDefault="003175A2" w:rsidP="003175A2">
            <w:pPr>
              <w:jc w:val="center"/>
              <w:rPr>
                <w:rFonts w:asciiTheme="minorHAnsi" w:hAnsiTheme="minorHAnsi" w:cstheme="minorHAnsi"/>
                <w:b/>
              </w:rPr>
            </w:pPr>
            <w:r w:rsidRPr="00C52112">
              <w:rPr>
                <w:rFonts w:asciiTheme="minorHAnsi" w:hAnsiTheme="minorHAnsi" w:cstheme="minorHAnsi"/>
                <w:b/>
              </w:rPr>
              <w:t>Data Element Definition</w:t>
            </w:r>
          </w:p>
        </w:tc>
        <w:tc>
          <w:tcPr>
            <w:tcW w:w="1597" w:type="dxa"/>
            <w:shd w:val="clear" w:color="auto" w:fill="BFBFBF" w:themeFill="background1" w:themeFillShade="BF"/>
          </w:tcPr>
          <w:p w:rsidR="003175A2" w:rsidRPr="00C52112" w:rsidRDefault="003175A2" w:rsidP="003175A2">
            <w:pPr>
              <w:jc w:val="center"/>
              <w:rPr>
                <w:rFonts w:asciiTheme="minorHAnsi" w:hAnsiTheme="minorHAnsi" w:cstheme="minorHAnsi"/>
                <w:b/>
              </w:rPr>
            </w:pPr>
            <w:r w:rsidRPr="00C52112">
              <w:rPr>
                <w:rFonts w:asciiTheme="minorHAnsi" w:hAnsiTheme="minorHAnsi" w:cstheme="minorHAnsi"/>
                <w:b/>
              </w:rPr>
              <w:t>Data Element Format</w:t>
            </w:r>
          </w:p>
        </w:tc>
        <w:tc>
          <w:tcPr>
            <w:tcW w:w="1911" w:type="dxa"/>
            <w:shd w:val="clear" w:color="auto" w:fill="BFBFBF" w:themeFill="background1" w:themeFillShade="BF"/>
          </w:tcPr>
          <w:p w:rsidR="003175A2" w:rsidRPr="00C52112" w:rsidRDefault="003175A2" w:rsidP="003175A2">
            <w:pPr>
              <w:jc w:val="center"/>
              <w:rPr>
                <w:rFonts w:asciiTheme="minorHAnsi" w:hAnsiTheme="minorHAnsi" w:cstheme="minorHAnsi"/>
                <w:b/>
              </w:rPr>
            </w:pPr>
            <w:r w:rsidRPr="00C52112">
              <w:rPr>
                <w:rFonts w:asciiTheme="minorHAnsi" w:hAnsiTheme="minorHAnsi" w:cstheme="minorHAnsi"/>
                <w:b/>
              </w:rPr>
              <w:t>Expected Values</w:t>
            </w:r>
            <w:r w:rsidR="00CB0601">
              <w:rPr>
                <w:rFonts w:asciiTheme="minorHAnsi" w:hAnsiTheme="minorHAnsi" w:cstheme="minorHAnsi"/>
                <w:b/>
              </w:rPr>
              <w:t>/Cardinality</w:t>
            </w:r>
          </w:p>
        </w:tc>
        <w:tc>
          <w:tcPr>
            <w:tcW w:w="1605" w:type="dxa"/>
            <w:shd w:val="clear" w:color="auto" w:fill="BFBFBF" w:themeFill="background1" w:themeFillShade="BF"/>
          </w:tcPr>
          <w:p w:rsidR="003175A2" w:rsidRPr="00C52112" w:rsidRDefault="003175A2" w:rsidP="003175A2">
            <w:pPr>
              <w:jc w:val="center"/>
              <w:rPr>
                <w:rFonts w:asciiTheme="minorHAnsi" w:hAnsiTheme="minorHAnsi" w:cstheme="minorHAnsi"/>
                <w:b/>
              </w:rPr>
            </w:pPr>
            <w:r w:rsidRPr="00C52112">
              <w:rPr>
                <w:rFonts w:asciiTheme="minorHAnsi" w:hAnsiTheme="minorHAnsi" w:cstheme="minorHAnsi"/>
                <w:b/>
              </w:rPr>
              <w:t>Expected Vocabulary</w:t>
            </w:r>
          </w:p>
        </w:tc>
        <w:tc>
          <w:tcPr>
            <w:tcW w:w="2897" w:type="dxa"/>
            <w:shd w:val="clear" w:color="auto" w:fill="BFBFBF" w:themeFill="background1" w:themeFillShade="BF"/>
          </w:tcPr>
          <w:p w:rsidR="003175A2" w:rsidRPr="00C52112" w:rsidRDefault="003175A2" w:rsidP="003175A2">
            <w:pPr>
              <w:jc w:val="center"/>
              <w:rPr>
                <w:rFonts w:asciiTheme="minorHAnsi" w:hAnsiTheme="minorHAnsi" w:cstheme="minorHAnsi"/>
                <w:b/>
              </w:rPr>
            </w:pPr>
            <w:r w:rsidRPr="00C52112">
              <w:rPr>
                <w:rFonts w:asciiTheme="minorHAnsi" w:hAnsiTheme="minorHAnsi" w:cstheme="minorHAnsi"/>
                <w:b/>
              </w:rPr>
              <w:t>Guidelines</w:t>
            </w:r>
          </w:p>
        </w:tc>
      </w:tr>
      <w:tr w:rsidR="003175A2" w:rsidRPr="00C52112" w:rsidTr="00187E0A">
        <w:tc>
          <w:tcPr>
            <w:tcW w:w="1728" w:type="dxa"/>
            <w:vAlign w:val="center"/>
          </w:tcPr>
          <w:p w:rsidR="003175A2" w:rsidRPr="00C52112" w:rsidRDefault="003175A2" w:rsidP="00187E0A">
            <w:pPr>
              <w:jc w:val="center"/>
              <w:rPr>
                <w:rFonts w:asciiTheme="minorHAnsi" w:hAnsiTheme="minorHAnsi" w:cstheme="minorHAnsi"/>
                <w:bCs/>
              </w:rPr>
            </w:pPr>
            <w:r w:rsidRPr="00C52112">
              <w:rPr>
                <w:rFonts w:asciiTheme="minorHAnsi" w:hAnsiTheme="minorHAnsi" w:cstheme="minorHAnsi"/>
                <w:bCs/>
              </w:rPr>
              <w:t>Immunization Manufacturer Name</w:t>
            </w:r>
          </w:p>
        </w:tc>
        <w:tc>
          <w:tcPr>
            <w:tcW w:w="3870" w:type="dxa"/>
            <w:vAlign w:val="center"/>
          </w:tcPr>
          <w:p w:rsidR="003175A2" w:rsidRPr="00C52112" w:rsidRDefault="003175A2" w:rsidP="00187E0A">
            <w:pPr>
              <w:jc w:val="center"/>
              <w:rPr>
                <w:rFonts w:asciiTheme="minorHAnsi" w:hAnsiTheme="minorHAnsi" w:cstheme="minorHAnsi"/>
              </w:rPr>
            </w:pPr>
            <w:r w:rsidRPr="00C52112">
              <w:rPr>
                <w:rFonts w:asciiTheme="minorHAnsi" w:hAnsiTheme="minorHAnsi" w:cstheme="minorHAnsi"/>
              </w:rPr>
              <w:t>Manufacturer of immunization</w:t>
            </w:r>
          </w:p>
        </w:tc>
        <w:tc>
          <w:tcPr>
            <w:tcW w:w="1597" w:type="dxa"/>
            <w:vAlign w:val="center"/>
          </w:tcPr>
          <w:p w:rsidR="003175A2" w:rsidRPr="00E70039" w:rsidRDefault="00E70039" w:rsidP="00E70039">
            <w:pPr>
              <w:jc w:val="center"/>
            </w:pPr>
            <w:r w:rsidRPr="00E70039">
              <w:t>Text or Coded Value</w:t>
            </w:r>
          </w:p>
        </w:tc>
        <w:tc>
          <w:tcPr>
            <w:tcW w:w="1911" w:type="dxa"/>
            <w:vAlign w:val="center"/>
          </w:tcPr>
          <w:p w:rsidR="003175A2" w:rsidRPr="00C52112" w:rsidRDefault="00F84D8D" w:rsidP="00187E0A">
            <w:pPr>
              <w:jc w:val="center"/>
              <w:rPr>
                <w:rFonts w:asciiTheme="minorHAnsi" w:hAnsiTheme="minorHAnsi" w:cstheme="minorHAnsi"/>
              </w:rPr>
            </w:pPr>
            <w:r>
              <w:rPr>
                <w:rFonts w:asciiTheme="minorHAnsi" w:hAnsiTheme="minorHAnsi" w:cstheme="minorHAnsi"/>
              </w:rPr>
              <w:t>Required if Known</w:t>
            </w:r>
          </w:p>
        </w:tc>
        <w:tc>
          <w:tcPr>
            <w:tcW w:w="1605" w:type="dxa"/>
            <w:vAlign w:val="center"/>
          </w:tcPr>
          <w:p w:rsidR="003175A2" w:rsidRPr="00C52112" w:rsidRDefault="00537ABF" w:rsidP="00187E0A">
            <w:pPr>
              <w:jc w:val="center"/>
              <w:rPr>
                <w:rFonts w:asciiTheme="minorHAnsi" w:hAnsiTheme="minorHAnsi" w:cstheme="minorHAnsi"/>
              </w:rPr>
            </w:pPr>
            <w:r>
              <w:rPr>
                <w:rFonts w:asciiTheme="minorHAnsi" w:hAnsiTheme="minorHAnsi" w:cstheme="minorHAnsi"/>
              </w:rPr>
              <w:t>MVX</w:t>
            </w:r>
          </w:p>
        </w:tc>
        <w:tc>
          <w:tcPr>
            <w:tcW w:w="2897" w:type="dxa"/>
          </w:tcPr>
          <w:p w:rsidR="003175A2" w:rsidRPr="00C52112" w:rsidRDefault="003175A2" w:rsidP="003175A2">
            <w:pPr>
              <w:rPr>
                <w:rFonts w:asciiTheme="minorHAnsi" w:hAnsiTheme="minorHAnsi" w:cstheme="minorHAnsi"/>
              </w:rPr>
            </w:pPr>
          </w:p>
        </w:tc>
      </w:tr>
      <w:tr w:rsidR="003175A2" w:rsidRPr="00C52112" w:rsidTr="00187E0A">
        <w:tc>
          <w:tcPr>
            <w:tcW w:w="1728" w:type="dxa"/>
            <w:vAlign w:val="center"/>
          </w:tcPr>
          <w:p w:rsidR="003175A2" w:rsidRPr="00C52112" w:rsidRDefault="003175A2" w:rsidP="00187E0A">
            <w:pPr>
              <w:jc w:val="center"/>
              <w:rPr>
                <w:rFonts w:asciiTheme="minorHAnsi" w:hAnsiTheme="minorHAnsi" w:cstheme="minorHAnsi"/>
                <w:bCs/>
              </w:rPr>
            </w:pPr>
            <w:r w:rsidRPr="00C52112">
              <w:rPr>
                <w:rFonts w:asciiTheme="minorHAnsi" w:hAnsiTheme="minorHAnsi" w:cstheme="minorHAnsi"/>
                <w:bCs/>
              </w:rPr>
              <w:t>Category of Immunization</w:t>
            </w:r>
          </w:p>
        </w:tc>
        <w:tc>
          <w:tcPr>
            <w:tcW w:w="3870" w:type="dxa"/>
            <w:vAlign w:val="center"/>
          </w:tcPr>
          <w:p w:rsidR="003175A2" w:rsidRPr="00C52112" w:rsidRDefault="003175A2" w:rsidP="00187E0A">
            <w:pPr>
              <w:jc w:val="center"/>
              <w:rPr>
                <w:rFonts w:asciiTheme="minorHAnsi" w:hAnsiTheme="minorHAnsi" w:cstheme="minorHAnsi"/>
              </w:rPr>
            </w:pPr>
            <w:r w:rsidRPr="00C52112">
              <w:rPr>
                <w:rFonts w:asciiTheme="minorHAnsi" w:hAnsiTheme="minorHAnsi" w:cstheme="minorHAnsi"/>
              </w:rPr>
              <w:t>What the immunization is for</w:t>
            </w:r>
          </w:p>
        </w:tc>
        <w:tc>
          <w:tcPr>
            <w:tcW w:w="1597" w:type="dxa"/>
            <w:vAlign w:val="center"/>
          </w:tcPr>
          <w:p w:rsidR="003175A2" w:rsidRPr="00C52112" w:rsidRDefault="003175A2" w:rsidP="00187E0A">
            <w:pPr>
              <w:jc w:val="center"/>
              <w:rPr>
                <w:rFonts w:asciiTheme="minorHAnsi" w:hAnsiTheme="minorHAnsi" w:cstheme="minorHAnsi"/>
              </w:rPr>
            </w:pPr>
            <w:r w:rsidRPr="00C52112">
              <w:rPr>
                <w:rFonts w:asciiTheme="minorHAnsi" w:hAnsiTheme="minorHAnsi" w:cstheme="minorHAnsi"/>
              </w:rPr>
              <w:t>Coded Value</w:t>
            </w:r>
          </w:p>
        </w:tc>
        <w:tc>
          <w:tcPr>
            <w:tcW w:w="1911" w:type="dxa"/>
            <w:vAlign w:val="center"/>
          </w:tcPr>
          <w:p w:rsidR="003175A2" w:rsidRPr="00C52112" w:rsidRDefault="0057468C" w:rsidP="00187E0A">
            <w:pPr>
              <w:jc w:val="center"/>
              <w:rPr>
                <w:rFonts w:asciiTheme="minorHAnsi" w:hAnsiTheme="minorHAnsi" w:cstheme="minorHAnsi"/>
              </w:rPr>
            </w:pPr>
            <w:r>
              <w:rPr>
                <w:rFonts w:asciiTheme="minorHAnsi" w:hAnsiTheme="minorHAnsi" w:cstheme="minorHAnsi"/>
              </w:rPr>
              <w:t>Required</w:t>
            </w:r>
          </w:p>
        </w:tc>
        <w:tc>
          <w:tcPr>
            <w:tcW w:w="1605" w:type="dxa"/>
            <w:vAlign w:val="center"/>
          </w:tcPr>
          <w:p w:rsidR="003175A2" w:rsidRPr="00C52112" w:rsidRDefault="003175A2" w:rsidP="00187E0A">
            <w:pPr>
              <w:jc w:val="center"/>
              <w:rPr>
                <w:rFonts w:asciiTheme="minorHAnsi" w:hAnsiTheme="minorHAnsi" w:cstheme="minorHAnsi"/>
              </w:rPr>
            </w:pPr>
            <w:r w:rsidRPr="00C52112">
              <w:rPr>
                <w:rFonts w:asciiTheme="minorHAnsi" w:hAnsiTheme="minorHAnsi" w:cstheme="minorHAnsi"/>
              </w:rPr>
              <w:t>CVX</w:t>
            </w:r>
          </w:p>
        </w:tc>
        <w:tc>
          <w:tcPr>
            <w:tcW w:w="2897" w:type="dxa"/>
          </w:tcPr>
          <w:p w:rsidR="003175A2" w:rsidRPr="00C52112" w:rsidRDefault="003175A2" w:rsidP="003175A2">
            <w:pPr>
              <w:rPr>
                <w:rFonts w:asciiTheme="minorHAnsi" w:hAnsiTheme="minorHAnsi" w:cstheme="minorHAnsi"/>
              </w:rPr>
            </w:pPr>
          </w:p>
        </w:tc>
      </w:tr>
      <w:tr w:rsidR="003175A2" w:rsidRPr="00C52112" w:rsidTr="00187E0A">
        <w:tc>
          <w:tcPr>
            <w:tcW w:w="1728" w:type="dxa"/>
            <w:vAlign w:val="center"/>
          </w:tcPr>
          <w:p w:rsidR="003175A2" w:rsidRPr="00C52112" w:rsidRDefault="003175A2" w:rsidP="00187E0A">
            <w:pPr>
              <w:jc w:val="center"/>
              <w:rPr>
                <w:rFonts w:asciiTheme="minorHAnsi" w:hAnsiTheme="minorHAnsi" w:cstheme="minorHAnsi"/>
                <w:bCs/>
              </w:rPr>
            </w:pPr>
            <w:r w:rsidRPr="00C52112">
              <w:rPr>
                <w:rFonts w:asciiTheme="minorHAnsi" w:hAnsiTheme="minorHAnsi" w:cstheme="minorHAnsi"/>
                <w:bCs/>
              </w:rPr>
              <w:t>Date Immunization Delivered</w:t>
            </w:r>
          </w:p>
        </w:tc>
        <w:tc>
          <w:tcPr>
            <w:tcW w:w="3870" w:type="dxa"/>
            <w:vAlign w:val="center"/>
          </w:tcPr>
          <w:p w:rsidR="003175A2" w:rsidRPr="00C52112" w:rsidRDefault="003175A2" w:rsidP="00187E0A">
            <w:pPr>
              <w:jc w:val="center"/>
              <w:rPr>
                <w:rFonts w:asciiTheme="minorHAnsi" w:hAnsiTheme="minorHAnsi" w:cstheme="minorHAnsi"/>
              </w:rPr>
            </w:pPr>
            <w:r w:rsidRPr="00C52112">
              <w:rPr>
                <w:rFonts w:asciiTheme="minorHAnsi" w:hAnsiTheme="minorHAnsi" w:cstheme="minorHAnsi"/>
              </w:rPr>
              <w:t>The date and time the immunization was given.</w:t>
            </w:r>
          </w:p>
        </w:tc>
        <w:tc>
          <w:tcPr>
            <w:tcW w:w="1597" w:type="dxa"/>
            <w:vAlign w:val="center"/>
          </w:tcPr>
          <w:p w:rsidR="003175A2" w:rsidRPr="00C52112" w:rsidRDefault="003175A2" w:rsidP="00187E0A">
            <w:pPr>
              <w:jc w:val="center"/>
              <w:rPr>
                <w:rFonts w:asciiTheme="minorHAnsi" w:hAnsiTheme="minorHAnsi" w:cstheme="minorHAnsi"/>
              </w:rPr>
            </w:pPr>
            <w:r w:rsidRPr="00C52112">
              <w:rPr>
                <w:rFonts w:asciiTheme="minorHAnsi" w:hAnsiTheme="minorHAnsi" w:cstheme="minorHAnsi"/>
              </w:rPr>
              <w:t>Date</w:t>
            </w:r>
            <w:r w:rsidR="00AF754F">
              <w:rPr>
                <w:rFonts w:asciiTheme="minorHAnsi" w:hAnsiTheme="minorHAnsi" w:cstheme="minorHAnsi"/>
              </w:rPr>
              <w:t>/Time or TS</w:t>
            </w:r>
          </w:p>
        </w:tc>
        <w:tc>
          <w:tcPr>
            <w:tcW w:w="1911" w:type="dxa"/>
            <w:vAlign w:val="center"/>
          </w:tcPr>
          <w:p w:rsidR="003175A2" w:rsidRPr="00C52112" w:rsidRDefault="007917C8" w:rsidP="00187E0A">
            <w:pPr>
              <w:jc w:val="center"/>
              <w:rPr>
                <w:rFonts w:asciiTheme="minorHAnsi" w:hAnsiTheme="minorHAnsi" w:cstheme="minorHAnsi"/>
              </w:rPr>
            </w:pPr>
            <w:r>
              <w:rPr>
                <w:rFonts w:asciiTheme="minorHAnsi" w:hAnsiTheme="minorHAnsi" w:cstheme="minorHAnsi"/>
              </w:rPr>
              <w:t>Required</w:t>
            </w:r>
          </w:p>
        </w:tc>
        <w:tc>
          <w:tcPr>
            <w:tcW w:w="1605" w:type="dxa"/>
            <w:vAlign w:val="center"/>
          </w:tcPr>
          <w:p w:rsidR="003175A2" w:rsidRPr="00C52112" w:rsidRDefault="003175A2" w:rsidP="00187E0A">
            <w:pPr>
              <w:jc w:val="center"/>
              <w:rPr>
                <w:rFonts w:asciiTheme="minorHAnsi" w:hAnsiTheme="minorHAnsi" w:cstheme="minorHAnsi"/>
              </w:rPr>
            </w:pPr>
          </w:p>
        </w:tc>
        <w:tc>
          <w:tcPr>
            <w:tcW w:w="2897" w:type="dxa"/>
          </w:tcPr>
          <w:p w:rsidR="003175A2" w:rsidRPr="00C52112" w:rsidRDefault="007917C8" w:rsidP="003175A2">
            <w:pPr>
              <w:rPr>
                <w:rFonts w:asciiTheme="minorHAnsi" w:hAnsiTheme="minorHAnsi" w:cstheme="minorHAnsi"/>
              </w:rPr>
            </w:pPr>
            <w:r>
              <w:rPr>
                <w:rFonts w:asciiTheme="minorHAnsi" w:hAnsiTheme="minorHAnsi" w:cstheme="minorHAnsi"/>
              </w:rPr>
              <w:t>To support a distributed query for immunization data, it is necessary to have the immunization delivery date available</w:t>
            </w:r>
          </w:p>
        </w:tc>
      </w:tr>
      <w:tr w:rsidR="003175A2" w:rsidRPr="00C52112" w:rsidTr="00187E0A">
        <w:tc>
          <w:tcPr>
            <w:tcW w:w="1728" w:type="dxa"/>
            <w:vAlign w:val="center"/>
          </w:tcPr>
          <w:p w:rsidR="003175A2" w:rsidRPr="00C52112" w:rsidRDefault="003175A2" w:rsidP="00187E0A">
            <w:pPr>
              <w:jc w:val="center"/>
              <w:rPr>
                <w:rFonts w:asciiTheme="minorHAnsi" w:hAnsiTheme="minorHAnsi" w:cstheme="minorHAnsi"/>
                <w:bCs/>
              </w:rPr>
            </w:pPr>
            <w:r w:rsidRPr="00C52112">
              <w:rPr>
                <w:rFonts w:asciiTheme="minorHAnsi" w:hAnsiTheme="minorHAnsi" w:cstheme="minorHAnsi"/>
                <w:bCs/>
              </w:rPr>
              <w:t>Immunization ID</w:t>
            </w:r>
          </w:p>
        </w:tc>
        <w:tc>
          <w:tcPr>
            <w:tcW w:w="3870" w:type="dxa"/>
            <w:vAlign w:val="center"/>
          </w:tcPr>
          <w:p w:rsidR="003175A2" w:rsidRPr="00C52112" w:rsidRDefault="003175A2" w:rsidP="00187E0A">
            <w:pPr>
              <w:jc w:val="center"/>
              <w:rPr>
                <w:rFonts w:asciiTheme="minorHAnsi" w:hAnsiTheme="minorHAnsi" w:cstheme="minorHAnsi"/>
              </w:rPr>
            </w:pPr>
            <w:r w:rsidRPr="00C52112">
              <w:rPr>
                <w:rFonts w:asciiTheme="minorHAnsi" w:hAnsiTheme="minorHAnsi" w:cstheme="minorHAnsi"/>
              </w:rPr>
              <w:t>Unique id given to the immunization</w:t>
            </w:r>
          </w:p>
        </w:tc>
        <w:tc>
          <w:tcPr>
            <w:tcW w:w="1597" w:type="dxa"/>
            <w:vAlign w:val="center"/>
          </w:tcPr>
          <w:p w:rsidR="003175A2" w:rsidRPr="00C52112" w:rsidRDefault="003175A2" w:rsidP="00187E0A">
            <w:pPr>
              <w:jc w:val="center"/>
              <w:rPr>
                <w:rFonts w:asciiTheme="minorHAnsi" w:hAnsiTheme="minorHAnsi" w:cstheme="minorHAnsi"/>
              </w:rPr>
            </w:pPr>
            <w:r w:rsidRPr="00C52112">
              <w:rPr>
                <w:rFonts w:asciiTheme="minorHAnsi" w:hAnsiTheme="minorHAnsi" w:cstheme="minorHAnsi"/>
              </w:rPr>
              <w:t>II (Instance Identifier)</w:t>
            </w:r>
          </w:p>
        </w:tc>
        <w:tc>
          <w:tcPr>
            <w:tcW w:w="1911" w:type="dxa"/>
            <w:vAlign w:val="center"/>
          </w:tcPr>
          <w:p w:rsidR="003175A2" w:rsidRPr="00C52112" w:rsidRDefault="00DC3B7A" w:rsidP="00187E0A">
            <w:pPr>
              <w:jc w:val="center"/>
              <w:rPr>
                <w:rFonts w:asciiTheme="minorHAnsi" w:hAnsiTheme="minorHAnsi" w:cstheme="minorHAnsi"/>
              </w:rPr>
            </w:pPr>
            <w:r>
              <w:rPr>
                <w:rFonts w:asciiTheme="minorHAnsi" w:hAnsiTheme="minorHAnsi" w:cstheme="minorHAnsi"/>
              </w:rPr>
              <w:t>Required</w:t>
            </w:r>
          </w:p>
        </w:tc>
        <w:tc>
          <w:tcPr>
            <w:tcW w:w="1605" w:type="dxa"/>
            <w:vAlign w:val="center"/>
          </w:tcPr>
          <w:p w:rsidR="003175A2" w:rsidRPr="00C52112" w:rsidRDefault="003175A2" w:rsidP="00187E0A">
            <w:pPr>
              <w:jc w:val="center"/>
              <w:rPr>
                <w:rFonts w:asciiTheme="minorHAnsi" w:hAnsiTheme="minorHAnsi" w:cstheme="minorHAnsi"/>
              </w:rPr>
            </w:pPr>
          </w:p>
        </w:tc>
        <w:tc>
          <w:tcPr>
            <w:tcW w:w="2897" w:type="dxa"/>
          </w:tcPr>
          <w:p w:rsidR="003175A2" w:rsidRPr="00C52112" w:rsidRDefault="003175A2" w:rsidP="003175A2">
            <w:pPr>
              <w:rPr>
                <w:rFonts w:asciiTheme="minorHAnsi" w:hAnsiTheme="minorHAnsi" w:cstheme="minorHAnsi"/>
              </w:rPr>
            </w:pPr>
          </w:p>
        </w:tc>
      </w:tr>
      <w:tr w:rsidR="003175A2" w:rsidRPr="00C52112" w:rsidTr="00187E0A">
        <w:tc>
          <w:tcPr>
            <w:tcW w:w="1728" w:type="dxa"/>
            <w:vAlign w:val="center"/>
          </w:tcPr>
          <w:p w:rsidR="003175A2" w:rsidRPr="00C52112" w:rsidRDefault="003175A2" w:rsidP="00187E0A">
            <w:pPr>
              <w:jc w:val="center"/>
              <w:rPr>
                <w:rFonts w:asciiTheme="minorHAnsi" w:hAnsiTheme="minorHAnsi" w:cstheme="minorHAnsi"/>
                <w:bCs/>
              </w:rPr>
            </w:pPr>
            <w:r w:rsidRPr="00C52112">
              <w:rPr>
                <w:rFonts w:asciiTheme="minorHAnsi" w:hAnsiTheme="minorHAnsi" w:cstheme="minorHAnsi"/>
                <w:bCs/>
              </w:rPr>
              <w:t>Immunization Lot ID</w:t>
            </w:r>
          </w:p>
        </w:tc>
        <w:tc>
          <w:tcPr>
            <w:tcW w:w="3870" w:type="dxa"/>
            <w:vAlign w:val="center"/>
          </w:tcPr>
          <w:p w:rsidR="003175A2" w:rsidRPr="00C52112" w:rsidRDefault="003175A2" w:rsidP="00187E0A">
            <w:pPr>
              <w:jc w:val="center"/>
              <w:rPr>
                <w:rFonts w:asciiTheme="minorHAnsi" w:hAnsiTheme="minorHAnsi" w:cstheme="minorHAnsi"/>
              </w:rPr>
            </w:pPr>
            <w:r w:rsidRPr="00C52112">
              <w:rPr>
                <w:rFonts w:asciiTheme="minorHAnsi" w:hAnsiTheme="minorHAnsi" w:cstheme="minorHAnsi"/>
              </w:rPr>
              <w:t>Unique id to identify the immunization</w:t>
            </w:r>
          </w:p>
        </w:tc>
        <w:tc>
          <w:tcPr>
            <w:tcW w:w="1597" w:type="dxa"/>
            <w:vAlign w:val="center"/>
          </w:tcPr>
          <w:p w:rsidR="003175A2" w:rsidRPr="00C52112" w:rsidRDefault="003175A2" w:rsidP="00187E0A">
            <w:pPr>
              <w:jc w:val="center"/>
              <w:rPr>
                <w:rFonts w:asciiTheme="minorHAnsi" w:hAnsiTheme="minorHAnsi" w:cstheme="minorHAnsi"/>
              </w:rPr>
            </w:pPr>
            <w:r w:rsidRPr="00C52112">
              <w:rPr>
                <w:rFonts w:asciiTheme="minorHAnsi" w:hAnsiTheme="minorHAnsi" w:cstheme="minorHAnsi"/>
              </w:rPr>
              <w:t>II (Instance Identifier)</w:t>
            </w:r>
          </w:p>
        </w:tc>
        <w:tc>
          <w:tcPr>
            <w:tcW w:w="1911" w:type="dxa"/>
            <w:vAlign w:val="center"/>
          </w:tcPr>
          <w:p w:rsidR="003175A2" w:rsidRPr="00C52112" w:rsidRDefault="00B85A56" w:rsidP="00187E0A">
            <w:pPr>
              <w:jc w:val="center"/>
              <w:rPr>
                <w:rFonts w:asciiTheme="minorHAnsi" w:hAnsiTheme="minorHAnsi" w:cstheme="minorHAnsi"/>
              </w:rPr>
            </w:pPr>
            <w:r>
              <w:rPr>
                <w:rFonts w:asciiTheme="minorHAnsi" w:hAnsiTheme="minorHAnsi" w:cstheme="minorHAnsi"/>
              </w:rPr>
              <w:t>Required if Known</w:t>
            </w:r>
          </w:p>
        </w:tc>
        <w:tc>
          <w:tcPr>
            <w:tcW w:w="1605" w:type="dxa"/>
            <w:vAlign w:val="center"/>
          </w:tcPr>
          <w:p w:rsidR="003175A2" w:rsidRPr="00C52112" w:rsidRDefault="003175A2" w:rsidP="00187E0A">
            <w:pPr>
              <w:jc w:val="center"/>
              <w:rPr>
                <w:rFonts w:asciiTheme="minorHAnsi" w:hAnsiTheme="minorHAnsi" w:cstheme="minorHAnsi"/>
              </w:rPr>
            </w:pPr>
          </w:p>
        </w:tc>
        <w:tc>
          <w:tcPr>
            <w:tcW w:w="2897" w:type="dxa"/>
          </w:tcPr>
          <w:p w:rsidR="003175A2" w:rsidRPr="00C52112" w:rsidRDefault="003175A2" w:rsidP="003175A2">
            <w:pPr>
              <w:rPr>
                <w:rFonts w:asciiTheme="minorHAnsi" w:hAnsiTheme="minorHAnsi" w:cstheme="minorHAnsi"/>
              </w:rPr>
            </w:pPr>
          </w:p>
        </w:tc>
      </w:tr>
      <w:tr w:rsidR="003175A2" w:rsidRPr="00C52112" w:rsidTr="00187E0A">
        <w:tc>
          <w:tcPr>
            <w:tcW w:w="1728" w:type="dxa"/>
            <w:vAlign w:val="center"/>
          </w:tcPr>
          <w:p w:rsidR="003175A2" w:rsidRPr="00C52112" w:rsidRDefault="003175A2" w:rsidP="00187E0A">
            <w:pPr>
              <w:jc w:val="center"/>
              <w:rPr>
                <w:rFonts w:asciiTheme="minorHAnsi" w:hAnsiTheme="minorHAnsi" w:cstheme="minorHAnsi"/>
                <w:bCs/>
              </w:rPr>
            </w:pPr>
            <w:r w:rsidRPr="00C52112">
              <w:rPr>
                <w:rFonts w:asciiTheme="minorHAnsi" w:hAnsiTheme="minorHAnsi" w:cstheme="minorHAnsi"/>
                <w:bCs/>
              </w:rPr>
              <w:t>Immunization Series</w:t>
            </w:r>
          </w:p>
        </w:tc>
        <w:tc>
          <w:tcPr>
            <w:tcW w:w="3870" w:type="dxa"/>
            <w:vAlign w:val="center"/>
          </w:tcPr>
          <w:p w:rsidR="003175A2" w:rsidRPr="00C52112" w:rsidRDefault="003175A2" w:rsidP="00187E0A">
            <w:pPr>
              <w:jc w:val="center"/>
              <w:rPr>
                <w:rFonts w:asciiTheme="minorHAnsi" w:hAnsiTheme="minorHAnsi" w:cstheme="minorHAnsi"/>
              </w:rPr>
            </w:pPr>
            <w:r w:rsidRPr="00C52112">
              <w:rPr>
                <w:rFonts w:asciiTheme="minorHAnsi" w:hAnsiTheme="minorHAnsi" w:cstheme="minorHAnsi"/>
                <w:snapToGrid w:val="0"/>
                <w:color w:val="000000"/>
              </w:rPr>
              <w:t>Indicates which type of series the patient has been given. Current valid values are Series 1 through 8, Partially complete, booster, or complete</w:t>
            </w:r>
          </w:p>
        </w:tc>
        <w:tc>
          <w:tcPr>
            <w:tcW w:w="1597" w:type="dxa"/>
            <w:vAlign w:val="center"/>
          </w:tcPr>
          <w:p w:rsidR="003175A2" w:rsidRPr="00C52112" w:rsidRDefault="003175A2" w:rsidP="00187E0A">
            <w:pPr>
              <w:jc w:val="center"/>
              <w:rPr>
                <w:rFonts w:asciiTheme="minorHAnsi" w:hAnsiTheme="minorHAnsi" w:cstheme="minorHAnsi"/>
              </w:rPr>
            </w:pPr>
            <w:r w:rsidRPr="00C52112">
              <w:rPr>
                <w:rFonts w:asciiTheme="minorHAnsi" w:hAnsiTheme="minorHAnsi" w:cstheme="minorHAnsi"/>
              </w:rPr>
              <w:t>Coded Value</w:t>
            </w:r>
          </w:p>
        </w:tc>
        <w:tc>
          <w:tcPr>
            <w:tcW w:w="1911" w:type="dxa"/>
            <w:vAlign w:val="center"/>
          </w:tcPr>
          <w:p w:rsidR="003175A2" w:rsidRPr="00C52112" w:rsidRDefault="00B85A56" w:rsidP="00187E0A">
            <w:pPr>
              <w:jc w:val="center"/>
              <w:rPr>
                <w:rFonts w:asciiTheme="minorHAnsi" w:hAnsiTheme="minorHAnsi" w:cstheme="minorHAnsi"/>
              </w:rPr>
            </w:pPr>
            <w:r>
              <w:rPr>
                <w:rFonts w:asciiTheme="minorHAnsi" w:hAnsiTheme="minorHAnsi" w:cstheme="minorHAnsi"/>
              </w:rPr>
              <w:t>Required if Known</w:t>
            </w:r>
          </w:p>
        </w:tc>
        <w:tc>
          <w:tcPr>
            <w:tcW w:w="1605" w:type="dxa"/>
            <w:vAlign w:val="center"/>
          </w:tcPr>
          <w:p w:rsidR="003175A2" w:rsidRPr="00C52112" w:rsidRDefault="00E70039" w:rsidP="00187E0A">
            <w:pPr>
              <w:jc w:val="center"/>
              <w:rPr>
                <w:rFonts w:asciiTheme="minorHAnsi" w:hAnsiTheme="minorHAnsi" w:cstheme="minorHAnsi"/>
              </w:rPr>
            </w:pPr>
            <w:r>
              <w:rPr>
                <w:rFonts w:asciiTheme="minorHAnsi" w:hAnsiTheme="minorHAnsi" w:cstheme="minorHAnsi"/>
              </w:rPr>
              <w:t>CVX</w:t>
            </w:r>
          </w:p>
        </w:tc>
        <w:tc>
          <w:tcPr>
            <w:tcW w:w="2897" w:type="dxa"/>
          </w:tcPr>
          <w:p w:rsidR="003175A2" w:rsidRPr="00C52112" w:rsidRDefault="00A151E3" w:rsidP="003175A2">
            <w:pPr>
              <w:rPr>
                <w:rFonts w:asciiTheme="minorHAnsi" w:hAnsiTheme="minorHAnsi" w:cstheme="minorHAnsi"/>
              </w:rPr>
            </w:pPr>
            <w:r>
              <w:rPr>
                <w:rFonts w:asciiTheme="minorHAnsi" w:hAnsiTheme="minorHAnsi" w:cstheme="minorHAnsi"/>
              </w:rPr>
              <w:t>The immunization series type may not be available as part of the distributed query.</w:t>
            </w:r>
          </w:p>
        </w:tc>
      </w:tr>
      <w:tr w:rsidR="003175A2" w:rsidRPr="00C52112" w:rsidTr="00187E0A">
        <w:tc>
          <w:tcPr>
            <w:tcW w:w="1728" w:type="dxa"/>
            <w:vAlign w:val="center"/>
          </w:tcPr>
          <w:p w:rsidR="003175A2" w:rsidRPr="00C52112" w:rsidRDefault="003175A2" w:rsidP="00187E0A">
            <w:pPr>
              <w:jc w:val="center"/>
              <w:rPr>
                <w:rFonts w:asciiTheme="minorHAnsi" w:hAnsiTheme="minorHAnsi" w:cstheme="minorHAnsi"/>
                <w:bCs/>
              </w:rPr>
            </w:pPr>
            <w:r w:rsidRPr="00C52112">
              <w:rPr>
                <w:rFonts w:asciiTheme="minorHAnsi" w:hAnsiTheme="minorHAnsi" w:cstheme="minorHAnsi"/>
                <w:bCs/>
              </w:rPr>
              <w:t>Immunization Performer</w:t>
            </w:r>
          </w:p>
        </w:tc>
        <w:tc>
          <w:tcPr>
            <w:tcW w:w="3870" w:type="dxa"/>
            <w:vAlign w:val="center"/>
          </w:tcPr>
          <w:p w:rsidR="003175A2" w:rsidRPr="00C52112" w:rsidRDefault="003175A2" w:rsidP="00187E0A">
            <w:pPr>
              <w:jc w:val="center"/>
              <w:rPr>
                <w:rFonts w:asciiTheme="minorHAnsi" w:hAnsiTheme="minorHAnsi" w:cstheme="minorHAnsi"/>
              </w:rPr>
            </w:pPr>
            <w:r w:rsidRPr="00C52112">
              <w:rPr>
                <w:rFonts w:asciiTheme="minorHAnsi" w:hAnsiTheme="minorHAnsi" w:cstheme="minorHAnsi"/>
              </w:rPr>
              <w:t>Person who administered the immunization</w:t>
            </w:r>
          </w:p>
        </w:tc>
        <w:tc>
          <w:tcPr>
            <w:tcW w:w="1597" w:type="dxa"/>
            <w:vAlign w:val="center"/>
          </w:tcPr>
          <w:p w:rsidR="003175A2" w:rsidRPr="00C52112" w:rsidRDefault="003175A2" w:rsidP="00187E0A">
            <w:pPr>
              <w:jc w:val="center"/>
              <w:rPr>
                <w:rFonts w:asciiTheme="minorHAnsi" w:hAnsiTheme="minorHAnsi" w:cstheme="minorHAnsi"/>
              </w:rPr>
            </w:pPr>
            <w:r w:rsidRPr="00C52112">
              <w:rPr>
                <w:rFonts w:asciiTheme="minorHAnsi" w:hAnsiTheme="minorHAnsi" w:cstheme="minorHAnsi"/>
              </w:rPr>
              <w:t>EN (Entity Name)</w:t>
            </w:r>
          </w:p>
        </w:tc>
        <w:tc>
          <w:tcPr>
            <w:tcW w:w="1911" w:type="dxa"/>
            <w:vAlign w:val="center"/>
          </w:tcPr>
          <w:p w:rsidR="003175A2" w:rsidRPr="00C52112" w:rsidRDefault="00B85A56" w:rsidP="00187E0A">
            <w:pPr>
              <w:jc w:val="center"/>
              <w:rPr>
                <w:rFonts w:asciiTheme="minorHAnsi" w:hAnsiTheme="minorHAnsi" w:cstheme="minorHAnsi"/>
              </w:rPr>
            </w:pPr>
            <w:r>
              <w:rPr>
                <w:rFonts w:asciiTheme="minorHAnsi" w:hAnsiTheme="minorHAnsi" w:cstheme="minorHAnsi"/>
              </w:rPr>
              <w:t>Required if Known</w:t>
            </w:r>
          </w:p>
        </w:tc>
        <w:tc>
          <w:tcPr>
            <w:tcW w:w="1605" w:type="dxa"/>
            <w:vAlign w:val="center"/>
          </w:tcPr>
          <w:p w:rsidR="003175A2" w:rsidRPr="00C52112" w:rsidRDefault="003175A2" w:rsidP="00187E0A">
            <w:pPr>
              <w:jc w:val="center"/>
              <w:rPr>
                <w:rFonts w:asciiTheme="minorHAnsi" w:hAnsiTheme="minorHAnsi" w:cstheme="minorHAnsi"/>
              </w:rPr>
            </w:pPr>
          </w:p>
        </w:tc>
        <w:tc>
          <w:tcPr>
            <w:tcW w:w="2897" w:type="dxa"/>
          </w:tcPr>
          <w:p w:rsidR="003175A2" w:rsidRPr="00C52112" w:rsidRDefault="003175A2" w:rsidP="003175A2">
            <w:pPr>
              <w:rPr>
                <w:rFonts w:asciiTheme="minorHAnsi" w:hAnsiTheme="minorHAnsi" w:cstheme="minorHAnsi"/>
              </w:rPr>
            </w:pPr>
          </w:p>
        </w:tc>
      </w:tr>
      <w:tr w:rsidR="003175A2" w:rsidRPr="00C52112" w:rsidTr="00187E0A">
        <w:tc>
          <w:tcPr>
            <w:tcW w:w="1728" w:type="dxa"/>
            <w:vAlign w:val="center"/>
          </w:tcPr>
          <w:p w:rsidR="003175A2" w:rsidRPr="00C52112" w:rsidRDefault="003175A2" w:rsidP="00187E0A">
            <w:pPr>
              <w:jc w:val="center"/>
              <w:rPr>
                <w:rFonts w:asciiTheme="minorHAnsi" w:hAnsiTheme="minorHAnsi" w:cstheme="minorHAnsi"/>
                <w:bCs/>
              </w:rPr>
            </w:pPr>
            <w:r w:rsidRPr="00C52112">
              <w:rPr>
                <w:rFonts w:asciiTheme="minorHAnsi" w:hAnsiTheme="minorHAnsi" w:cstheme="minorHAnsi"/>
                <w:bCs/>
              </w:rPr>
              <w:t>Immunization Route</w:t>
            </w:r>
          </w:p>
        </w:tc>
        <w:tc>
          <w:tcPr>
            <w:tcW w:w="3870" w:type="dxa"/>
            <w:vAlign w:val="center"/>
          </w:tcPr>
          <w:p w:rsidR="003175A2" w:rsidRPr="00C52112" w:rsidRDefault="003175A2" w:rsidP="00187E0A">
            <w:pPr>
              <w:jc w:val="center"/>
              <w:rPr>
                <w:rFonts w:asciiTheme="minorHAnsi" w:hAnsiTheme="minorHAnsi" w:cstheme="minorHAnsi"/>
              </w:rPr>
            </w:pPr>
            <w:r w:rsidRPr="00C52112">
              <w:rPr>
                <w:rFonts w:asciiTheme="minorHAnsi" w:hAnsiTheme="minorHAnsi" w:cstheme="minorHAnsi"/>
              </w:rPr>
              <w:t>How immunization is administered</w:t>
            </w:r>
          </w:p>
        </w:tc>
        <w:tc>
          <w:tcPr>
            <w:tcW w:w="1597" w:type="dxa"/>
            <w:vAlign w:val="center"/>
          </w:tcPr>
          <w:p w:rsidR="003175A2" w:rsidRPr="00C52112" w:rsidRDefault="003175A2" w:rsidP="00187E0A">
            <w:pPr>
              <w:jc w:val="center"/>
              <w:rPr>
                <w:rFonts w:asciiTheme="minorHAnsi" w:hAnsiTheme="minorHAnsi" w:cstheme="minorHAnsi"/>
              </w:rPr>
            </w:pPr>
            <w:r w:rsidRPr="00C52112">
              <w:rPr>
                <w:rFonts w:asciiTheme="minorHAnsi" w:hAnsiTheme="minorHAnsi" w:cstheme="minorHAnsi"/>
              </w:rPr>
              <w:t>Coded Value</w:t>
            </w:r>
          </w:p>
        </w:tc>
        <w:tc>
          <w:tcPr>
            <w:tcW w:w="1911" w:type="dxa"/>
            <w:vAlign w:val="center"/>
          </w:tcPr>
          <w:p w:rsidR="003175A2" w:rsidRPr="00C52112" w:rsidRDefault="00DC3B7A" w:rsidP="00187E0A">
            <w:pPr>
              <w:jc w:val="center"/>
              <w:rPr>
                <w:rFonts w:asciiTheme="minorHAnsi" w:hAnsiTheme="minorHAnsi" w:cstheme="minorHAnsi"/>
              </w:rPr>
            </w:pPr>
            <w:r>
              <w:rPr>
                <w:rFonts w:asciiTheme="minorHAnsi" w:hAnsiTheme="minorHAnsi" w:cstheme="minorHAnsi"/>
              </w:rPr>
              <w:t>Required</w:t>
            </w:r>
          </w:p>
        </w:tc>
        <w:tc>
          <w:tcPr>
            <w:tcW w:w="1605" w:type="dxa"/>
            <w:vAlign w:val="center"/>
          </w:tcPr>
          <w:p w:rsidR="003175A2" w:rsidRDefault="00B22837" w:rsidP="00187E0A">
            <w:pPr>
              <w:jc w:val="center"/>
              <w:rPr>
                <w:rFonts w:asciiTheme="minorHAnsi" w:hAnsiTheme="minorHAnsi" w:cstheme="minorHAnsi"/>
              </w:rPr>
            </w:pPr>
            <w:r>
              <w:rPr>
                <w:rFonts w:asciiTheme="minorHAnsi" w:hAnsiTheme="minorHAnsi" w:cstheme="minorHAnsi"/>
              </w:rPr>
              <w:t>SNOMED-CT</w:t>
            </w:r>
          </w:p>
          <w:p w:rsidR="00B22837" w:rsidRPr="00C52112" w:rsidRDefault="00B22837" w:rsidP="00187E0A">
            <w:pPr>
              <w:jc w:val="center"/>
              <w:rPr>
                <w:rFonts w:asciiTheme="minorHAnsi" w:hAnsiTheme="minorHAnsi" w:cstheme="minorHAnsi"/>
              </w:rPr>
            </w:pPr>
            <w:r>
              <w:rPr>
                <w:rFonts w:asciiTheme="minorHAnsi" w:hAnsiTheme="minorHAnsi" w:cstheme="minorHAnsi"/>
              </w:rPr>
              <w:t>LOINC</w:t>
            </w:r>
          </w:p>
        </w:tc>
        <w:tc>
          <w:tcPr>
            <w:tcW w:w="2897" w:type="dxa"/>
          </w:tcPr>
          <w:p w:rsidR="003175A2" w:rsidRPr="00C52112" w:rsidRDefault="003175A2" w:rsidP="003175A2">
            <w:pPr>
              <w:rPr>
                <w:rFonts w:asciiTheme="minorHAnsi" w:hAnsiTheme="minorHAnsi" w:cstheme="minorHAnsi"/>
              </w:rPr>
            </w:pPr>
          </w:p>
        </w:tc>
      </w:tr>
      <w:tr w:rsidR="003175A2" w:rsidRPr="00C52112" w:rsidTr="00187E0A">
        <w:tc>
          <w:tcPr>
            <w:tcW w:w="1728" w:type="dxa"/>
            <w:vAlign w:val="center"/>
          </w:tcPr>
          <w:p w:rsidR="003175A2" w:rsidRPr="00C52112" w:rsidRDefault="003175A2" w:rsidP="00187E0A">
            <w:pPr>
              <w:jc w:val="center"/>
              <w:rPr>
                <w:rFonts w:asciiTheme="minorHAnsi" w:hAnsiTheme="minorHAnsi" w:cstheme="minorHAnsi"/>
                <w:bCs/>
              </w:rPr>
            </w:pPr>
            <w:r w:rsidRPr="00C52112">
              <w:rPr>
                <w:rFonts w:asciiTheme="minorHAnsi" w:hAnsiTheme="minorHAnsi" w:cstheme="minorHAnsi"/>
                <w:bCs/>
              </w:rPr>
              <w:t>Site of Delivery</w:t>
            </w:r>
          </w:p>
        </w:tc>
        <w:tc>
          <w:tcPr>
            <w:tcW w:w="3870" w:type="dxa"/>
            <w:vAlign w:val="center"/>
          </w:tcPr>
          <w:p w:rsidR="003175A2" w:rsidRPr="00C52112" w:rsidRDefault="003175A2" w:rsidP="00187E0A">
            <w:pPr>
              <w:jc w:val="center"/>
              <w:rPr>
                <w:rFonts w:asciiTheme="minorHAnsi" w:hAnsiTheme="minorHAnsi" w:cstheme="minorHAnsi"/>
              </w:rPr>
            </w:pPr>
            <w:r w:rsidRPr="00C52112">
              <w:rPr>
                <w:rFonts w:asciiTheme="minorHAnsi" w:hAnsiTheme="minorHAnsi" w:cstheme="minorHAnsi"/>
              </w:rPr>
              <w:t>Body site where immunization was administered</w:t>
            </w:r>
          </w:p>
        </w:tc>
        <w:tc>
          <w:tcPr>
            <w:tcW w:w="1597" w:type="dxa"/>
            <w:vAlign w:val="center"/>
          </w:tcPr>
          <w:p w:rsidR="003175A2" w:rsidRPr="00C52112" w:rsidRDefault="003175A2" w:rsidP="00187E0A">
            <w:pPr>
              <w:jc w:val="center"/>
              <w:rPr>
                <w:rFonts w:asciiTheme="minorHAnsi" w:hAnsiTheme="minorHAnsi" w:cstheme="minorHAnsi"/>
              </w:rPr>
            </w:pPr>
            <w:r w:rsidRPr="00C52112">
              <w:rPr>
                <w:rFonts w:asciiTheme="minorHAnsi" w:hAnsiTheme="minorHAnsi" w:cstheme="minorHAnsi"/>
              </w:rPr>
              <w:t>Coded Value</w:t>
            </w:r>
          </w:p>
        </w:tc>
        <w:tc>
          <w:tcPr>
            <w:tcW w:w="1911" w:type="dxa"/>
            <w:vAlign w:val="center"/>
          </w:tcPr>
          <w:p w:rsidR="003175A2" w:rsidRPr="00C52112" w:rsidRDefault="00B85A56" w:rsidP="00187E0A">
            <w:pPr>
              <w:jc w:val="center"/>
              <w:rPr>
                <w:rFonts w:asciiTheme="minorHAnsi" w:hAnsiTheme="minorHAnsi" w:cstheme="minorHAnsi"/>
              </w:rPr>
            </w:pPr>
            <w:r>
              <w:rPr>
                <w:rFonts w:asciiTheme="minorHAnsi" w:hAnsiTheme="minorHAnsi" w:cstheme="minorHAnsi"/>
              </w:rPr>
              <w:t>Required if Known</w:t>
            </w:r>
          </w:p>
        </w:tc>
        <w:tc>
          <w:tcPr>
            <w:tcW w:w="1605" w:type="dxa"/>
            <w:vAlign w:val="center"/>
          </w:tcPr>
          <w:p w:rsidR="003175A2" w:rsidRDefault="00B22837" w:rsidP="00187E0A">
            <w:pPr>
              <w:jc w:val="center"/>
              <w:rPr>
                <w:rFonts w:asciiTheme="minorHAnsi" w:hAnsiTheme="minorHAnsi" w:cstheme="minorHAnsi"/>
              </w:rPr>
            </w:pPr>
            <w:r>
              <w:rPr>
                <w:rFonts w:asciiTheme="minorHAnsi" w:hAnsiTheme="minorHAnsi" w:cstheme="minorHAnsi"/>
              </w:rPr>
              <w:t>SNOMED-CT</w:t>
            </w:r>
          </w:p>
          <w:p w:rsidR="00B22837" w:rsidRPr="00C52112" w:rsidRDefault="00B22837" w:rsidP="00187E0A">
            <w:pPr>
              <w:jc w:val="center"/>
              <w:rPr>
                <w:rFonts w:asciiTheme="minorHAnsi" w:hAnsiTheme="minorHAnsi" w:cstheme="minorHAnsi"/>
              </w:rPr>
            </w:pPr>
            <w:r>
              <w:rPr>
                <w:rFonts w:asciiTheme="minorHAnsi" w:hAnsiTheme="minorHAnsi" w:cstheme="minorHAnsi"/>
              </w:rPr>
              <w:t>LOINC</w:t>
            </w:r>
          </w:p>
        </w:tc>
        <w:tc>
          <w:tcPr>
            <w:tcW w:w="2897" w:type="dxa"/>
          </w:tcPr>
          <w:p w:rsidR="003175A2" w:rsidRPr="00C52112" w:rsidRDefault="003175A2" w:rsidP="003175A2">
            <w:pPr>
              <w:rPr>
                <w:rFonts w:asciiTheme="minorHAnsi" w:hAnsiTheme="minorHAnsi" w:cstheme="minorHAnsi"/>
              </w:rPr>
            </w:pPr>
          </w:p>
        </w:tc>
      </w:tr>
      <w:tr w:rsidR="00B22837" w:rsidRPr="00C52112" w:rsidTr="00187E0A">
        <w:tc>
          <w:tcPr>
            <w:tcW w:w="1728" w:type="dxa"/>
            <w:vAlign w:val="center"/>
          </w:tcPr>
          <w:p w:rsidR="00B22837" w:rsidRPr="00C52112" w:rsidRDefault="00B22837" w:rsidP="00187E0A">
            <w:pPr>
              <w:jc w:val="center"/>
              <w:rPr>
                <w:rFonts w:asciiTheme="minorHAnsi" w:hAnsiTheme="minorHAnsi" w:cstheme="minorHAnsi"/>
                <w:bCs/>
              </w:rPr>
            </w:pPr>
            <w:r w:rsidRPr="00C52112">
              <w:rPr>
                <w:rFonts w:asciiTheme="minorHAnsi" w:hAnsiTheme="minorHAnsi" w:cstheme="minorHAnsi"/>
                <w:bCs/>
              </w:rPr>
              <w:t>Observed Reaction</w:t>
            </w:r>
          </w:p>
        </w:tc>
        <w:tc>
          <w:tcPr>
            <w:tcW w:w="3870" w:type="dxa"/>
            <w:vAlign w:val="center"/>
          </w:tcPr>
          <w:p w:rsidR="00B22837" w:rsidRPr="00C52112" w:rsidRDefault="00B22837" w:rsidP="00187E0A">
            <w:pPr>
              <w:jc w:val="center"/>
              <w:rPr>
                <w:rFonts w:asciiTheme="minorHAnsi" w:hAnsiTheme="minorHAnsi" w:cstheme="minorHAnsi"/>
              </w:rPr>
            </w:pPr>
            <w:r w:rsidRPr="00C52112">
              <w:rPr>
                <w:rFonts w:asciiTheme="minorHAnsi" w:hAnsiTheme="minorHAnsi" w:cstheme="minorHAnsi"/>
              </w:rPr>
              <w:t>The response of cells or tissues to an antigen, as in a test for immunization</w:t>
            </w:r>
          </w:p>
        </w:tc>
        <w:tc>
          <w:tcPr>
            <w:tcW w:w="1597" w:type="dxa"/>
            <w:vAlign w:val="center"/>
          </w:tcPr>
          <w:p w:rsidR="00B22837" w:rsidRPr="00C52112" w:rsidRDefault="00B22837" w:rsidP="00187E0A">
            <w:pPr>
              <w:jc w:val="center"/>
              <w:rPr>
                <w:rFonts w:asciiTheme="minorHAnsi" w:hAnsiTheme="minorHAnsi" w:cstheme="minorHAnsi"/>
              </w:rPr>
            </w:pPr>
            <w:r w:rsidRPr="00C52112">
              <w:rPr>
                <w:rFonts w:asciiTheme="minorHAnsi" w:hAnsiTheme="minorHAnsi" w:cstheme="minorHAnsi"/>
              </w:rPr>
              <w:t>Coded Value</w:t>
            </w:r>
          </w:p>
        </w:tc>
        <w:tc>
          <w:tcPr>
            <w:tcW w:w="1911" w:type="dxa"/>
            <w:vAlign w:val="center"/>
          </w:tcPr>
          <w:p w:rsidR="00B22837" w:rsidRPr="00C52112" w:rsidRDefault="00B85A56" w:rsidP="00187E0A">
            <w:pPr>
              <w:jc w:val="center"/>
              <w:rPr>
                <w:rFonts w:asciiTheme="minorHAnsi" w:hAnsiTheme="minorHAnsi" w:cstheme="minorHAnsi"/>
              </w:rPr>
            </w:pPr>
            <w:r>
              <w:rPr>
                <w:rFonts w:asciiTheme="minorHAnsi" w:hAnsiTheme="minorHAnsi" w:cstheme="minorHAnsi"/>
              </w:rPr>
              <w:t>Required if Known</w:t>
            </w:r>
          </w:p>
        </w:tc>
        <w:tc>
          <w:tcPr>
            <w:tcW w:w="1605" w:type="dxa"/>
            <w:vAlign w:val="center"/>
          </w:tcPr>
          <w:p w:rsidR="00B22837" w:rsidRPr="00C52112" w:rsidRDefault="00B22837" w:rsidP="00187E0A">
            <w:pPr>
              <w:jc w:val="center"/>
              <w:rPr>
                <w:rFonts w:asciiTheme="minorHAnsi" w:hAnsiTheme="minorHAnsi" w:cstheme="minorHAnsi"/>
              </w:rPr>
            </w:pPr>
            <w:r>
              <w:rPr>
                <w:rFonts w:asciiTheme="minorHAnsi" w:hAnsiTheme="minorHAnsi" w:cstheme="minorHAnsi"/>
              </w:rPr>
              <w:t>SNOMED-CT</w:t>
            </w:r>
          </w:p>
        </w:tc>
        <w:tc>
          <w:tcPr>
            <w:tcW w:w="2897" w:type="dxa"/>
          </w:tcPr>
          <w:p w:rsidR="00B22837" w:rsidRPr="00C52112" w:rsidRDefault="00B22837" w:rsidP="009C24C2">
            <w:pPr>
              <w:rPr>
                <w:rFonts w:asciiTheme="minorHAnsi" w:hAnsiTheme="minorHAnsi" w:cstheme="minorHAnsi"/>
              </w:rPr>
            </w:pPr>
          </w:p>
        </w:tc>
      </w:tr>
    </w:tbl>
    <w:p w:rsidR="003175A2" w:rsidRDefault="003175A2" w:rsidP="003175A2"/>
    <w:p w:rsidR="003175A2" w:rsidRDefault="003175A2" w:rsidP="003175A2">
      <w:pPr>
        <w:pStyle w:val="Heading3"/>
      </w:pPr>
      <w:bookmarkStart w:id="23" w:name="_Toc319992348"/>
      <w:r>
        <w:t>Immunization Clinical Examples</w:t>
      </w:r>
      <w:bookmarkEnd w:id="23"/>
    </w:p>
    <w:p w:rsidR="001A0940" w:rsidRDefault="001A0940" w:rsidP="001A0940">
      <w:r>
        <w:t>A distributed query might specifically query against the following information within an EHR or a set of EHRs</w:t>
      </w:r>
    </w:p>
    <w:p w:rsidR="001A0940" w:rsidRDefault="001A0940" w:rsidP="001A0940"/>
    <w:p w:rsidR="001A0940" w:rsidRDefault="001A0940" w:rsidP="001A0940">
      <w:pPr>
        <w:pStyle w:val="ListParagraph"/>
        <w:numPr>
          <w:ilvl w:val="0"/>
          <w:numId w:val="22"/>
        </w:numPr>
      </w:pPr>
      <w:r w:rsidRPr="00EA77A9">
        <w:t>Provide me an active list of</w:t>
      </w:r>
      <w:r>
        <w:t xml:space="preserve"> the percentage of patients age 5-64 with a high-risk condition, or age 65 and older, who received the pneumococcal vaccine</w:t>
      </w:r>
    </w:p>
    <w:p w:rsidR="001A0940" w:rsidRDefault="001A0940" w:rsidP="001A0940">
      <w:pPr>
        <w:ind w:left="720"/>
      </w:pPr>
      <w:r>
        <w:t>Coded Product Name: [Pneumococcal Pneumonia CVX Code]</w:t>
      </w:r>
    </w:p>
    <w:p w:rsidR="001A0940" w:rsidRPr="00E317E5" w:rsidRDefault="001A0940" w:rsidP="001A0940">
      <w:pPr>
        <w:ind w:left="720"/>
      </w:pPr>
      <w:r>
        <w:t>Immunization Manufacturer Name: [Name of Manufacturer – MVX]</w:t>
      </w:r>
    </w:p>
    <w:p w:rsidR="001A0940" w:rsidRPr="00E317E5" w:rsidRDefault="001A0940" w:rsidP="001A0940">
      <w:pPr>
        <w:ind w:left="720"/>
      </w:pPr>
      <w:r w:rsidRPr="00E317E5">
        <w:t>Date Immunization Delivered</w:t>
      </w:r>
      <w:r>
        <w:t>: 02/29/2012</w:t>
      </w:r>
    </w:p>
    <w:p w:rsidR="001A0940" w:rsidRPr="00E317E5" w:rsidRDefault="001A0940" w:rsidP="001A0940">
      <w:pPr>
        <w:ind w:left="720"/>
      </w:pPr>
      <w:r w:rsidRPr="00E317E5">
        <w:t>Immunization ID</w:t>
      </w:r>
      <w:r>
        <w:t xml:space="preserve">: [Alphanumeric] </w:t>
      </w:r>
    </w:p>
    <w:p w:rsidR="001A0940" w:rsidRPr="00E317E5" w:rsidRDefault="001A0940" w:rsidP="001A0940">
      <w:pPr>
        <w:ind w:left="720"/>
      </w:pPr>
      <w:r w:rsidRPr="00E317E5">
        <w:t>Immunization Lot ID</w:t>
      </w:r>
      <w:r>
        <w:t>: [Alphanumeric]</w:t>
      </w:r>
    </w:p>
    <w:p w:rsidR="001A0940" w:rsidRPr="00E317E5" w:rsidRDefault="001A0940" w:rsidP="001A0940">
      <w:pPr>
        <w:ind w:left="720"/>
      </w:pPr>
      <w:r w:rsidRPr="00E317E5">
        <w:t>Immunization Route</w:t>
      </w:r>
      <w:r>
        <w:t>: Intramuscularly</w:t>
      </w:r>
    </w:p>
    <w:p w:rsidR="003175A2" w:rsidRDefault="001A0940" w:rsidP="001A0940">
      <w:pPr>
        <w:ind w:left="720"/>
      </w:pPr>
      <w:r w:rsidRPr="00E317E5">
        <w:t>Site of Delivery</w:t>
      </w:r>
      <w:r>
        <w:t>: Deltoid muscle</w:t>
      </w:r>
    </w:p>
    <w:p w:rsidR="00B22837" w:rsidRDefault="00B22837" w:rsidP="00B22837">
      <w:pPr>
        <w:ind w:left="720"/>
      </w:pPr>
      <w:r w:rsidRPr="00E317E5">
        <w:t>Observed Reaction</w:t>
      </w:r>
      <w:r>
        <w:t>: Fever</w:t>
      </w:r>
    </w:p>
    <w:p w:rsidR="001A0940" w:rsidRDefault="001A0940" w:rsidP="001A0940"/>
    <w:p w:rsidR="003175A2" w:rsidRDefault="003175A2" w:rsidP="003175A2">
      <w:pPr>
        <w:pStyle w:val="Heading2"/>
      </w:pPr>
      <w:bookmarkStart w:id="24" w:name="_Toc319992349"/>
      <w:r>
        <w:t>Medication</w:t>
      </w:r>
      <w:bookmarkEnd w:id="24"/>
    </w:p>
    <w:p w:rsidR="003175A2" w:rsidRDefault="003175A2" w:rsidP="003175A2">
      <w:r>
        <w:t>The Medication CEDD object would be used to support queries that involve medication information that is associated with a specific diagnosis, adverse event reaction, encounter, or procedure</w:t>
      </w:r>
      <w:r w:rsidR="008D60BF">
        <w:t>, as some examples of the linkage of a medication</w:t>
      </w:r>
      <w:r>
        <w:t>.</w:t>
      </w:r>
      <w:r w:rsidR="004B3545">
        <w:t xml:space="preserve"> The meaning of the medication object is intended to imply </w:t>
      </w:r>
      <w:r w:rsidR="00152259">
        <w:t>a linkage between</w:t>
      </w:r>
      <w:r w:rsidR="004B3545">
        <w:t xml:space="preserve"> dispensed medication </w:t>
      </w:r>
      <w:r w:rsidR="00152259">
        <w:t>and other CEDD objects</w:t>
      </w:r>
      <w:r w:rsidR="004B3545">
        <w:t>.</w:t>
      </w:r>
      <w:r w:rsidR="00594F25">
        <w:t xml:space="preserve"> Medication i</w:t>
      </w:r>
      <w:r w:rsidR="00594F25" w:rsidRPr="00594F25">
        <w:t>nformation can be used with other tables to create longitudinal relationships between medications and other events.</w:t>
      </w:r>
    </w:p>
    <w:p w:rsidR="003175A2" w:rsidRDefault="003175A2" w:rsidP="003175A2"/>
    <w:tbl>
      <w:tblPr>
        <w:tblStyle w:val="TableGrid"/>
        <w:tblW w:w="13608" w:type="dxa"/>
        <w:tblLook w:val="04A0" w:firstRow="1" w:lastRow="0" w:firstColumn="1" w:lastColumn="0" w:noHBand="0" w:noVBand="1"/>
      </w:tblPr>
      <w:tblGrid>
        <w:gridCol w:w="1712"/>
        <w:gridCol w:w="3886"/>
        <w:gridCol w:w="1586"/>
        <w:gridCol w:w="1911"/>
        <w:gridCol w:w="1607"/>
        <w:gridCol w:w="2906"/>
      </w:tblGrid>
      <w:tr w:rsidR="003175A2" w:rsidTr="00FE2293">
        <w:tc>
          <w:tcPr>
            <w:tcW w:w="1712" w:type="dxa"/>
            <w:shd w:val="clear" w:color="auto" w:fill="BFBFBF" w:themeFill="background1" w:themeFillShade="BF"/>
          </w:tcPr>
          <w:p w:rsidR="003175A2" w:rsidRPr="009F3ECD" w:rsidRDefault="003175A2" w:rsidP="003175A2">
            <w:pPr>
              <w:jc w:val="center"/>
              <w:rPr>
                <w:b/>
              </w:rPr>
            </w:pPr>
            <w:r w:rsidRPr="009F3ECD">
              <w:rPr>
                <w:b/>
              </w:rPr>
              <w:t>Data Element Name</w:t>
            </w:r>
          </w:p>
        </w:tc>
        <w:tc>
          <w:tcPr>
            <w:tcW w:w="3886" w:type="dxa"/>
            <w:shd w:val="clear" w:color="auto" w:fill="BFBFBF" w:themeFill="background1" w:themeFillShade="BF"/>
          </w:tcPr>
          <w:p w:rsidR="003175A2" w:rsidRPr="009F3ECD" w:rsidRDefault="003175A2" w:rsidP="003175A2">
            <w:pPr>
              <w:jc w:val="center"/>
              <w:rPr>
                <w:b/>
              </w:rPr>
            </w:pPr>
            <w:r w:rsidRPr="009F3ECD">
              <w:rPr>
                <w:b/>
              </w:rPr>
              <w:t xml:space="preserve">Data Element </w:t>
            </w:r>
            <w:r>
              <w:rPr>
                <w:b/>
              </w:rPr>
              <w:t>Definition</w:t>
            </w:r>
          </w:p>
        </w:tc>
        <w:tc>
          <w:tcPr>
            <w:tcW w:w="1586" w:type="dxa"/>
            <w:shd w:val="clear" w:color="auto" w:fill="BFBFBF" w:themeFill="background1" w:themeFillShade="BF"/>
          </w:tcPr>
          <w:p w:rsidR="003175A2" w:rsidRPr="009F3ECD" w:rsidRDefault="003175A2" w:rsidP="003175A2">
            <w:pPr>
              <w:jc w:val="center"/>
              <w:rPr>
                <w:b/>
              </w:rPr>
            </w:pPr>
            <w:r>
              <w:rPr>
                <w:b/>
              </w:rPr>
              <w:t>Data Element Format</w:t>
            </w:r>
          </w:p>
        </w:tc>
        <w:tc>
          <w:tcPr>
            <w:tcW w:w="1911" w:type="dxa"/>
            <w:shd w:val="clear" w:color="auto" w:fill="BFBFBF" w:themeFill="background1" w:themeFillShade="BF"/>
          </w:tcPr>
          <w:p w:rsidR="003175A2" w:rsidRPr="009F3ECD" w:rsidRDefault="003175A2" w:rsidP="003175A2">
            <w:pPr>
              <w:jc w:val="center"/>
              <w:rPr>
                <w:b/>
              </w:rPr>
            </w:pPr>
            <w:r w:rsidRPr="009F3ECD">
              <w:rPr>
                <w:b/>
              </w:rPr>
              <w:t>Expected Values</w:t>
            </w:r>
            <w:r w:rsidR="00CB0601">
              <w:rPr>
                <w:b/>
              </w:rPr>
              <w:t>/Cardinality</w:t>
            </w:r>
          </w:p>
        </w:tc>
        <w:tc>
          <w:tcPr>
            <w:tcW w:w="1607" w:type="dxa"/>
            <w:shd w:val="clear" w:color="auto" w:fill="BFBFBF" w:themeFill="background1" w:themeFillShade="BF"/>
          </w:tcPr>
          <w:p w:rsidR="003175A2" w:rsidRPr="009F3ECD" w:rsidRDefault="003175A2" w:rsidP="003175A2">
            <w:pPr>
              <w:jc w:val="center"/>
              <w:rPr>
                <w:b/>
              </w:rPr>
            </w:pPr>
            <w:r w:rsidRPr="009F3ECD">
              <w:rPr>
                <w:b/>
              </w:rPr>
              <w:t>Expected Vocabulary</w:t>
            </w:r>
          </w:p>
        </w:tc>
        <w:tc>
          <w:tcPr>
            <w:tcW w:w="2906" w:type="dxa"/>
            <w:shd w:val="clear" w:color="auto" w:fill="BFBFBF" w:themeFill="background1" w:themeFillShade="BF"/>
          </w:tcPr>
          <w:p w:rsidR="003175A2" w:rsidRPr="009F3ECD" w:rsidRDefault="003175A2" w:rsidP="003175A2">
            <w:pPr>
              <w:jc w:val="center"/>
              <w:rPr>
                <w:b/>
              </w:rPr>
            </w:pPr>
            <w:r w:rsidRPr="009F3ECD">
              <w:rPr>
                <w:b/>
              </w:rPr>
              <w:t>Guidelines</w:t>
            </w:r>
          </w:p>
        </w:tc>
      </w:tr>
      <w:tr w:rsidR="003175A2" w:rsidTr="00187E0A">
        <w:tc>
          <w:tcPr>
            <w:tcW w:w="1712" w:type="dxa"/>
            <w:vAlign w:val="center"/>
          </w:tcPr>
          <w:p w:rsidR="003175A2" w:rsidRPr="001170CE" w:rsidRDefault="003175A2" w:rsidP="00187E0A">
            <w:pPr>
              <w:jc w:val="center"/>
            </w:pPr>
            <w:r w:rsidRPr="001170CE">
              <w:t xml:space="preserve">Medication </w:t>
            </w:r>
            <w:r>
              <w:t>N</w:t>
            </w:r>
            <w:r w:rsidRPr="001170CE">
              <w:t>ame</w:t>
            </w:r>
          </w:p>
        </w:tc>
        <w:tc>
          <w:tcPr>
            <w:tcW w:w="3886" w:type="dxa"/>
            <w:vAlign w:val="center"/>
          </w:tcPr>
          <w:p w:rsidR="003175A2" w:rsidRPr="009208E2" w:rsidRDefault="003175A2" w:rsidP="00187E0A">
            <w:pPr>
              <w:jc w:val="center"/>
            </w:pPr>
            <w:r w:rsidRPr="009208E2">
              <w:t>The name of the substance or product without reference to a specific vendor (e.g., generic or other non-proprietary name). If a Coded Product Name is present, this is the text associated with the coded concept.</w:t>
            </w:r>
          </w:p>
        </w:tc>
        <w:tc>
          <w:tcPr>
            <w:tcW w:w="1586" w:type="dxa"/>
            <w:vAlign w:val="center"/>
          </w:tcPr>
          <w:p w:rsidR="003175A2" w:rsidRDefault="003175A2" w:rsidP="004A6451">
            <w:pPr>
              <w:jc w:val="center"/>
            </w:pPr>
            <w:r>
              <w:t>Text</w:t>
            </w:r>
            <w:r w:rsidR="00930B2E">
              <w:t xml:space="preserve"> </w:t>
            </w:r>
          </w:p>
        </w:tc>
        <w:tc>
          <w:tcPr>
            <w:tcW w:w="1911" w:type="dxa"/>
            <w:vAlign w:val="center"/>
          </w:tcPr>
          <w:p w:rsidR="003175A2" w:rsidRDefault="00B85A56" w:rsidP="00187E0A">
            <w:pPr>
              <w:jc w:val="center"/>
            </w:pPr>
            <w:r>
              <w:t>Required if Known</w:t>
            </w:r>
          </w:p>
        </w:tc>
        <w:tc>
          <w:tcPr>
            <w:tcW w:w="1607" w:type="dxa"/>
            <w:vAlign w:val="center"/>
          </w:tcPr>
          <w:p w:rsidR="003175A2" w:rsidRDefault="003175A2" w:rsidP="00187E0A">
            <w:pPr>
              <w:jc w:val="center"/>
            </w:pPr>
          </w:p>
        </w:tc>
        <w:tc>
          <w:tcPr>
            <w:tcW w:w="2906" w:type="dxa"/>
          </w:tcPr>
          <w:p w:rsidR="003175A2" w:rsidRDefault="00930B2E" w:rsidP="003175A2">
            <w:r w:rsidRPr="00930B2E">
              <w:t>Medication (ingredient or class code, if available) that has been attributed to an allergic reaction or intolerance, or drug code if attribution to ingredient or class is unavailable</w:t>
            </w:r>
          </w:p>
        </w:tc>
      </w:tr>
      <w:tr w:rsidR="005D6331" w:rsidTr="005D6331">
        <w:tc>
          <w:tcPr>
            <w:tcW w:w="1712" w:type="dxa"/>
            <w:vAlign w:val="center"/>
          </w:tcPr>
          <w:p w:rsidR="005D6331" w:rsidRPr="005D6331" w:rsidRDefault="005D6331" w:rsidP="005D6331">
            <w:pPr>
              <w:jc w:val="center"/>
            </w:pPr>
            <w:r w:rsidRPr="005D6331">
              <w:t>Medication Code</w:t>
            </w:r>
          </w:p>
        </w:tc>
        <w:tc>
          <w:tcPr>
            <w:tcW w:w="3886" w:type="dxa"/>
            <w:vAlign w:val="center"/>
          </w:tcPr>
          <w:p w:rsidR="005D6331" w:rsidRPr="005D6331" w:rsidRDefault="005D6331" w:rsidP="005D6331">
            <w:pPr>
              <w:jc w:val="center"/>
            </w:pPr>
            <w:r w:rsidRPr="005D6331">
              <w:t>Used to capture a specific medication code</w:t>
            </w:r>
          </w:p>
        </w:tc>
        <w:tc>
          <w:tcPr>
            <w:tcW w:w="1586" w:type="dxa"/>
            <w:vAlign w:val="center"/>
          </w:tcPr>
          <w:p w:rsidR="005D6331" w:rsidRPr="005D6331" w:rsidRDefault="005D6331" w:rsidP="005D6331">
            <w:pPr>
              <w:jc w:val="center"/>
            </w:pPr>
            <w:r w:rsidRPr="005D6331">
              <w:t>Coded Value</w:t>
            </w:r>
          </w:p>
        </w:tc>
        <w:tc>
          <w:tcPr>
            <w:tcW w:w="1911" w:type="dxa"/>
            <w:vAlign w:val="center"/>
          </w:tcPr>
          <w:p w:rsidR="005D6331" w:rsidRPr="005D6331" w:rsidRDefault="005D6331" w:rsidP="005D6331">
            <w:pPr>
              <w:jc w:val="center"/>
            </w:pPr>
            <w:r w:rsidRPr="005D6331">
              <w:t>Required</w:t>
            </w:r>
          </w:p>
        </w:tc>
        <w:tc>
          <w:tcPr>
            <w:tcW w:w="1607" w:type="dxa"/>
            <w:vAlign w:val="center"/>
          </w:tcPr>
          <w:p w:rsidR="005D6331" w:rsidRPr="005D6331" w:rsidRDefault="00170524" w:rsidP="00170524">
            <w:pPr>
              <w:jc w:val="center"/>
            </w:pPr>
            <w:proofErr w:type="spellStart"/>
            <w:r>
              <w:t>RxNorm</w:t>
            </w:r>
            <w:proofErr w:type="spellEnd"/>
            <w:r>
              <w:t xml:space="preserve"> (preferred by HITSC)</w:t>
            </w:r>
          </w:p>
        </w:tc>
        <w:tc>
          <w:tcPr>
            <w:tcW w:w="2906" w:type="dxa"/>
          </w:tcPr>
          <w:p w:rsidR="00170524" w:rsidRPr="00930B2E" w:rsidRDefault="00170524" w:rsidP="00E70039">
            <w:r w:rsidRPr="005D6331">
              <w:t>NDC</w:t>
            </w:r>
            <w:r w:rsidR="00E70039">
              <w:t xml:space="preserve">, </w:t>
            </w:r>
            <w:r w:rsidRPr="005D6331">
              <w:t xml:space="preserve">UMLS-linked proprietary codes (i.e. FDB, </w:t>
            </w:r>
            <w:proofErr w:type="spellStart"/>
            <w:r w:rsidRPr="005D6331">
              <w:t>Multum</w:t>
            </w:r>
            <w:proofErr w:type="spellEnd"/>
            <w:r w:rsidRPr="005D6331">
              <w:t xml:space="preserve">, </w:t>
            </w:r>
            <w:proofErr w:type="spellStart"/>
            <w:r w:rsidRPr="005D6331">
              <w:t>Medispan</w:t>
            </w:r>
            <w:proofErr w:type="spellEnd"/>
            <w:r w:rsidRPr="005D6331">
              <w:t>, etc.)</w:t>
            </w:r>
            <w:r w:rsidR="00E70039">
              <w:t xml:space="preserve"> - a</w:t>
            </w:r>
            <w:r>
              <w:t>lso may be used</w:t>
            </w:r>
          </w:p>
        </w:tc>
      </w:tr>
      <w:tr w:rsidR="003175A2" w:rsidTr="00187E0A">
        <w:tc>
          <w:tcPr>
            <w:tcW w:w="1712" w:type="dxa"/>
            <w:vAlign w:val="center"/>
          </w:tcPr>
          <w:p w:rsidR="003175A2" w:rsidRDefault="003175A2" w:rsidP="00187E0A">
            <w:pPr>
              <w:jc w:val="center"/>
            </w:pPr>
            <w:r>
              <w:t>Medication Type</w:t>
            </w:r>
          </w:p>
        </w:tc>
        <w:tc>
          <w:tcPr>
            <w:tcW w:w="3886" w:type="dxa"/>
            <w:vAlign w:val="center"/>
          </w:tcPr>
          <w:p w:rsidR="003175A2" w:rsidRPr="00244E74" w:rsidRDefault="003175A2" w:rsidP="00187E0A">
            <w:pPr>
              <w:widowControl w:val="0"/>
              <w:autoSpaceDE w:val="0"/>
              <w:autoSpaceDN w:val="0"/>
              <w:jc w:val="center"/>
              <w:rPr>
                <w:rFonts w:cstheme="minorHAnsi"/>
                <w:snapToGrid w:val="0"/>
                <w:color w:val="000000"/>
              </w:rPr>
            </w:pPr>
            <w:r>
              <w:t>Describes the classification of the drug based on how the medication is marketed (e.g., prescription, over the counter drug)</w:t>
            </w:r>
          </w:p>
        </w:tc>
        <w:tc>
          <w:tcPr>
            <w:tcW w:w="1586" w:type="dxa"/>
            <w:vAlign w:val="center"/>
          </w:tcPr>
          <w:p w:rsidR="003175A2" w:rsidRDefault="003175A2" w:rsidP="00187E0A">
            <w:pPr>
              <w:jc w:val="center"/>
            </w:pPr>
            <w:r>
              <w:t>Coded Value</w:t>
            </w:r>
          </w:p>
        </w:tc>
        <w:tc>
          <w:tcPr>
            <w:tcW w:w="1911" w:type="dxa"/>
            <w:vAlign w:val="center"/>
          </w:tcPr>
          <w:p w:rsidR="003175A2" w:rsidRDefault="00B426DB" w:rsidP="00187E0A">
            <w:pPr>
              <w:jc w:val="center"/>
            </w:pPr>
            <w:r>
              <w:t>Required</w:t>
            </w:r>
          </w:p>
        </w:tc>
        <w:tc>
          <w:tcPr>
            <w:tcW w:w="1607" w:type="dxa"/>
            <w:vAlign w:val="center"/>
          </w:tcPr>
          <w:p w:rsidR="003175A2" w:rsidRDefault="002550AF" w:rsidP="00187E0A">
            <w:pPr>
              <w:jc w:val="center"/>
            </w:pPr>
            <w:r>
              <w:t>SNOMED-CT</w:t>
            </w:r>
          </w:p>
        </w:tc>
        <w:tc>
          <w:tcPr>
            <w:tcW w:w="2906" w:type="dxa"/>
          </w:tcPr>
          <w:p w:rsidR="003175A2" w:rsidRDefault="003175A2" w:rsidP="003175A2"/>
        </w:tc>
      </w:tr>
      <w:tr w:rsidR="00170524" w:rsidTr="00170524">
        <w:tc>
          <w:tcPr>
            <w:tcW w:w="1712" w:type="dxa"/>
            <w:vAlign w:val="center"/>
          </w:tcPr>
          <w:p w:rsidR="00170524" w:rsidRDefault="00170524" w:rsidP="00170524">
            <w:pPr>
              <w:jc w:val="center"/>
            </w:pPr>
            <w:r>
              <w:t>Medication Strength</w:t>
            </w:r>
          </w:p>
        </w:tc>
        <w:tc>
          <w:tcPr>
            <w:tcW w:w="3886" w:type="dxa"/>
            <w:vAlign w:val="center"/>
          </w:tcPr>
          <w:p w:rsidR="00170524" w:rsidRDefault="00170524" w:rsidP="00170524">
            <w:pPr>
              <w:widowControl w:val="0"/>
              <w:autoSpaceDE w:val="0"/>
              <w:autoSpaceDN w:val="0"/>
              <w:jc w:val="center"/>
            </w:pPr>
            <w:r>
              <w:t xml:space="preserve">Describes the strength of the medication (e.g. 25 MG, </w:t>
            </w:r>
            <w:r w:rsidRPr="00A17D3F">
              <w:t>100 UNIT/ML</w:t>
            </w:r>
            <w:r>
              <w:t>)</w:t>
            </w:r>
          </w:p>
        </w:tc>
        <w:tc>
          <w:tcPr>
            <w:tcW w:w="1586" w:type="dxa"/>
            <w:vAlign w:val="center"/>
          </w:tcPr>
          <w:p w:rsidR="00170524" w:rsidRDefault="00170524" w:rsidP="00170524">
            <w:pPr>
              <w:jc w:val="center"/>
            </w:pPr>
            <w:r>
              <w:t>Text or Coded Value</w:t>
            </w:r>
          </w:p>
        </w:tc>
        <w:tc>
          <w:tcPr>
            <w:tcW w:w="1911" w:type="dxa"/>
            <w:vAlign w:val="center"/>
          </w:tcPr>
          <w:p w:rsidR="00170524" w:rsidRDefault="00170524" w:rsidP="00170524">
            <w:pPr>
              <w:jc w:val="center"/>
            </w:pPr>
            <w:r>
              <w:t>Required</w:t>
            </w:r>
          </w:p>
        </w:tc>
        <w:tc>
          <w:tcPr>
            <w:tcW w:w="1607" w:type="dxa"/>
            <w:vAlign w:val="center"/>
          </w:tcPr>
          <w:p w:rsidR="00170524" w:rsidRDefault="002550AF" w:rsidP="00170524">
            <w:pPr>
              <w:jc w:val="center"/>
            </w:pPr>
            <w:r>
              <w:t>UNII</w:t>
            </w:r>
          </w:p>
        </w:tc>
        <w:tc>
          <w:tcPr>
            <w:tcW w:w="2906" w:type="dxa"/>
            <w:vAlign w:val="center"/>
          </w:tcPr>
          <w:p w:rsidR="00170524" w:rsidRDefault="00170524" w:rsidP="00170524">
            <w:pPr>
              <w:jc w:val="center"/>
            </w:pPr>
          </w:p>
        </w:tc>
      </w:tr>
      <w:tr w:rsidR="003175A2" w:rsidTr="00187E0A">
        <w:tc>
          <w:tcPr>
            <w:tcW w:w="1712" w:type="dxa"/>
            <w:vAlign w:val="center"/>
          </w:tcPr>
          <w:p w:rsidR="003175A2" w:rsidRPr="001170CE" w:rsidRDefault="003175A2" w:rsidP="00187E0A">
            <w:pPr>
              <w:jc w:val="center"/>
            </w:pPr>
            <w:r>
              <w:t xml:space="preserve">Medication </w:t>
            </w:r>
            <w:r w:rsidRPr="001170CE">
              <w:t>Dose</w:t>
            </w:r>
          </w:p>
        </w:tc>
        <w:tc>
          <w:tcPr>
            <w:tcW w:w="3886" w:type="dxa"/>
            <w:vAlign w:val="center"/>
          </w:tcPr>
          <w:p w:rsidR="003175A2" w:rsidRPr="00244E74" w:rsidRDefault="003175A2" w:rsidP="00187E0A">
            <w:pPr>
              <w:widowControl w:val="0"/>
              <w:autoSpaceDE w:val="0"/>
              <w:autoSpaceDN w:val="0"/>
              <w:jc w:val="center"/>
              <w:rPr>
                <w:rFonts w:cstheme="minorHAnsi"/>
                <w:snapToGrid w:val="0"/>
                <w:color w:val="000000"/>
              </w:rPr>
            </w:pPr>
            <w:r w:rsidRPr="00244E74">
              <w:rPr>
                <w:rFonts w:cstheme="minorHAnsi"/>
                <w:snapToGrid w:val="0"/>
                <w:color w:val="000000"/>
              </w:rPr>
              <w:t>The amount of the product to be given. This includes a dose in measurable units (e.g., milliliters, or mg), the form (or administrative unit (e.g. tablets, suppository, etc...), and the amount of the form to take.  For example Medication XXX 500 mg, tablets; take ½ tablet, administration unit (e.g., tablet), or an amount of active ingredient (e.g., 250 mg). May define a variable dose, dose range or dose options based upon identified criteria (see Dose Indicator)</w:t>
            </w:r>
          </w:p>
          <w:p w:rsidR="003175A2" w:rsidRPr="00244E74" w:rsidRDefault="003175A2" w:rsidP="00187E0A">
            <w:pPr>
              <w:widowControl w:val="0"/>
              <w:autoSpaceDE w:val="0"/>
              <w:autoSpaceDN w:val="0"/>
              <w:jc w:val="center"/>
              <w:rPr>
                <w:rFonts w:cstheme="minorHAnsi"/>
                <w:snapToGrid w:val="0"/>
                <w:color w:val="000000"/>
              </w:rPr>
            </w:pPr>
          </w:p>
          <w:p w:rsidR="003175A2" w:rsidRDefault="003175A2" w:rsidP="00187E0A">
            <w:pPr>
              <w:jc w:val="center"/>
            </w:pPr>
            <w:r w:rsidRPr="00244E74">
              <w:rPr>
                <w:rFonts w:cstheme="minorHAnsi"/>
                <w:snapToGrid w:val="0"/>
                <w:color w:val="000000"/>
              </w:rPr>
              <w:t>Need to have both the "dose" as well as the form or administration unit.</w:t>
            </w:r>
          </w:p>
        </w:tc>
        <w:tc>
          <w:tcPr>
            <w:tcW w:w="1586" w:type="dxa"/>
            <w:vAlign w:val="center"/>
          </w:tcPr>
          <w:p w:rsidR="003175A2" w:rsidRDefault="00AD6F6C" w:rsidP="00187E0A">
            <w:pPr>
              <w:jc w:val="center"/>
            </w:pPr>
            <w:r>
              <w:t>PQ (Physical Quantity)</w:t>
            </w:r>
          </w:p>
        </w:tc>
        <w:tc>
          <w:tcPr>
            <w:tcW w:w="1911" w:type="dxa"/>
            <w:vAlign w:val="center"/>
          </w:tcPr>
          <w:p w:rsidR="003175A2" w:rsidRDefault="00B85A56" w:rsidP="00187E0A">
            <w:pPr>
              <w:jc w:val="center"/>
            </w:pPr>
            <w:r>
              <w:t>Required</w:t>
            </w:r>
          </w:p>
        </w:tc>
        <w:tc>
          <w:tcPr>
            <w:tcW w:w="1607" w:type="dxa"/>
            <w:vAlign w:val="center"/>
          </w:tcPr>
          <w:p w:rsidR="003175A2" w:rsidRDefault="003175A2" w:rsidP="00187E0A">
            <w:pPr>
              <w:jc w:val="center"/>
            </w:pPr>
            <w:r>
              <w:t>UNII</w:t>
            </w:r>
          </w:p>
        </w:tc>
        <w:tc>
          <w:tcPr>
            <w:tcW w:w="2906" w:type="dxa"/>
          </w:tcPr>
          <w:p w:rsidR="003175A2" w:rsidRDefault="003175A2" w:rsidP="003175A2"/>
        </w:tc>
      </w:tr>
      <w:tr w:rsidR="003175A2" w:rsidTr="00187E0A">
        <w:tc>
          <w:tcPr>
            <w:tcW w:w="1712" w:type="dxa"/>
            <w:vAlign w:val="center"/>
          </w:tcPr>
          <w:p w:rsidR="003175A2" w:rsidRPr="001170CE" w:rsidRDefault="003175A2" w:rsidP="00187E0A">
            <w:pPr>
              <w:jc w:val="center"/>
            </w:pPr>
            <w:r>
              <w:t xml:space="preserve">Medication </w:t>
            </w:r>
            <w:r w:rsidRPr="001170CE">
              <w:t>Form</w:t>
            </w:r>
          </w:p>
        </w:tc>
        <w:tc>
          <w:tcPr>
            <w:tcW w:w="3886" w:type="dxa"/>
            <w:vAlign w:val="center"/>
          </w:tcPr>
          <w:p w:rsidR="003175A2" w:rsidRDefault="003175A2" w:rsidP="00187E0A">
            <w:pPr>
              <w:jc w:val="center"/>
            </w:pPr>
            <w:r w:rsidRPr="00244E74">
              <w:rPr>
                <w:rFonts w:cstheme="minorHAnsi"/>
                <w:snapToGrid w:val="0"/>
                <w:color w:val="000000"/>
              </w:rPr>
              <w:t>This is the physical form of the product as presented to the individual. For example: tablet, capsule, liquid or ointment</w:t>
            </w:r>
          </w:p>
        </w:tc>
        <w:tc>
          <w:tcPr>
            <w:tcW w:w="1586" w:type="dxa"/>
            <w:vAlign w:val="center"/>
          </w:tcPr>
          <w:p w:rsidR="003175A2" w:rsidRDefault="003175A2" w:rsidP="00187E0A">
            <w:pPr>
              <w:jc w:val="center"/>
            </w:pPr>
            <w:r>
              <w:t>Coded Value</w:t>
            </w:r>
          </w:p>
        </w:tc>
        <w:tc>
          <w:tcPr>
            <w:tcW w:w="1911" w:type="dxa"/>
            <w:vAlign w:val="center"/>
          </w:tcPr>
          <w:p w:rsidR="003175A2" w:rsidRDefault="00B85A56" w:rsidP="00187E0A">
            <w:pPr>
              <w:jc w:val="center"/>
            </w:pPr>
            <w:r>
              <w:t>Required</w:t>
            </w:r>
          </w:p>
        </w:tc>
        <w:tc>
          <w:tcPr>
            <w:tcW w:w="1607" w:type="dxa"/>
            <w:vAlign w:val="center"/>
          </w:tcPr>
          <w:p w:rsidR="003175A2" w:rsidRDefault="003175A2" w:rsidP="00187E0A">
            <w:pPr>
              <w:jc w:val="center"/>
            </w:pPr>
            <w:proofErr w:type="spellStart"/>
            <w:r>
              <w:t>RxNORM</w:t>
            </w:r>
            <w:proofErr w:type="spellEnd"/>
          </w:p>
        </w:tc>
        <w:tc>
          <w:tcPr>
            <w:tcW w:w="2906" w:type="dxa"/>
          </w:tcPr>
          <w:p w:rsidR="003175A2" w:rsidRDefault="00AD6F6C" w:rsidP="003175A2">
            <w:r>
              <w:t>Further work will be needed to ensure that subcomponents of a medication form can be queried (to be reviewed in piloting)</w:t>
            </w:r>
          </w:p>
        </w:tc>
      </w:tr>
      <w:tr w:rsidR="003175A2" w:rsidTr="00187E0A">
        <w:tc>
          <w:tcPr>
            <w:tcW w:w="1712" w:type="dxa"/>
            <w:vAlign w:val="center"/>
          </w:tcPr>
          <w:p w:rsidR="003175A2" w:rsidRPr="001170CE" w:rsidRDefault="003175A2" w:rsidP="00187E0A">
            <w:pPr>
              <w:jc w:val="center"/>
            </w:pPr>
            <w:r>
              <w:t>Medication R</w:t>
            </w:r>
            <w:r w:rsidRPr="001170CE">
              <w:t>oute</w:t>
            </w:r>
          </w:p>
        </w:tc>
        <w:tc>
          <w:tcPr>
            <w:tcW w:w="3886" w:type="dxa"/>
            <w:vAlign w:val="center"/>
          </w:tcPr>
          <w:p w:rsidR="003175A2" w:rsidRDefault="003175A2" w:rsidP="00187E0A">
            <w:pPr>
              <w:jc w:val="center"/>
            </w:pPr>
            <w:r w:rsidRPr="00244E74">
              <w:rPr>
                <w:rFonts w:cstheme="minorHAnsi"/>
                <w:snapToGrid w:val="0"/>
                <w:color w:val="000000"/>
              </w:rPr>
              <w:t>Indicates how the medication is received by the patient (e.g., by mouth, intravenously, topically, etc.)</w:t>
            </w:r>
          </w:p>
        </w:tc>
        <w:tc>
          <w:tcPr>
            <w:tcW w:w="1586" w:type="dxa"/>
            <w:vAlign w:val="center"/>
          </w:tcPr>
          <w:p w:rsidR="003175A2" w:rsidRDefault="003175A2" w:rsidP="00187E0A">
            <w:pPr>
              <w:jc w:val="center"/>
            </w:pPr>
            <w:r>
              <w:t>Coded Value</w:t>
            </w:r>
          </w:p>
        </w:tc>
        <w:tc>
          <w:tcPr>
            <w:tcW w:w="1911" w:type="dxa"/>
            <w:vAlign w:val="center"/>
          </w:tcPr>
          <w:p w:rsidR="003175A2" w:rsidRDefault="00B85A56" w:rsidP="00187E0A">
            <w:pPr>
              <w:jc w:val="center"/>
            </w:pPr>
            <w:r>
              <w:t>Required</w:t>
            </w:r>
          </w:p>
        </w:tc>
        <w:tc>
          <w:tcPr>
            <w:tcW w:w="1607" w:type="dxa"/>
            <w:vAlign w:val="center"/>
          </w:tcPr>
          <w:p w:rsidR="003175A2" w:rsidRDefault="00B64252" w:rsidP="00187E0A">
            <w:pPr>
              <w:jc w:val="center"/>
            </w:pPr>
            <w:r>
              <w:t>NCI</w:t>
            </w:r>
          </w:p>
        </w:tc>
        <w:tc>
          <w:tcPr>
            <w:tcW w:w="2906" w:type="dxa"/>
          </w:tcPr>
          <w:p w:rsidR="002550AF" w:rsidRPr="002550AF" w:rsidRDefault="002550AF" w:rsidP="002550AF">
            <w:r w:rsidRPr="002550AF">
              <w:t xml:space="preserve">The NCI concept code for route of administration is C38114 </w:t>
            </w:r>
            <w:r>
              <w:t>and may also be used.</w:t>
            </w:r>
          </w:p>
          <w:p w:rsidR="003175A2" w:rsidRDefault="003175A2" w:rsidP="003175A2"/>
        </w:tc>
      </w:tr>
      <w:tr w:rsidR="003175A2" w:rsidTr="00187E0A">
        <w:tc>
          <w:tcPr>
            <w:tcW w:w="1712" w:type="dxa"/>
            <w:vAlign w:val="center"/>
          </w:tcPr>
          <w:p w:rsidR="003175A2" w:rsidRPr="001170CE" w:rsidRDefault="003175A2" w:rsidP="00187E0A">
            <w:pPr>
              <w:jc w:val="center"/>
            </w:pPr>
            <w:r>
              <w:t>Medication Date Range</w:t>
            </w:r>
          </w:p>
        </w:tc>
        <w:tc>
          <w:tcPr>
            <w:tcW w:w="3886" w:type="dxa"/>
            <w:vAlign w:val="center"/>
          </w:tcPr>
          <w:p w:rsidR="003175A2" w:rsidRDefault="003175A2" w:rsidP="00187E0A">
            <w:pPr>
              <w:jc w:val="center"/>
            </w:pPr>
            <w:r w:rsidRPr="00244E74">
              <w:rPr>
                <w:rFonts w:cstheme="minorHAnsi"/>
                <w:snapToGrid w:val="0"/>
                <w:color w:val="000000"/>
              </w:rPr>
              <w:t xml:space="preserve">The period of time that you are to take the medication if it is time limited, e.g. take </w:t>
            </w:r>
            <w:proofErr w:type="spellStart"/>
            <w:r w:rsidRPr="00244E74">
              <w:rPr>
                <w:rFonts w:cstheme="minorHAnsi"/>
                <w:snapToGrid w:val="0"/>
                <w:color w:val="000000"/>
              </w:rPr>
              <w:t>abx</w:t>
            </w:r>
            <w:proofErr w:type="spellEnd"/>
            <w:r w:rsidRPr="00244E74">
              <w:rPr>
                <w:rFonts w:cstheme="minorHAnsi"/>
                <w:snapToGrid w:val="0"/>
                <w:color w:val="000000"/>
              </w:rPr>
              <w:t xml:space="preserve"> for 10 days</w:t>
            </w:r>
          </w:p>
        </w:tc>
        <w:tc>
          <w:tcPr>
            <w:tcW w:w="1586" w:type="dxa"/>
            <w:vAlign w:val="center"/>
          </w:tcPr>
          <w:p w:rsidR="003175A2" w:rsidRDefault="003175A2" w:rsidP="00187E0A">
            <w:pPr>
              <w:jc w:val="center"/>
            </w:pPr>
            <w:r>
              <w:t>IVL_TS</w:t>
            </w:r>
          </w:p>
        </w:tc>
        <w:tc>
          <w:tcPr>
            <w:tcW w:w="1911" w:type="dxa"/>
            <w:vAlign w:val="center"/>
          </w:tcPr>
          <w:p w:rsidR="003175A2" w:rsidRDefault="00F33A3E" w:rsidP="00187E0A">
            <w:pPr>
              <w:jc w:val="center"/>
            </w:pPr>
            <w:r>
              <w:t>Required if Known</w:t>
            </w:r>
          </w:p>
        </w:tc>
        <w:tc>
          <w:tcPr>
            <w:tcW w:w="1607" w:type="dxa"/>
            <w:vAlign w:val="center"/>
          </w:tcPr>
          <w:p w:rsidR="003175A2" w:rsidRDefault="003175A2" w:rsidP="00187E0A">
            <w:pPr>
              <w:jc w:val="center"/>
            </w:pPr>
          </w:p>
        </w:tc>
        <w:tc>
          <w:tcPr>
            <w:tcW w:w="2906" w:type="dxa"/>
          </w:tcPr>
          <w:p w:rsidR="003175A2" w:rsidRDefault="008C3549" w:rsidP="003175A2">
            <w:r>
              <w:t>Some implementation models may not be able to calculate the specific date range associated with a medication</w:t>
            </w:r>
          </w:p>
        </w:tc>
      </w:tr>
      <w:tr w:rsidR="00B426DB" w:rsidTr="00187E0A">
        <w:tc>
          <w:tcPr>
            <w:tcW w:w="1712" w:type="dxa"/>
            <w:vAlign w:val="center"/>
          </w:tcPr>
          <w:p w:rsidR="00B426DB" w:rsidRPr="001170CE" w:rsidRDefault="00B426DB" w:rsidP="00187E0A">
            <w:pPr>
              <w:jc w:val="center"/>
            </w:pPr>
            <w:r>
              <w:t xml:space="preserve">Medication </w:t>
            </w:r>
            <w:r w:rsidRPr="001170CE">
              <w:t>Status</w:t>
            </w:r>
          </w:p>
        </w:tc>
        <w:tc>
          <w:tcPr>
            <w:tcW w:w="3886" w:type="dxa"/>
            <w:vAlign w:val="center"/>
          </w:tcPr>
          <w:p w:rsidR="00B426DB" w:rsidRDefault="00B426DB" w:rsidP="00187E0A">
            <w:pPr>
              <w:jc w:val="center"/>
            </w:pPr>
            <w:r w:rsidRPr="009208E2">
              <w:t>If the medication is Active, Discharged, Chronic, Acute, etc.</w:t>
            </w:r>
          </w:p>
        </w:tc>
        <w:tc>
          <w:tcPr>
            <w:tcW w:w="1586" w:type="dxa"/>
            <w:vAlign w:val="center"/>
          </w:tcPr>
          <w:p w:rsidR="00B426DB" w:rsidRDefault="00B426DB" w:rsidP="00187E0A">
            <w:pPr>
              <w:jc w:val="center"/>
            </w:pPr>
            <w:r>
              <w:t>Coded Value</w:t>
            </w:r>
          </w:p>
        </w:tc>
        <w:tc>
          <w:tcPr>
            <w:tcW w:w="1911" w:type="dxa"/>
            <w:vAlign w:val="center"/>
          </w:tcPr>
          <w:p w:rsidR="00B426DB" w:rsidRDefault="00F33A3E" w:rsidP="00187E0A">
            <w:pPr>
              <w:jc w:val="center"/>
            </w:pPr>
            <w:r>
              <w:t>Required if Known</w:t>
            </w:r>
          </w:p>
        </w:tc>
        <w:tc>
          <w:tcPr>
            <w:tcW w:w="1607" w:type="dxa"/>
            <w:vAlign w:val="center"/>
          </w:tcPr>
          <w:p w:rsidR="00B426DB" w:rsidRDefault="00B426DB" w:rsidP="00187E0A">
            <w:pPr>
              <w:jc w:val="center"/>
            </w:pPr>
            <w:r>
              <w:t>LOINC</w:t>
            </w:r>
          </w:p>
        </w:tc>
        <w:tc>
          <w:tcPr>
            <w:tcW w:w="2906" w:type="dxa"/>
          </w:tcPr>
          <w:p w:rsidR="00B426DB" w:rsidRDefault="00B426DB" w:rsidP="003175A2"/>
        </w:tc>
      </w:tr>
      <w:tr w:rsidR="00B426DB" w:rsidTr="00187E0A">
        <w:tc>
          <w:tcPr>
            <w:tcW w:w="1712" w:type="dxa"/>
            <w:vAlign w:val="center"/>
          </w:tcPr>
          <w:p w:rsidR="00B426DB" w:rsidRPr="001170CE" w:rsidRDefault="00B426DB" w:rsidP="00187E0A">
            <w:pPr>
              <w:jc w:val="center"/>
            </w:pPr>
            <w:r>
              <w:t xml:space="preserve">Medication </w:t>
            </w:r>
            <w:r w:rsidRPr="001170CE">
              <w:t>Frequency</w:t>
            </w:r>
          </w:p>
        </w:tc>
        <w:tc>
          <w:tcPr>
            <w:tcW w:w="3886" w:type="dxa"/>
            <w:vAlign w:val="center"/>
          </w:tcPr>
          <w:p w:rsidR="00B426DB" w:rsidRDefault="00B426DB" w:rsidP="00187E0A">
            <w:pPr>
              <w:jc w:val="center"/>
            </w:pPr>
            <w:r w:rsidRPr="00244E74">
              <w:rPr>
                <w:rFonts w:cstheme="minorHAnsi"/>
                <w:snapToGrid w:val="0"/>
                <w:color w:val="000000"/>
              </w:rPr>
              <w:t>Defines how often the medication is to be administered as events per unit of time. Often expressed as the number of times per day (e.g., four times a day), but may also include event-related information (e.g., 1 hour before meals, in the morning, at bedtime). Complimentary to Interval, although equivalent expressions may have different implications (e.g., every 8 hours versus 3 times a day)</w:t>
            </w:r>
          </w:p>
        </w:tc>
        <w:tc>
          <w:tcPr>
            <w:tcW w:w="1586" w:type="dxa"/>
            <w:vAlign w:val="center"/>
          </w:tcPr>
          <w:p w:rsidR="00B426DB" w:rsidRDefault="00B426DB" w:rsidP="00187E0A">
            <w:pPr>
              <w:jc w:val="center"/>
            </w:pPr>
            <w:r>
              <w:t>Text</w:t>
            </w:r>
          </w:p>
        </w:tc>
        <w:tc>
          <w:tcPr>
            <w:tcW w:w="1911" w:type="dxa"/>
            <w:vAlign w:val="center"/>
          </w:tcPr>
          <w:p w:rsidR="00B426DB" w:rsidRDefault="00F33A3E" w:rsidP="00187E0A">
            <w:pPr>
              <w:jc w:val="center"/>
            </w:pPr>
            <w:r>
              <w:t>Required if Known</w:t>
            </w:r>
          </w:p>
        </w:tc>
        <w:tc>
          <w:tcPr>
            <w:tcW w:w="1607" w:type="dxa"/>
            <w:vAlign w:val="center"/>
          </w:tcPr>
          <w:p w:rsidR="00B426DB" w:rsidRDefault="00B426DB" w:rsidP="00187E0A">
            <w:pPr>
              <w:jc w:val="center"/>
            </w:pPr>
          </w:p>
        </w:tc>
        <w:tc>
          <w:tcPr>
            <w:tcW w:w="2906" w:type="dxa"/>
          </w:tcPr>
          <w:p w:rsidR="00B426DB" w:rsidRDefault="00B426DB" w:rsidP="003175A2">
            <w:r>
              <w:t>Frequency may be</w:t>
            </w:r>
            <w:r w:rsidRPr="005F1442">
              <w:t xml:space="preserve"> a separate field, but it may not be listed separately in most EMRs</w:t>
            </w:r>
            <w:r w:rsidR="00AD6F6C">
              <w:t>.</w:t>
            </w:r>
          </w:p>
          <w:p w:rsidR="00AD6F6C" w:rsidRDefault="00AD6F6C" w:rsidP="003175A2"/>
          <w:p w:rsidR="00AD6F6C" w:rsidRPr="005F1442" w:rsidRDefault="00AD6F6C" w:rsidP="003175A2">
            <w:r w:rsidRPr="009208E2">
              <w:t>The instructions</w:t>
            </w:r>
            <w:r>
              <w:t xml:space="preserve"> for SIG text are also included here</w:t>
            </w:r>
            <w:r w:rsidRPr="009208E2">
              <w:t>, typically from the ordering provider, to the patient on the proper means and timing for the use of the product. This information is free-text but can also be represented as a series of Sig Components</w:t>
            </w:r>
          </w:p>
        </w:tc>
      </w:tr>
      <w:tr w:rsidR="001A0940" w:rsidTr="00187E0A">
        <w:tc>
          <w:tcPr>
            <w:tcW w:w="1712" w:type="dxa"/>
            <w:vAlign w:val="center"/>
          </w:tcPr>
          <w:p w:rsidR="001A0940" w:rsidRPr="001170CE" w:rsidRDefault="001A0940" w:rsidP="00187E0A">
            <w:pPr>
              <w:jc w:val="center"/>
            </w:pPr>
            <w:r w:rsidRPr="001170CE">
              <w:t xml:space="preserve">Medication </w:t>
            </w:r>
            <w:r>
              <w:t>Initial Prescription Date</w:t>
            </w:r>
          </w:p>
        </w:tc>
        <w:tc>
          <w:tcPr>
            <w:tcW w:w="3886" w:type="dxa"/>
            <w:vAlign w:val="center"/>
          </w:tcPr>
          <w:p w:rsidR="001A0940" w:rsidRDefault="001A0940" w:rsidP="00187E0A">
            <w:pPr>
              <w:jc w:val="center"/>
            </w:pPr>
            <w:r w:rsidRPr="00244E74">
              <w:rPr>
                <w:rFonts w:cstheme="minorHAnsi"/>
                <w:snapToGrid w:val="0"/>
                <w:color w:val="000000"/>
              </w:rPr>
              <w:t>Used to express the start date for a medication</w:t>
            </w:r>
          </w:p>
        </w:tc>
        <w:tc>
          <w:tcPr>
            <w:tcW w:w="1586" w:type="dxa"/>
            <w:vAlign w:val="center"/>
          </w:tcPr>
          <w:p w:rsidR="001A0940" w:rsidRDefault="00AF754F" w:rsidP="00187E0A">
            <w:pPr>
              <w:jc w:val="center"/>
            </w:pPr>
            <w:r w:rsidRPr="00C52112">
              <w:rPr>
                <w:rFonts w:asciiTheme="minorHAnsi" w:hAnsiTheme="minorHAnsi" w:cstheme="minorHAnsi"/>
              </w:rPr>
              <w:t>Date</w:t>
            </w:r>
            <w:r>
              <w:rPr>
                <w:rFonts w:asciiTheme="minorHAnsi" w:hAnsiTheme="minorHAnsi" w:cstheme="minorHAnsi"/>
              </w:rPr>
              <w:t>/Time or TS</w:t>
            </w:r>
          </w:p>
        </w:tc>
        <w:tc>
          <w:tcPr>
            <w:tcW w:w="1911" w:type="dxa"/>
            <w:vAlign w:val="center"/>
          </w:tcPr>
          <w:p w:rsidR="001A0940" w:rsidRDefault="00F33A3E" w:rsidP="00187E0A">
            <w:pPr>
              <w:jc w:val="center"/>
            </w:pPr>
            <w:r>
              <w:t>Required if Known</w:t>
            </w:r>
          </w:p>
        </w:tc>
        <w:tc>
          <w:tcPr>
            <w:tcW w:w="1607" w:type="dxa"/>
            <w:vAlign w:val="center"/>
          </w:tcPr>
          <w:p w:rsidR="001A0940" w:rsidRDefault="001A0940" w:rsidP="00187E0A">
            <w:pPr>
              <w:jc w:val="center"/>
            </w:pPr>
          </w:p>
        </w:tc>
        <w:tc>
          <w:tcPr>
            <w:tcW w:w="2906" w:type="dxa"/>
          </w:tcPr>
          <w:p w:rsidR="001A0940" w:rsidRDefault="001A0940">
            <w:r w:rsidRPr="00294B4A">
              <w:t>Populated from pharmacy data, as opposed to claims data in medication history</w:t>
            </w:r>
          </w:p>
        </w:tc>
      </w:tr>
      <w:tr w:rsidR="001A0940" w:rsidTr="00187E0A">
        <w:tc>
          <w:tcPr>
            <w:tcW w:w="1712" w:type="dxa"/>
            <w:vAlign w:val="center"/>
          </w:tcPr>
          <w:p w:rsidR="001A0940" w:rsidRPr="001170CE" w:rsidRDefault="001A0940" w:rsidP="00187E0A">
            <w:pPr>
              <w:jc w:val="center"/>
            </w:pPr>
            <w:r w:rsidRPr="001170CE">
              <w:t xml:space="preserve">Medication </w:t>
            </w:r>
            <w:r>
              <w:t>Filled</w:t>
            </w:r>
            <w:r w:rsidRPr="001170CE">
              <w:t xml:space="preserve"> </w:t>
            </w:r>
            <w:r>
              <w:t>Date</w:t>
            </w:r>
          </w:p>
        </w:tc>
        <w:tc>
          <w:tcPr>
            <w:tcW w:w="3886" w:type="dxa"/>
            <w:vAlign w:val="center"/>
          </w:tcPr>
          <w:p w:rsidR="001A0940" w:rsidRDefault="001A0940" w:rsidP="00187E0A">
            <w:pPr>
              <w:jc w:val="center"/>
            </w:pPr>
            <w:r>
              <w:t>The date of initial fulfillment on the prescription</w:t>
            </w:r>
          </w:p>
        </w:tc>
        <w:tc>
          <w:tcPr>
            <w:tcW w:w="1586" w:type="dxa"/>
            <w:vAlign w:val="center"/>
          </w:tcPr>
          <w:p w:rsidR="001A0940" w:rsidRDefault="00AF754F" w:rsidP="00187E0A">
            <w:pPr>
              <w:jc w:val="center"/>
            </w:pPr>
            <w:r w:rsidRPr="00C52112">
              <w:rPr>
                <w:rFonts w:asciiTheme="minorHAnsi" w:hAnsiTheme="minorHAnsi" w:cstheme="minorHAnsi"/>
              </w:rPr>
              <w:t>Date</w:t>
            </w:r>
            <w:r>
              <w:rPr>
                <w:rFonts w:asciiTheme="minorHAnsi" w:hAnsiTheme="minorHAnsi" w:cstheme="minorHAnsi"/>
              </w:rPr>
              <w:t>/Time or TS</w:t>
            </w:r>
          </w:p>
        </w:tc>
        <w:tc>
          <w:tcPr>
            <w:tcW w:w="1911" w:type="dxa"/>
            <w:vAlign w:val="center"/>
          </w:tcPr>
          <w:p w:rsidR="001A0940" w:rsidRDefault="00F33A3E" w:rsidP="00187E0A">
            <w:pPr>
              <w:jc w:val="center"/>
            </w:pPr>
            <w:r>
              <w:t>Required if Known</w:t>
            </w:r>
          </w:p>
        </w:tc>
        <w:tc>
          <w:tcPr>
            <w:tcW w:w="1607" w:type="dxa"/>
            <w:vAlign w:val="center"/>
          </w:tcPr>
          <w:p w:rsidR="001A0940" w:rsidRDefault="001A0940" w:rsidP="00187E0A">
            <w:pPr>
              <w:jc w:val="center"/>
            </w:pPr>
          </w:p>
        </w:tc>
        <w:tc>
          <w:tcPr>
            <w:tcW w:w="2906" w:type="dxa"/>
          </w:tcPr>
          <w:p w:rsidR="001A0940" w:rsidRDefault="001A0940">
            <w:r w:rsidRPr="00294B4A">
              <w:t>Populated from pharmacy data, as opposed to claims data in medication history</w:t>
            </w:r>
          </w:p>
        </w:tc>
      </w:tr>
      <w:tr w:rsidR="001A0940" w:rsidTr="00187E0A">
        <w:tc>
          <w:tcPr>
            <w:tcW w:w="1712" w:type="dxa"/>
            <w:vAlign w:val="center"/>
          </w:tcPr>
          <w:p w:rsidR="001A0940" w:rsidRPr="001170CE" w:rsidRDefault="001A0940" w:rsidP="00187E0A">
            <w:pPr>
              <w:jc w:val="center"/>
            </w:pPr>
            <w:r w:rsidRPr="001170CE">
              <w:t xml:space="preserve">Last Refill </w:t>
            </w:r>
            <w:r>
              <w:t>Date</w:t>
            </w:r>
          </w:p>
        </w:tc>
        <w:tc>
          <w:tcPr>
            <w:tcW w:w="3886" w:type="dxa"/>
            <w:vAlign w:val="center"/>
          </w:tcPr>
          <w:p w:rsidR="001A0940" w:rsidRDefault="001A0940" w:rsidP="00187E0A">
            <w:pPr>
              <w:jc w:val="center"/>
            </w:pPr>
            <w:r>
              <w:t>The last date that the prescription was refilled</w:t>
            </w:r>
          </w:p>
        </w:tc>
        <w:tc>
          <w:tcPr>
            <w:tcW w:w="1586" w:type="dxa"/>
            <w:vAlign w:val="center"/>
          </w:tcPr>
          <w:p w:rsidR="001A0940" w:rsidRDefault="00AF754F" w:rsidP="00187E0A">
            <w:pPr>
              <w:jc w:val="center"/>
            </w:pPr>
            <w:r w:rsidRPr="00C52112">
              <w:rPr>
                <w:rFonts w:asciiTheme="minorHAnsi" w:hAnsiTheme="minorHAnsi" w:cstheme="minorHAnsi"/>
              </w:rPr>
              <w:t>Date</w:t>
            </w:r>
            <w:r>
              <w:rPr>
                <w:rFonts w:asciiTheme="minorHAnsi" w:hAnsiTheme="minorHAnsi" w:cstheme="minorHAnsi"/>
              </w:rPr>
              <w:t>/Time or TS</w:t>
            </w:r>
          </w:p>
        </w:tc>
        <w:tc>
          <w:tcPr>
            <w:tcW w:w="1911" w:type="dxa"/>
            <w:vAlign w:val="center"/>
          </w:tcPr>
          <w:p w:rsidR="001A0940" w:rsidRDefault="00F33A3E" w:rsidP="00187E0A">
            <w:pPr>
              <w:jc w:val="center"/>
            </w:pPr>
            <w:r>
              <w:t>Required if Known</w:t>
            </w:r>
          </w:p>
        </w:tc>
        <w:tc>
          <w:tcPr>
            <w:tcW w:w="1607" w:type="dxa"/>
            <w:vAlign w:val="center"/>
          </w:tcPr>
          <w:p w:rsidR="001A0940" w:rsidRDefault="001A0940" w:rsidP="00187E0A">
            <w:pPr>
              <w:jc w:val="center"/>
            </w:pPr>
          </w:p>
        </w:tc>
        <w:tc>
          <w:tcPr>
            <w:tcW w:w="2906" w:type="dxa"/>
          </w:tcPr>
          <w:p w:rsidR="001A0940" w:rsidRDefault="001A0940">
            <w:r w:rsidRPr="00294B4A">
              <w:t>Populated from pharmacy data, as opposed to claims data in medication history</w:t>
            </w:r>
          </w:p>
        </w:tc>
      </w:tr>
    </w:tbl>
    <w:p w:rsidR="003175A2" w:rsidRDefault="003175A2" w:rsidP="003175A2"/>
    <w:p w:rsidR="003175A2" w:rsidRDefault="003175A2" w:rsidP="003175A2">
      <w:pPr>
        <w:pStyle w:val="Heading3"/>
      </w:pPr>
      <w:bookmarkStart w:id="25" w:name="_Toc319992350"/>
      <w:r>
        <w:t>Medication Clinical Examples</w:t>
      </w:r>
      <w:bookmarkEnd w:id="25"/>
    </w:p>
    <w:p w:rsidR="001A0940" w:rsidRDefault="001A0940" w:rsidP="001A0940">
      <w:r>
        <w:t>A distributed query might specifically query against the following information within an EHR or a set of EHRs</w:t>
      </w:r>
    </w:p>
    <w:p w:rsidR="001A0940" w:rsidRDefault="001A0940" w:rsidP="001A0940"/>
    <w:p w:rsidR="001A0940" w:rsidRDefault="001A0940" w:rsidP="001A0940">
      <w:pPr>
        <w:pStyle w:val="ListParagraph"/>
        <w:numPr>
          <w:ilvl w:val="0"/>
          <w:numId w:val="22"/>
        </w:numPr>
      </w:pPr>
      <w:r w:rsidRPr="00EA77A9">
        <w:t>Provide me an active list of</w:t>
      </w:r>
      <w:r>
        <w:t xml:space="preserve"> the percentage of adult patients with diabetes, and either hypertension or proteinuria that have a current refill for an angiotensin converting enzyme inhibitor (ACE-I) or an angiotensin receptor blocker (ARB)</w:t>
      </w:r>
    </w:p>
    <w:p w:rsidR="001A0940" w:rsidRDefault="001A0940" w:rsidP="001A0940">
      <w:pPr>
        <w:ind w:left="720"/>
      </w:pPr>
      <w:r>
        <w:t>Medication Name: [</w:t>
      </w:r>
      <w:proofErr w:type="spellStart"/>
      <w:r>
        <w:t>RxNorm</w:t>
      </w:r>
      <w:proofErr w:type="spellEnd"/>
      <w:r>
        <w:t>/NDC]</w:t>
      </w:r>
    </w:p>
    <w:p w:rsidR="001A0940" w:rsidRDefault="00B64252" w:rsidP="001A0940">
      <w:pPr>
        <w:ind w:left="720"/>
      </w:pPr>
      <w:r>
        <w:t>Medication Type: OTC</w:t>
      </w:r>
    </w:p>
    <w:p w:rsidR="001A0940" w:rsidRDefault="001A0940" w:rsidP="001A0940">
      <w:pPr>
        <w:ind w:left="720"/>
      </w:pPr>
      <w:r>
        <w:t>Medication Date Range: 12/20/2011-present</w:t>
      </w:r>
    </w:p>
    <w:p w:rsidR="001A0940" w:rsidRDefault="001A0940" w:rsidP="001A0940">
      <w:pPr>
        <w:ind w:left="720"/>
      </w:pPr>
      <w:r>
        <w:t>Medication Status: Active</w:t>
      </w:r>
    </w:p>
    <w:p w:rsidR="001A0940" w:rsidRDefault="001A0940" w:rsidP="001A0940">
      <w:pPr>
        <w:ind w:left="720"/>
      </w:pPr>
      <w:r>
        <w:t>Medication Reconciliation: Yes (using as prescribed)</w:t>
      </w:r>
    </w:p>
    <w:p w:rsidR="001A0940" w:rsidRDefault="001A0940" w:rsidP="001A0940">
      <w:pPr>
        <w:ind w:left="720"/>
      </w:pPr>
      <w:r>
        <w:t>Medication Initial Prescription Date: 12/20/2011</w:t>
      </w:r>
    </w:p>
    <w:p w:rsidR="001A0940" w:rsidRDefault="001A0940" w:rsidP="001A0940">
      <w:pPr>
        <w:ind w:left="720"/>
      </w:pPr>
      <w:r>
        <w:t>Medication Filled Date: 12/20/2011</w:t>
      </w:r>
    </w:p>
    <w:p w:rsidR="001A0940" w:rsidRPr="003B7B82" w:rsidRDefault="001A0940" w:rsidP="001A0940">
      <w:pPr>
        <w:ind w:left="720"/>
      </w:pPr>
      <w:r>
        <w:t>Last Refill Date: 2/20/2012</w:t>
      </w:r>
    </w:p>
    <w:p w:rsidR="003175A2" w:rsidRDefault="003175A2" w:rsidP="003175A2"/>
    <w:p w:rsidR="001A0940" w:rsidRPr="003B7B82" w:rsidRDefault="001A0940" w:rsidP="003175A2"/>
    <w:p w:rsidR="007252BF" w:rsidRDefault="00585D07" w:rsidP="001D40F6">
      <w:pPr>
        <w:pStyle w:val="Heading2"/>
      </w:pPr>
      <w:bookmarkStart w:id="26" w:name="_Toc319992351"/>
      <w:r>
        <w:t>Patient Information</w:t>
      </w:r>
      <w:bookmarkEnd w:id="26"/>
    </w:p>
    <w:p w:rsidR="007252BF" w:rsidRDefault="007252BF" w:rsidP="007252BF">
      <w:r>
        <w:t xml:space="preserve">The </w:t>
      </w:r>
      <w:r w:rsidR="00585D07">
        <w:t>Patient Information</w:t>
      </w:r>
      <w:r>
        <w:t xml:space="preserve"> CEDD object </w:t>
      </w:r>
      <w:r w:rsidR="00585D07">
        <w:t>would</w:t>
      </w:r>
      <w:r>
        <w:t xml:space="preserve"> contain demograph</w:t>
      </w:r>
      <w:r w:rsidR="00AD3EBF">
        <w:t>ic information for one patient.</w:t>
      </w:r>
      <w:r w:rsidR="006E3DD1">
        <w:t xml:space="preserve"> </w:t>
      </w:r>
      <w:r w:rsidR="00585D07">
        <w:t xml:space="preserve"> Each of the data elements listed </w:t>
      </w:r>
      <w:r w:rsidR="00E33CDF">
        <w:t xml:space="preserve">for patient information </w:t>
      </w:r>
      <w:r w:rsidR="00E70039">
        <w:t>would</w:t>
      </w:r>
      <w:r w:rsidR="00585D07">
        <w:t xml:space="preserve"> be discrete.</w:t>
      </w:r>
    </w:p>
    <w:p w:rsidR="007252BF" w:rsidRDefault="007252BF" w:rsidP="007252BF"/>
    <w:tbl>
      <w:tblPr>
        <w:tblStyle w:val="TableGrid"/>
        <w:tblW w:w="13608" w:type="dxa"/>
        <w:tblLayout w:type="fixed"/>
        <w:tblLook w:val="04A0" w:firstRow="1" w:lastRow="0" w:firstColumn="1" w:lastColumn="0" w:noHBand="0" w:noVBand="1"/>
      </w:tblPr>
      <w:tblGrid>
        <w:gridCol w:w="1728"/>
        <w:gridCol w:w="3960"/>
        <w:gridCol w:w="1440"/>
        <w:gridCol w:w="1980"/>
        <w:gridCol w:w="1620"/>
        <w:gridCol w:w="2880"/>
      </w:tblGrid>
      <w:tr w:rsidR="00205517" w:rsidTr="00CB0601">
        <w:tc>
          <w:tcPr>
            <w:tcW w:w="1728" w:type="dxa"/>
            <w:shd w:val="clear" w:color="auto" w:fill="BFBFBF" w:themeFill="background1" w:themeFillShade="BF"/>
          </w:tcPr>
          <w:p w:rsidR="00205517" w:rsidRPr="009F3ECD" w:rsidRDefault="00205517" w:rsidP="007252BF">
            <w:pPr>
              <w:jc w:val="center"/>
              <w:rPr>
                <w:b/>
              </w:rPr>
            </w:pPr>
            <w:r w:rsidRPr="009F3ECD">
              <w:rPr>
                <w:b/>
              </w:rPr>
              <w:t>Data Element Name</w:t>
            </w:r>
          </w:p>
        </w:tc>
        <w:tc>
          <w:tcPr>
            <w:tcW w:w="3960" w:type="dxa"/>
            <w:shd w:val="clear" w:color="auto" w:fill="BFBFBF" w:themeFill="background1" w:themeFillShade="BF"/>
          </w:tcPr>
          <w:p w:rsidR="00205517" w:rsidRPr="009F3ECD" w:rsidRDefault="00205517" w:rsidP="007252BF">
            <w:pPr>
              <w:jc w:val="center"/>
              <w:rPr>
                <w:b/>
              </w:rPr>
            </w:pPr>
            <w:r>
              <w:rPr>
                <w:b/>
              </w:rPr>
              <w:t>Data Element Definition</w:t>
            </w:r>
          </w:p>
        </w:tc>
        <w:tc>
          <w:tcPr>
            <w:tcW w:w="1440" w:type="dxa"/>
            <w:shd w:val="clear" w:color="auto" w:fill="BFBFBF" w:themeFill="background1" w:themeFillShade="BF"/>
          </w:tcPr>
          <w:p w:rsidR="00205517" w:rsidRPr="009F3ECD" w:rsidRDefault="00205517" w:rsidP="007252BF">
            <w:pPr>
              <w:jc w:val="center"/>
              <w:rPr>
                <w:b/>
              </w:rPr>
            </w:pPr>
            <w:r w:rsidRPr="009F3ECD">
              <w:rPr>
                <w:b/>
              </w:rPr>
              <w:t>Data Element Format</w:t>
            </w:r>
          </w:p>
        </w:tc>
        <w:tc>
          <w:tcPr>
            <w:tcW w:w="1980" w:type="dxa"/>
            <w:shd w:val="clear" w:color="auto" w:fill="BFBFBF" w:themeFill="background1" w:themeFillShade="BF"/>
          </w:tcPr>
          <w:p w:rsidR="00205517" w:rsidRPr="009F3ECD" w:rsidRDefault="00205517" w:rsidP="007252BF">
            <w:pPr>
              <w:jc w:val="center"/>
              <w:rPr>
                <w:b/>
              </w:rPr>
            </w:pPr>
            <w:r w:rsidRPr="009F3ECD">
              <w:rPr>
                <w:b/>
              </w:rPr>
              <w:t>Expected Values</w:t>
            </w:r>
            <w:r w:rsidR="00CB0601">
              <w:rPr>
                <w:b/>
              </w:rPr>
              <w:t>/Cardinality</w:t>
            </w:r>
          </w:p>
        </w:tc>
        <w:tc>
          <w:tcPr>
            <w:tcW w:w="1620" w:type="dxa"/>
            <w:shd w:val="clear" w:color="auto" w:fill="BFBFBF" w:themeFill="background1" w:themeFillShade="BF"/>
          </w:tcPr>
          <w:p w:rsidR="00205517" w:rsidRPr="009F3ECD" w:rsidRDefault="00205517" w:rsidP="007252BF">
            <w:pPr>
              <w:jc w:val="center"/>
              <w:rPr>
                <w:b/>
              </w:rPr>
            </w:pPr>
            <w:r w:rsidRPr="009F3ECD">
              <w:rPr>
                <w:b/>
              </w:rPr>
              <w:t>Expected Vocabulary</w:t>
            </w:r>
          </w:p>
        </w:tc>
        <w:tc>
          <w:tcPr>
            <w:tcW w:w="2880" w:type="dxa"/>
            <w:shd w:val="clear" w:color="auto" w:fill="BFBFBF" w:themeFill="background1" w:themeFillShade="BF"/>
          </w:tcPr>
          <w:p w:rsidR="00205517" w:rsidRPr="009F3ECD" w:rsidRDefault="00205517" w:rsidP="007252BF">
            <w:pPr>
              <w:jc w:val="center"/>
              <w:rPr>
                <w:b/>
              </w:rPr>
            </w:pPr>
            <w:r w:rsidRPr="009F3ECD">
              <w:rPr>
                <w:b/>
              </w:rPr>
              <w:t>Guidelines</w:t>
            </w:r>
          </w:p>
        </w:tc>
      </w:tr>
      <w:tr w:rsidR="00205517" w:rsidTr="00187E0A">
        <w:tc>
          <w:tcPr>
            <w:tcW w:w="1728" w:type="dxa"/>
            <w:vAlign w:val="center"/>
          </w:tcPr>
          <w:p w:rsidR="00205517" w:rsidRDefault="00205517" w:rsidP="00187E0A">
            <w:pPr>
              <w:jc w:val="center"/>
            </w:pPr>
            <w:r>
              <w:t>Patient ID</w:t>
            </w:r>
          </w:p>
        </w:tc>
        <w:tc>
          <w:tcPr>
            <w:tcW w:w="3960" w:type="dxa"/>
            <w:vAlign w:val="center"/>
          </w:tcPr>
          <w:p w:rsidR="00205517" w:rsidRDefault="004658CD" w:rsidP="00187E0A">
            <w:pPr>
              <w:jc w:val="center"/>
            </w:pPr>
            <w:r w:rsidRPr="00244E74">
              <w:rPr>
                <w:rFonts w:cstheme="minorHAnsi"/>
                <w:snapToGrid w:val="0"/>
                <w:color w:val="000000"/>
              </w:rPr>
              <w:t>An identifier that uniquely identifies the individual to which the exchange refers and connects that document to the individual's personal health record. Potential security risks associated with use of SSN or driver's license for this element suggest that the</w:t>
            </w:r>
            <w:r>
              <w:rPr>
                <w:rFonts w:cstheme="minorHAnsi"/>
                <w:snapToGrid w:val="0"/>
                <w:color w:val="000000"/>
              </w:rPr>
              <w:t>se should not be used routinely</w:t>
            </w:r>
          </w:p>
        </w:tc>
        <w:tc>
          <w:tcPr>
            <w:tcW w:w="1440" w:type="dxa"/>
            <w:vAlign w:val="center"/>
          </w:tcPr>
          <w:p w:rsidR="00205517" w:rsidRDefault="00C962F1" w:rsidP="00187E0A">
            <w:pPr>
              <w:jc w:val="center"/>
            </w:pPr>
            <w:r>
              <w:t>II (Instance Identifier)</w:t>
            </w:r>
          </w:p>
        </w:tc>
        <w:tc>
          <w:tcPr>
            <w:tcW w:w="1980" w:type="dxa"/>
            <w:vAlign w:val="center"/>
          </w:tcPr>
          <w:p w:rsidR="00205517" w:rsidRDefault="00794F0B" w:rsidP="00187E0A">
            <w:pPr>
              <w:jc w:val="center"/>
            </w:pPr>
            <w:r>
              <w:t>Required</w:t>
            </w:r>
          </w:p>
        </w:tc>
        <w:tc>
          <w:tcPr>
            <w:tcW w:w="1620" w:type="dxa"/>
            <w:vAlign w:val="center"/>
          </w:tcPr>
          <w:p w:rsidR="00205517" w:rsidRDefault="00205517" w:rsidP="00187E0A">
            <w:pPr>
              <w:jc w:val="center"/>
            </w:pPr>
          </w:p>
        </w:tc>
        <w:tc>
          <w:tcPr>
            <w:tcW w:w="2880" w:type="dxa"/>
          </w:tcPr>
          <w:p w:rsidR="006E3DD1" w:rsidRDefault="006E3DD1" w:rsidP="007252BF">
            <w:r>
              <w:t>For the purposes of the Query Health CEDD, any arbitrary patient identifier may be used.</w:t>
            </w:r>
          </w:p>
          <w:p w:rsidR="006E3DD1" w:rsidRDefault="006E3DD1" w:rsidP="007252BF"/>
          <w:p w:rsidR="00205517" w:rsidRDefault="00166393" w:rsidP="00166393">
            <w:r>
              <w:t>Patient ID should be tied to all CEDD Objects if available</w:t>
            </w:r>
          </w:p>
        </w:tc>
      </w:tr>
      <w:tr w:rsidR="00205517" w:rsidTr="00187E0A">
        <w:tc>
          <w:tcPr>
            <w:tcW w:w="1728" w:type="dxa"/>
            <w:vAlign w:val="center"/>
          </w:tcPr>
          <w:p w:rsidR="00205517" w:rsidRDefault="00205517" w:rsidP="00187E0A">
            <w:pPr>
              <w:jc w:val="center"/>
            </w:pPr>
            <w:r>
              <w:t>Patient Gender</w:t>
            </w:r>
          </w:p>
        </w:tc>
        <w:tc>
          <w:tcPr>
            <w:tcW w:w="3960" w:type="dxa"/>
            <w:vAlign w:val="center"/>
          </w:tcPr>
          <w:p w:rsidR="00205517" w:rsidRDefault="008C3549" w:rsidP="00187E0A">
            <w:pPr>
              <w:jc w:val="center"/>
            </w:pPr>
            <w:r>
              <w:rPr>
                <w:rFonts w:cstheme="minorHAnsi"/>
                <w:snapToGrid w:val="0"/>
                <w:color w:val="000000"/>
              </w:rPr>
              <w:t>G</w:t>
            </w:r>
            <w:r w:rsidRPr="007258BD">
              <w:rPr>
                <w:rFonts w:cstheme="minorHAnsi"/>
                <w:snapToGrid w:val="0"/>
                <w:color w:val="000000"/>
              </w:rPr>
              <w:t>ender (i.e., the behavioral, cultural, or psychological traits typically associated with one s</w:t>
            </w:r>
            <w:r>
              <w:rPr>
                <w:rFonts w:cstheme="minorHAnsi"/>
                <w:snapToGrid w:val="0"/>
                <w:color w:val="000000"/>
              </w:rPr>
              <w:t>ex)</w:t>
            </w:r>
            <w:r w:rsidRPr="007258BD">
              <w:rPr>
                <w:rFonts w:cstheme="minorHAnsi"/>
                <w:snapToGrid w:val="0"/>
                <w:color w:val="000000"/>
              </w:rPr>
              <w:t xml:space="preserve"> as defined for administrative purposes</w:t>
            </w:r>
          </w:p>
        </w:tc>
        <w:tc>
          <w:tcPr>
            <w:tcW w:w="1440" w:type="dxa"/>
            <w:vAlign w:val="center"/>
          </w:tcPr>
          <w:p w:rsidR="00205517" w:rsidRDefault="00205517" w:rsidP="00187E0A">
            <w:pPr>
              <w:jc w:val="center"/>
            </w:pPr>
            <w:r>
              <w:t>Coded Value</w:t>
            </w:r>
          </w:p>
        </w:tc>
        <w:tc>
          <w:tcPr>
            <w:tcW w:w="1980" w:type="dxa"/>
            <w:vAlign w:val="center"/>
          </w:tcPr>
          <w:p w:rsidR="00205517" w:rsidRDefault="00C962F1" w:rsidP="00187E0A">
            <w:pPr>
              <w:jc w:val="center"/>
            </w:pPr>
            <w:r>
              <w:t>Required</w:t>
            </w:r>
          </w:p>
        </w:tc>
        <w:tc>
          <w:tcPr>
            <w:tcW w:w="1620" w:type="dxa"/>
            <w:vAlign w:val="center"/>
          </w:tcPr>
          <w:p w:rsidR="00205517" w:rsidRDefault="002E440D" w:rsidP="00187E0A">
            <w:pPr>
              <w:jc w:val="center"/>
            </w:pPr>
            <w:r>
              <w:t>HL7</w:t>
            </w:r>
            <w:r w:rsidR="008C3549">
              <w:t xml:space="preserve"> Administrative</w:t>
            </w:r>
            <w:r>
              <w:t xml:space="preserve"> Gender</w:t>
            </w:r>
          </w:p>
        </w:tc>
        <w:tc>
          <w:tcPr>
            <w:tcW w:w="2880" w:type="dxa"/>
          </w:tcPr>
          <w:p w:rsidR="00205517" w:rsidRDefault="00205517" w:rsidP="007252BF"/>
        </w:tc>
      </w:tr>
      <w:tr w:rsidR="00205517" w:rsidTr="00187E0A">
        <w:tc>
          <w:tcPr>
            <w:tcW w:w="1728" w:type="dxa"/>
            <w:vAlign w:val="center"/>
          </w:tcPr>
          <w:p w:rsidR="00205517" w:rsidRDefault="00205517" w:rsidP="00187E0A">
            <w:pPr>
              <w:jc w:val="center"/>
            </w:pPr>
            <w:r>
              <w:t>Patient Date of Birth</w:t>
            </w:r>
          </w:p>
        </w:tc>
        <w:tc>
          <w:tcPr>
            <w:tcW w:w="3960" w:type="dxa"/>
            <w:vAlign w:val="center"/>
          </w:tcPr>
          <w:p w:rsidR="0014417C" w:rsidRDefault="00205517" w:rsidP="00187E0A">
            <w:pPr>
              <w:jc w:val="center"/>
              <w:rPr>
                <w:rFonts w:cstheme="minorHAnsi"/>
                <w:snapToGrid w:val="0"/>
                <w:color w:val="000000"/>
              </w:rPr>
            </w:pPr>
            <w:r w:rsidRPr="00244E74">
              <w:rPr>
                <w:rFonts w:cstheme="minorHAnsi"/>
                <w:snapToGrid w:val="0"/>
                <w:color w:val="000000"/>
              </w:rPr>
              <w:t>The date and time of birth of the individual to which this Exchange refers.</w:t>
            </w:r>
          </w:p>
          <w:p w:rsidR="0014417C" w:rsidRDefault="0014417C" w:rsidP="00187E0A">
            <w:pPr>
              <w:jc w:val="center"/>
              <w:rPr>
                <w:rFonts w:cstheme="minorHAnsi"/>
                <w:snapToGrid w:val="0"/>
                <w:color w:val="000000"/>
              </w:rPr>
            </w:pPr>
          </w:p>
          <w:p w:rsidR="00205517" w:rsidRDefault="00205517" w:rsidP="00187E0A">
            <w:pPr>
              <w:jc w:val="center"/>
            </w:pPr>
            <w:r w:rsidRPr="00244E74">
              <w:rPr>
                <w:rFonts w:cstheme="minorHAnsi"/>
                <w:snapToGrid w:val="0"/>
                <w:color w:val="000000"/>
              </w:rPr>
              <w:t>The date of birth is typically a key patient identifier variable and used to enable computation of age at the effective date of any other data element. It is assumed to be unique and fixed throughout the patient's lifetime</w:t>
            </w:r>
          </w:p>
        </w:tc>
        <w:tc>
          <w:tcPr>
            <w:tcW w:w="1440" w:type="dxa"/>
            <w:vAlign w:val="center"/>
          </w:tcPr>
          <w:p w:rsidR="00205517" w:rsidRDefault="00AF754F" w:rsidP="00187E0A">
            <w:pPr>
              <w:jc w:val="center"/>
            </w:pPr>
            <w:r w:rsidRPr="00C52112">
              <w:rPr>
                <w:rFonts w:asciiTheme="minorHAnsi" w:hAnsiTheme="minorHAnsi" w:cstheme="minorHAnsi"/>
              </w:rPr>
              <w:t>Date</w:t>
            </w:r>
            <w:r>
              <w:rPr>
                <w:rFonts w:asciiTheme="minorHAnsi" w:hAnsiTheme="minorHAnsi" w:cstheme="minorHAnsi"/>
              </w:rPr>
              <w:t>/Time or TS</w:t>
            </w:r>
          </w:p>
        </w:tc>
        <w:tc>
          <w:tcPr>
            <w:tcW w:w="1980" w:type="dxa"/>
            <w:vAlign w:val="center"/>
          </w:tcPr>
          <w:p w:rsidR="00205517" w:rsidRDefault="008C489D" w:rsidP="00187E0A">
            <w:pPr>
              <w:jc w:val="center"/>
            </w:pPr>
            <w:r>
              <w:t>Required</w:t>
            </w:r>
          </w:p>
        </w:tc>
        <w:tc>
          <w:tcPr>
            <w:tcW w:w="1620" w:type="dxa"/>
            <w:vAlign w:val="center"/>
          </w:tcPr>
          <w:p w:rsidR="00205517" w:rsidRDefault="00205517" w:rsidP="00187E0A">
            <w:pPr>
              <w:jc w:val="center"/>
            </w:pPr>
          </w:p>
        </w:tc>
        <w:tc>
          <w:tcPr>
            <w:tcW w:w="2880" w:type="dxa"/>
          </w:tcPr>
          <w:p w:rsidR="00205517" w:rsidRDefault="00205517" w:rsidP="007252BF"/>
        </w:tc>
      </w:tr>
      <w:tr w:rsidR="00205517" w:rsidTr="00187E0A">
        <w:tc>
          <w:tcPr>
            <w:tcW w:w="1728" w:type="dxa"/>
            <w:vAlign w:val="center"/>
          </w:tcPr>
          <w:p w:rsidR="00205517" w:rsidRDefault="00205517" w:rsidP="00187E0A">
            <w:pPr>
              <w:jc w:val="center"/>
            </w:pPr>
            <w:r>
              <w:t>Patient Marital Status</w:t>
            </w:r>
          </w:p>
        </w:tc>
        <w:tc>
          <w:tcPr>
            <w:tcW w:w="3960" w:type="dxa"/>
            <w:vAlign w:val="center"/>
          </w:tcPr>
          <w:p w:rsidR="00205517" w:rsidRDefault="004658CD" w:rsidP="00187E0A">
            <w:pPr>
              <w:jc w:val="center"/>
            </w:pPr>
            <w:r w:rsidRPr="00244E74">
              <w:rPr>
                <w:rFonts w:cstheme="minorHAnsi"/>
                <w:snapToGrid w:val="0"/>
                <w:color w:val="000000"/>
              </w:rPr>
              <w:t>A value representing the domestic partnership status of a person. Marital status is important in determining insurance eligibility and other legal arrangements surrounding care. Marital status often changes during a patient's lifetime so the data should relate to the effective date of the patient data object and not be entered with multiple values like an address or contact number. This element should only have one instance reflecting the current status of the individual at the time the Exchange is produced. Former values might be part of the personal and social history</w:t>
            </w:r>
          </w:p>
        </w:tc>
        <w:tc>
          <w:tcPr>
            <w:tcW w:w="1440" w:type="dxa"/>
            <w:vAlign w:val="center"/>
          </w:tcPr>
          <w:p w:rsidR="00205517" w:rsidRDefault="00205517" w:rsidP="00187E0A">
            <w:pPr>
              <w:jc w:val="center"/>
            </w:pPr>
            <w:r>
              <w:t>Coded Value</w:t>
            </w:r>
          </w:p>
        </w:tc>
        <w:tc>
          <w:tcPr>
            <w:tcW w:w="1980" w:type="dxa"/>
            <w:vAlign w:val="center"/>
          </w:tcPr>
          <w:p w:rsidR="00205517" w:rsidRDefault="008C489D" w:rsidP="00187E0A">
            <w:pPr>
              <w:jc w:val="center"/>
            </w:pPr>
            <w:r>
              <w:t>Required if Known</w:t>
            </w:r>
          </w:p>
        </w:tc>
        <w:tc>
          <w:tcPr>
            <w:tcW w:w="1620" w:type="dxa"/>
            <w:vAlign w:val="center"/>
          </w:tcPr>
          <w:p w:rsidR="00205517" w:rsidRDefault="002E440D" w:rsidP="00187E0A">
            <w:pPr>
              <w:jc w:val="center"/>
            </w:pPr>
            <w:r>
              <w:t>HL7 Marital Status</w:t>
            </w:r>
          </w:p>
        </w:tc>
        <w:tc>
          <w:tcPr>
            <w:tcW w:w="2880" w:type="dxa"/>
          </w:tcPr>
          <w:p w:rsidR="00205517" w:rsidRDefault="00205517" w:rsidP="007252BF"/>
        </w:tc>
      </w:tr>
    </w:tbl>
    <w:p w:rsidR="007252BF" w:rsidRDefault="007252BF" w:rsidP="007252BF"/>
    <w:p w:rsidR="00AA0D7C" w:rsidRDefault="008C7D36" w:rsidP="00EE6A5A">
      <w:pPr>
        <w:pStyle w:val="Heading3"/>
      </w:pPr>
      <w:bookmarkStart w:id="27" w:name="_Toc319992352"/>
      <w:r>
        <w:t>Culturally Sensitive Patient Care</w:t>
      </w:r>
      <w:r w:rsidR="00AA0D7C">
        <w:t xml:space="preserve"> Information</w:t>
      </w:r>
      <w:bookmarkEnd w:id="27"/>
    </w:p>
    <w:p w:rsidR="00AA0D7C" w:rsidRDefault="008169B5" w:rsidP="00AA0D7C">
      <w:r>
        <w:t>Within the S&amp;I CEDD structure, information about a patient that is culturally sensitive is defined in a separate object, titled Culturally Sensitive Patient Care</w:t>
      </w:r>
      <w:r w:rsidR="007122BF">
        <w:t>. While in many queries, information about a patient’s race or ethnicity might be requested, the information is still listed as optional due to possible restrictions on how this data can be reported, even if it is aggregate information.</w:t>
      </w:r>
    </w:p>
    <w:p w:rsidR="008169B5" w:rsidRDefault="008169B5" w:rsidP="00AA0D7C"/>
    <w:tbl>
      <w:tblPr>
        <w:tblStyle w:val="TableGrid"/>
        <w:tblW w:w="13608" w:type="dxa"/>
        <w:tblLayout w:type="fixed"/>
        <w:tblLook w:val="04A0" w:firstRow="1" w:lastRow="0" w:firstColumn="1" w:lastColumn="0" w:noHBand="0" w:noVBand="1"/>
      </w:tblPr>
      <w:tblGrid>
        <w:gridCol w:w="1728"/>
        <w:gridCol w:w="3960"/>
        <w:gridCol w:w="1440"/>
        <w:gridCol w:w="1980"/>
        <w:gridCol w:w="1620"/>
        <w:gridCol w:w="2880"/>
      </w:tblGrid>
      <w:tr w:rsidR="008169B5" w:rsidTr="00DA7D68">
        <w:tc>
          <w:tcPr>
            <w:tcW w:w="1728" w:type="dxa"/>
            <w:shd w:val="clear" w:color="auto" w:fill="BFBFBF" w:themeFill="background1" w:themeFillShade="BF"/>
          </w:tcPr>
          <w:p w:rsidR="008169B5" w:rsidRPr="009F3ECD" w:rsidRDefault="008169B5" w:rsidP="00DA7D68">
            <w:pPr>
              <w:jc w:val="center"/>
              <w:rPr>
                <w:b/>
              </w:rPr>
            </w:pPr>
            <w:r w:rsidRPr="009F3ECD">
              <w:rPr>
                <w:b/>
              </w:rPr>
              <w:t>Data Element Name</w:t>
            </w:r>
          </w:p>
        </w:tc>
        <w:tc>
          <w:tcPr>
            <w:tcW w:w="3960" w:type="dxa"/>
            <w:shd w:val="clear" w:color="auto" w:fill="BFBFBF" w:themeFill="background1" w:themeFillShade="BF"/>
          </w:tcPr>
          <w:p w:rsidR="008169B5" w:rsidRPr="009F3ECD" w:rsidRDefault="008169B5" w:rsidP="00DA7D68">
            <w:pPr>
              <w:jc w:val="center"/>
              <w:rPr>
                <w:b/>
              </w:rPr>
            </w:pPr>
            <w:r>
              <w:rPr>
                <w:b/>
              </w:rPr>
              <w:t>Data Element Definition</w:t>
            </w:r>
          </w:p>
        </w:tc>
        <w:tc>
          <w:tcPr>
            <w:tcW w:w="1440" w:type="dxa"/>
            <w:shd w:val="clear" w:color="auto" w:fill="BFBFBF" w:themeFill="background1" w:themeFillShade="BF"/>
          </w:tcPr>
          <w:p w:rsidR="008169B5" w:rsidRPr="009F3ECD" w:rsidRDefault="008169B5" w:rsidP="00DA7D68">
            <w:pPr>
              <w:jc w:val="center"/>
              <w:rPr>
                <w:b/>
              </w:rPr>
            </w:pPr>
            <w:r w:rsidRPr="009F3ECD">
              <w:rPr>
                <w:b/>
              </w:rPr>
              <w:t>Data Element Format</w:t>
            </w:r>
          </w:p>
        </w:tc>
        <w:tc>
          <w:tcPr>
            <w:tcW w:w="1980" w:type="dxa"/>
            <w:shd w:val="clear" w:color="auto" w:fill="BFBFBF" w:themeFill="background1" w:themeFillShade="BF"/>
          </w:tcPr>
          <w:p w:rsidR="008169B5" w:rsidRPr="009F3ECD" w:rsidRDefault="008169B5" w:rsidP="00DA7D68">
            <w:pPr>
              <w:jc w:val="center"/>
              <w:rPr>
                <w:b/>
              </w:rPr>
            </w:pPr>
            <w:r w:rsidRPr="009F3ECD">
              <w:rPr>
                <w:b/>
              </w:rPr>
              <w:t>Expected Values</w:t>
            </w:r>
            <w:r>
              <w:rPr>
                <w:b/>
              </w:rPr>
              <w:t>/Cardinality</w:t>
            </w:r>
          </w:p>
        </w:tc>
        <w:tc>
          <w:tcPr>
            <w:tcW w:w="1620" w:type="dxa"/>
            <w:shd w:val="clear" w:color="auto" w:fill="BFBFBF" w:themeFill="background1" w:themeFillShade="BF"/>
          </w:tcPr>
          <w:p w:rsidR="008169B5" w:rsidRPr="009F3ECD" w:rsidRDefault="008169B5" w:rsidP="00DA7D68">
            <w:pPr>
              <w:jc w:val="center"/>
              <w:rPr>
                <w:b/>
              </w:rPr>
            </w:pPr>
            <w:r w:rsidRPr="009F3ECD">
              <w:rPr>
                <w:b/>
              </w:rPr>
              <w:t>Expected Vocabulary</w:t>
            </w:r>
          </w:p>
        </w:tc>
        <w:tc>
          <w:tcPr>
            <w:tcW w:w="2880" w:type="dxa"/>
            <w:shd w:val="clear" w:color="auto" w:fill="BFBFBF" w:themeFill="background1" w:themeFillShade="BF"/>
          </w:tcPr>
          <w:p w:rsidR="008169B5" w:rsidRPr="009F3ECD" w:rsidRDefault="008169B5" w:rsidP="00DA7D68">
            <w:pPr>
              <w:jc w:val="center"/>
              <w:rPr>
                <w:b/>
              </w:rPr>
            </w:pPr>
            <w:r w:rsidRPr="009F3ECD">
              <w:rPr>
                <w:b/>
              </w:rPr>
              <w:t>Guidelines</w:t>
            </w:r>
          </w:p>
        </w:tc>
      </w:tr>
      <w:tr w:rsidR="008169B5" w:rsidTr="00DA7D68">
        <w:tc>
          <w:tcPr>
            <w:tcW w:w="1728" w:type="dxa"/>
          </w:tcPr>
          <w:p w:rsidR="008169B5" w:rsidRDefault="008169B5" w:rsidP="00DA7D68">
            <w:r>
              <w:t>Race</w:t>
            </w:r>
          </w:p>
        </w:tc>
        <w:tc>
          <w:tcPr>
            <w:tcW w:w="3960" w:type="dxa"/>
          </w:tcPr>
          <w:p w:rsidR="008169B5" w:rsidRDefault="00B92109" w:rsidP="00DA7D68">
            <w:r w:rsidRPr="00B92109">
              <w:t>Race is usually a single valued term that may be constant over that patient's lifetime. The coding of race is aligned with public health and other federal reporting standards of the CDC and the Census Bureau. Typically the patient is the source of the content of this element. However, the individual may opt to omit race.</w:t>
            </w:r>
          </w:p>
        </w:tc>
        <w:tc>
          <w:tcPr>
            <w:tcW w:w="1440" w:type="dxa"/>
          </w:tcPr>
          <w:p w:rsidR="008169B5" w:rsidRDefault="00B92109" w:rsidP="00DA7D68">
            <w:r>
              <w:t>Coded Value</w:t>
            </w:r>
          </w:p>
        </w:tc>
        <w:tc>
          <w:tcPr>
            <w:tcW w:w="1980" w:type="dxa"/>
          </w:tcPr>
          <w:p w:rsidR="008169B5" w:rsidRDefault="008C489D" w:rsidP="008C489D">
            <w:r>
              <w:t>Required if Known</w:t>
            </w:r>
          </w:p>
        </w:tc>
        <w:tc>
          <w:tcPr>
            <w:tcW w:w="1620" w:type="dxa"/>
          </w:tcPr>
          <w:p w:rsidR="008169B5" w:rsidRDefault="00B92109" w:rsidP="00DA7D68">
            <w:r>
              <w:t>CDC Race and Ethnicity Code Sets</w:t>
            </w:r>
          </w:p>
        </w:tc>
        <w:tc>
          <w:tcPr>
            <w:tcW w:w="2880" w:type="dxa"/>
          </w:tcPr>
          <w:p w:rsidR="008169B5" w:rsidRDefault="00B92109" w:rsidP="00DA7D68">
            <w:r>
              <w:t>For many distributed queries, the target population is not required to be stratified to support a target population by race or ethnicity, so this element is NOT required.</w:t>
            </w:r>
          </w:p>
        </w:tc>
      </w:tr>
      <w:tr w:rsidR="008169B5" w:rsidTr="00DA7D68">
        <w:tc>
          <w:tcPr>
            <w:tcW w:w="1728" w:type="dxa"/>
          </w:tcPr>
          <w:p w:rsidR="008169B5" w:rsidRDefault="008169B5" w:rsidP="00DA7D68">
            <w:r>
              <w:t>Ethnicity</w:t>
            </w:r>
          </w:p>
        </w:tc>
        <w:tc>
          <w:tcPr>
            <w:tcW w:w="3960" w:type="dxa"/>
          </w:tcPr>
          <w:p w:rsidR="008169B5" w:rsidRDefault="00B92109" w:rsidP="00DA7D68">
            <w:r w:rsidRPr="00B92109">
              <w:t>Ethnicity is a term that extends the concept of race. The coding of ethnicity is aligned with public health and other federal reporting standards of the CDC and the Census Bureau</w:t>
            </w:r>
          </w:p>
        </w:tc>
        <w:tc>
          <w:tcPr>
            <w:tcW w:w="1440" w:type="dxa"/>
          </w:tcPr>
          <w:p w:rsidR="008169B5" w:rsidRDefault="00B92109" w:rsidP="00DA7D68">
            <w:r>
              <w:t>Coded Value</w:t>
            </w:r>
          </w:p>
        </w:tc>
        <w:tc>
          <w:tcPr>
            <w:tcW w:w="1980" w:type="dxa"/>
          </w:tcPr>
          <w:p w:rsidR="008169B5" w:rsidRDefault="008C489D" w:rsidP="00DA7D68">
            <w:r>
              <w:t>Required if Known</w:t>
            </w:r>
          </w:p>
        </w:tc>
        <w:tc>
          <w:tcPr>
            <w:tcW w:w="1620" w:type="dxa"/>
          </w:tcPr>
          <w:p w:rsidR="008169B5" w:rsidRDefault="00B92109" w:rsidP="00DA7D68">
            <w:r>
              <w:t>CDC Race and Ethnicity Code Sets</w:t>
            </w:r>
          </w:p>
        </w:tc>
        <w:tc>
          <w:tcPr>
            <w:tcW w:w="2880" w:type="dxa"/>
          </w:tcPr>
          <w:p w:rsidR="008169B5" w:rsidRDefault="00B92109" w:rsidP="00DA7D68">
            <w:r>
              <w:t>For many distributed queries, the target population is not required to be stratified to support a target population by race or ethnicity, so this element is NOT required.</w:t>
            </w:r>
          </w:p>
        </w:tc>
      </w:tr>
      <w:tr w:rsidR="008C7D36" w:rsidTr="00DA7D68">
        <w:tc>
          <w:tcPr>
            <w:tcW w:w="1728" w:type="dxa"/>
          </w:tcPr>
          <w:p w:rsidR="008C7D36" w:rsidRDefault="008C7D36" w:rsidP="00DA7D68">
            <w:r>
              <w:t>Language</w:t>
            </w:r>
          </w:p>
        </w:tc>
        <w:tc>
          <w:tcPr>
            <w:tcW w:w="3960" w:type="dxa"/>
          </w:tcPr>
          <w:p w:rsidR="008C7D36" w:rsidRPr="00244E74" w:rsidRDefault="008C7D36" w:rsidP="00DA7D68">
            <w:pPr>
              <w:rPr>
                <w:rFonts w:cstheme="minorHAnsi"/>
                <w:snapToGrid w:val="0"/>
                <w:color w:val="000000"/>
              </w:rPr>
            </w:pPr>
            <w:r>
              <w:rPr>
                <w:rFonts w:cstheme="minorHAnsi"/>
                <w:snapToGrid w:val="0"/>
                <w:color w:val="000000"/>
              </w:rPr>
              <w:t>Lists the primary language of the patient</w:t>
            </w:r>
          </w:p>
        </w:tc>
        <w:tc>
          <w:tcPr>
            <w:tcW w:w="1440" w:type="dxa"/>
          </w:tcPr>
          <w:p w:rsidR="008C7D36" w:rsidRDefault="008C7D36" w:rsidP="00DA7D68">
            <w:r>
              <w:t>Coded Value</w:t>
            </w:r>
          </w:p>
        </w:tc>
        <w:tc>
          <w:tcPr>
            <w:tcW w:w="1980" w:type="dxa"/>
          </w:tcPr>
          <w:p w:rsidR="008C7D36" w:rsidRDefault="008C489D" w:rsidP="00DA7D68">
            <w:r>
              <w:t>Required if Known</w:t>
            </w:r>
          </w:p>
        </w:tc>
        <w:tc>
          <w:tcPr>
            <w:tcW w:w="1620" w:type="dxa"/>
          </w:tcPr>
          <w:p w:rsidR="008C7D36" w:rsidRDefault="008C7D36" w:rsidP="00DA7D68">
            <w:r>
              <w:t>ISO 639-1</w:t>
            </w:r>
          </w:p>
        </w:tc>
        <w:tc>
          <w:tcPr>
            <w:tcW w:w="2880" w:type="dxa"/>
          </w:tcPr>
          <w:p w:rsidR="008C7D36" w:rsidRDefault="008C7D36" w:rsidP="00DA7D68"/>
        </w:tc>
      </w:tr>
    </w:tbl>
    <w:p w:rsidR="00AA0D7C" w:rsidRPr="00AA0D7C" w:rsidRDefault="00AA0D7C" w:rsidP="00AA0D7C"/>
    <w:p w:rsidR="00EE6A5A" w:rsidRDefault="00EE6A5A" w:rsidP="00EE6A5A">
      <w:pPr>
        <w:pStyle w:val="Heading3"/>
      </w:pPr>
      <w:bookmarkStart w:id="28" w:name="_Toc319992353"/>
      <w:r w:rsidRPr="00EE6A5A">
        <w:t>Patient Information</w:t>
      </w:r>
      <w:r>
        <w:t xml:space="preserve"> Examples</w:t>
      </w:r>
      <w:bookmarkEnd w:id="28"/>
    </w:p>
    <w:p w:rsidR="00EE6A5A" w:rsidRDefault="00FA31AA" w:rsidP="00EE6A5A">
      <w:r>
        <w:t xml:space="preserve">The Expanded Analysis user story supports multiple </w:t>
      </w:r>
      <w:r w:rsidR="00650365">
        <w:t>denominator</w:t>
      </w:r>
      <w:r w:rsidR="009E6CAD">
        <w:t xml:space="preserve"> elements (e.g. age, gender, etc.) </w:t>
      </w:r>
      <w:r w:rsidR="00650365">
        <w:t xml:space="preserve">to </w:t>
      </w:r>
      <w:r w:rsidR="00E33CDF">
        <w:t xml:space="preserve">allow for different queries to be developed that support views of a specific target population. </w:t>
      </w:r>
    </w:p>
    <w:p w:rsidR="00FA31AA" w:rsidRDefault="00FA31AA" w:rsidP="00EE6A5A"/>
    <w:p w:rsidR="00650365" w:rsidRDefault="00FA31AA" w:rsidP="00EE6A5A">
      <w:r>
        <w:t>For more generic user stories, this information would be used</w:t>
      </w:r>
      <w:r w:rsidR="00650365">
        <w:t xml:space="preserve"> to help formulate aggregated data for a specified population of patients within a particular health system over a specific period of time. </w:t>
      </w:r>
    </w:p>
    <w:p w:rsidR="00650365" w:rsidRDefault="00650365" w:rsidP="00EE6A5A"/>
    <w:p w:rsidR="00FA31AA" w:rsidRPr="00EE6A5A" w:rsidRDefault="00650365" w:rsidP="00EE6A5A">
      <w:r>
        <w:t>Note that this data is NOT used for patient-specified q</w:t>
      </w:r>
      <w:r w:rsidR="00B7743D">
        <w:t>uery results. The Query Health T</w:t>
      </w:r>
      <w:r>
        <w:t xml:space="preserve">echnical </w:t>
      </w:r>
      <w:r w:rsidR="00B7743D">
        <w:t>A</w:t>
      </w:r>
      <w:r>
        <w:t>pproach supports QRDA Category III reports that contain calculated data (e.g. number of meeting numerator criteria, number of meeting denominator criteria) on the population.</w:t>
      </w:r>
    </w:p>
    <w:p w:rsidR="00EE6A5A" w:rsidRPr="00EE6A5A" w:rsidRDefault="00EE6A5A" w:rsidP="00EE6A5A"/>
    <w:p w:rsidR="007252BF" w:rsidRDefault="002D7A4A" w:rsidP="001D40F6">
      <w:pPr>
        <w:pStyle w:val="Heading2"/>
      </w:pPr>
      <w:bookmarkStart w:id="29" w:name="_Toc319992354"/>
      <w:r>
        <w:t>Payer Information</w:t>
      </w:r>
      <w:bookmarkEnd w:id="29"/>
    </w:p>
    <w:p w:rsidR="00226ABE" w:rsidRDefault="001545AC" w:rsidP="00226ABE">
      <w:r>
        <w:t xml:space="preserve">The </w:t>
      </w:r>
      <w:r w:rsidR="005903DE">
        <w:t>Payer Information</w:t>
      </w:r>
      <w:r>
        <w:t xml:space="preserve"> </w:t>
      </w:r>
      <w:r w:rsidR="00226ABE">
        <w:t>object</w:t>
      </w:r>
      <w:r w:rsidR="00AD576F">
        <w:t xml:space="preserve"> is used to capture payer-specific information</w:t>
      </w:r>
      <w:r w:rsidR="002D7A4A">
        <w:t xml:space="preserve"> that may be linked to </w:t>
      </w:r>
      <w:r w:rsidR="00202B54">
        <w:t>a patient.</w:t>
      </w:r>
      <w:r w:rsidR="008C3549">
        <w:t xml:space="preserve"> It is NOT intended to </w:t>
      </w:r>
      <w:r w:rsidR="000E52AB">
        <w:t>generate a</w:t>
      </w:r>
      <w:r w:rsidR="008C3549" w:rsidRPr="008C3549">
        <w:t xml:space="preserve"> record </w:t>
      </w:r>
      <w:r w:rsidR="000E52AB">
        <w:t xml:space="preserve">for every encounter or </w:t>
      </w:r>
      <w:r w:rsidR="008C3549" w:rsidRPr="008C3549">
        <w:t xml:space="preserve">transaction, </w:t>
      </w:r>
      <w:r w:rsidR="000E52AB">
        <w:t>as this would</w:t>
      </w:r>
      <w:r w:rsidR="008C3549" w:rsidRPr="008C3549">
        <w:t xml:space="preserve"> generate many duplicate records in a </w:t>
      </w:r>
      <w:r w:rsidR="000E52AB">
        <w:t>repository, which</w:t>
      </w:r>
      <w:r w:rsidR="008C3549" w:rsidRPr="008C3549">
        <w:t xml:space="preserve"> would have to be reconciled analytically every time the table is used.</w:t>
      </w:r>
      <w:r w:rsidR="000E52AB">
        <w:t xml:space="preserve"> The intent of this object is only to capture high-level insurance coverage information for a specific patient as part of analyzing a larger target population.</w:t>
      </w:r>
    </w:p>
    <w:p w:rsidR="00226ABE" w:rsidRDefault="00226ABE" w:rsidP="00226ABE"/>
    <w:tbl>
      <w:tblPr>
        <w:tblStyle w:val="TableGrid"/>
        <w:tblW w:w="13608" w:type="dxa"/>
        <w:tblLayout w:type="fixed"/>
        <w:tblLook w:val="04A0" w:firstRow="1" w:lastRow="0" w:firstColumn="1" w:lastColumn="0" w:noHBand="0" w:noVBand="1"/>
      </w:tblPr>
      <w:tblGrid>
        <w:gridCol w:w="1728"/>
        <w:gridCol w:w="3960"/>
        <w:gridCol w:w="1440"/>
        <w:gridCol w:w="1980"/>
        <w:gridCol w:w="1620"/>
        <w:gridCol w:w="2880"/>
      </w:tblGrid>
      <w:tr w:rsidR="001545AC" w:rsidTr="00CB0601">
        <w:tc>
          <w:tcPr>
            <w:tcW w:w="1728" w:type="dxa"/>
            <w:shd w:val="clear" w:color="auto" w:fill="BFBFBF" w:themeFill="background1" w:themeFillShade="BF"/>
          </w:tcPr>
          <w:p w:rsidR="001545AC" w:rsidRPr="009F3ECD" w:rsidRDefault="001545AC" w:rsidP="00064030">
            <w:pPr>
              <w:jc w:val="center"/>
              <w:rPr>
                <w:b/>
              </w:rPr>
            </w:pPr>
            <w:r w:rsidRPr="009F3ECD">
              <w:rPr>
                <w:b/>
              </w:rPr>
              <w:t>Data Element Name</w:t>
            </w:r>
          </w:p>
        </w:tc>
        <w:tc>
          <w:tcPr>
            <w:tcW w:w="3960" w:type="dxa"/>
            <w:shd w:val="clear" w:color="auto" w:fill="BFBFBF" w:themeFill="background1" w:themeFillShade="BF"/>
          </w:tcPr>
          <w:p w:rsidR="001545AC" w:rsidRPr="009F3ECD" w:rsidRDefault="001545AC" w:rsidP="00064030">
            <w:pPr>
              <w:jc w:val="center"/>
              <w:rPr>
                <w:b/>
              </w:rPr>
            </w:pPr>
            <w:r>
              <w:rPr>
                <w:b/>
              </w:rPr>
              <w:t>Data Element Definition</w:t>
            </w:r>
          </w:p>
        </w:tc>
        <w:tc>
          <w:tcPr>
            <w:tcW w:w="1440" w:type="dxa"/>
            <w:shd w:val="clear" w:color="auto" w:fill="BFBFBF" w:themeFill="background1" w:themeFillShade="BF"/>
          </w:tcPr>
          <w:p w:rsidR="001545AC" w:rsidRPr="009F3ECD" w:rsidRDefault="001545AC" w:rsidP="00064030">
            <w:pPr>
              <w:jc w:val="center"/>
              <w:rPr>
                <w:b/>
              </w:rPr>
            </w:pPr>
            <w:r w:rsidRPr="009F3ECD">
              <w:rPr>
                <w:b/>
              </w:rPr>
              <w:t>Data Element Format</w:t>
            </w:r>
          </w:p>
        </w:tc>
        <w:tc>
          <w:tcPr>
            <w:tcW w:w="1980" w:type="dxa"/>
            <w:shd w:val="clear" w:color="auto" w:fill="BFBFBF" w:themeFill="background1" w:themeFillShade="BF"/>
          </w:tcPr>
          <w:p w:rsidR="001545AC" w:rsidRPr="009F3ECD" w:rsidRDefault="001545AC" w:rsidP="00064030">
            <w:pPr>
              <w:jc w:val="center"/>
              <w:rPr>
                <w:b/>
              </w:rPr>
            </w:pPr>
            <w:r w:rsidRPr="009F3ECD">
              <w:rPr>
                <w:b/>
              </w:rPr>
              <w:t>Expected Values</w:t>
            </w:r>
            <w:r w:rsidR="00CB0601">
              <w:rPr>
                <w:b/>
              </w:rPr>
              <w:t>/Cardinality</w:t>
            </w:r>
          </w:p>
        </w:tc>
        <w:tc>
          <w:tcPr>
            <w:tcW w:w="1620" w:type="dxa"/>
            <w:shd w:val="clear" w:color="auto" w:fill="BFBFBF" w:themeFill="background1" w:themeFillShade="BF"/>
          </w:tcPr>
          <w:p w:rsidR="001545AC" w:rsidRPr="009F3ECD" w:rsidRDefault="001545AC" w:rsidP="00064030">
            <w:pPr>
              <w:jc w:val="center"/>
              <w:rPr>
                <w:b/>
              </w:rPr>
            </w:pPr>
            <w:r w:rsidRPr="009F3ECD">
              <w:rPr>
                <w:b/>
              </w:rPr>
              <w:t>Expected Vocabulary</w:t>
            </w:r>
          </w:p>
        </w:tc>
        <w:tc>
          <w:tcPr>
            <w:tcW w:w="2880" w:type="dxa"/>
            <w:shd w:val="clear" w:color="auto" w:fill="BFBFBF" w:themeFill="background1" w:themeFillShade="BF"/>
          </w:tcPr>
          <w:p w:rsidR="001545AC" w:rsidRPr="009F3ECD" w:rsidRDefault="001545AC" w:rsidP="00064030">
            <w:pPr>
              <w:jc w:val="center"/>
              <w:rPr>
                <w:b/>
              </w:rPr>
            </w:pPr>
            <w:r w:rsidRPr="009F3ECD">
              <w:rPr>
                <w:b/>
              </w:rPr>
              <w:t>Guidelines</w:t>
            </w:r>
          </w:p>
        </w:tc>
      </w:tr>
      <w:tr w:rsidR="00177ACB" w:rsidTr="008E29A3">
        <w:trPr>
          <w:trHeight w:val="1682"/>
        </w:trPr>
        <w:tc>
          <w:tcPr>
            <w:tcW w:w="1728" w:type="dxa"/>
            <w:vAlign w:val="center"/>
          </w:tcPr>
          <w:p w:rsidR="00177ACB" w:rsidRPr="00244E74" w:rsidRDefault="00177ACB" w:rsidP="008E29A3">
            <w:pPr>
              <w:widowControl w:val="0"/>
              <w:autoSpaceDE w:val="0"/>
              <w:autoSpaceDN w:val="0"/>
              <w:jc w:val="center"/>
              <w:rPr>
                <w:rFonts w:cstheme="minorHAnsi"/>
                <w:snapToGrid w:val="0"/>
                <w:color w:val="000000"/>
              </w:rPr>
            </w:pPr>
            <w:r w:rsidRPr="00244E74">
              <w:rPr>
                <w:rFonts w:cstheme="minorHAnsi"/>
                <w:snapToGrid w:val="0"/>
                <w:color w:val="000000"/>
              </w:rPr>
              <w:t xml:space="preserve">Primary </w:t>
            </w:r>
            <w:r w:rsidR="002D7A4A">
              <w:rPr>
                <w:rFonts w:cstheme="minorHAnsi"/>
                <w:snapToGrid w:val="0"/>
                <w:color w:val="000000"/>
              </w:rPr>
              <w:t>Insurance Plan ID</w:t>
            </w:r>
          </w:p>
        </w:tc>
        <w:tc>
          <w:tcPr>
            <w:tcW w:w="3960" w:type="dxa"/>
            <w:vAlign w:val="center"/>
          </w:tcPr>
          <w:p w:rsidR="00177ACB" w:rsidRPr="00244E74" w:rsidRDefault="00177ACB" w:rsidP="008E29A3">
            <w:pPr>
              <w:widowControl w:val="0"/>
              <w:autoSpaceDE w:val="0"/>
              <w:autoSpaceDN w:val="0"/>
              <w:jc w:val="center"/>
              <w:rPr>
                <w:rFonts w:cstheme="minorHAnsi"/>
                <w:snapToGrid w:val="0"/>
                <w:color w:val="000000"/>
              </w:rPr>
            </w:pPr>
            <w:r w:rsidRPr="00244E74">
              <w:rPr>
                <w:rFonts w:cstheme="minorHAnsi"/>
                <w:snapToGrid w:val="0"/>
                <w:color w:val="000000"/>
              </w:rPr>
              <w:t>The policy or group contract number identifying the contract between a health plan sponsor and the health plan. This is not a number that uniquely identifies either the subscriber or person covered by the health insurance</w:t>
            </w:r>
          </w:p>
        </w:tc>
        <w:tc>
          <w:tcPr>
            <w:tcW w:w="1440" w:type="dxa"/>
            <w:vAlign w:val="center"/>
          </w:tcPr>
          <w:p w:rsidR="00177ACB" w:rsidRDefault="00762184" w:rsidP="008E29A3">
            <w:pPr>
              <w:jc w:val="center"/>
            </w:pPr>
            <w:r>
              <w:t>II (Instance Identifier)</w:t>
            </w:r>
          </w:p>
        </w:tc>
        <w:tc>
          <w:tcPr>
            <w:tcW w:w="1980" w:type="dxa"/>
            <w:vAlign w:val="center"/>
          </w:tcPr>
          <w:p w:rsidR="00177ACB" w:rsidRDefault="00194FBD" w:rsidP="008E29A3">
            <w:pPr>
              <w:jc w:val="center"/>
            </w:pPr>
            <w:r>
              <w:br/>
            </w:r>
            <w:r w:rsidR="00DF1F3A">
              <w:t>Required</w:t>
            </w:r>
          </w:p>
        </w:tc>
        <w:tc>
          <w:tcPr>
            <w:tcW w:w="1620" w:type="dxa"/>
            <w:vAlign w:val="center"/>
          </w:tcPr>
          <w:p w:rsidR="00177ACB" w:rsidRDefault="00177ACB" w:rsidP="008E29A3">
            <w:pPr>
              <w:jc w:val="center"/>
            </w:pPr>
          </w:p>
        </w:tc>
        <w:tc>
          <w:tcPr>
            <w:tcW w:w="2880" w:type="dxa"/>
          </w:tcPr>
          <w:p w:rsidR="00177ACB" w:rsidRDefault="00177ACB" w:rsidP="00064030"/>
        </w:tc>
      </w:tr>
      <w:tr w:rsidR="008E29A3" w:rsidTr="008E29A3">
        <w:trPr>
          <w:trHeight w:val="1682"/>
        </w:trPr>
        <w:tc>
          <w:tcPr>
            <w:tcW w:w="1728" w:type="dxa"/>
            <w:vAlign w:val="center"/>
          </w:tcPr>
          <w:p w:rsidR="008E29A3" w:rsidRPr="00244E74" w:rsidRDefault="008E29A3" w:rsidP="008E29A3">
            <w:pPr>
              <w:widowControl w:val="0"/>
              <w:autoSpaceDE w:val="0"/>
              <w:autoSpaceDN w:val="0"/>
              <w:jc w:val="center"/>
              <w:rPr>
                <w:rFonts w:cstheme="minorHAnsi"/>
                <w:snapToGrid w:val="0"/>
                <w:color w:val="000000"/>
              </w:rPr>
            </w:pPr>
            <w:r>
              <w:rPr>
                <w:rFonts w:cstheme="minorHAnsi"/>
                <w:snapToGrid w:val="0"/>
                <w:color w:val="000000"/>
              </w:rPr>
              <w:t>Secondary Payer Type</w:t>
            </w:r>
          </w:p>
        </w:tc>
        <w:tc>
          <w:tcPr>
            <w:tcW w:w="3960" w:type="dxa"/>
            <w:vAlign w:val="center"/>
          </w:tcPr>
          <w:p w:rsidR="008E29A3" w:rsidRPr="00244E74" w:rsidRDefault="008E29A3" w:rsidP="008E29A3">
            <w:pPr>
              <w:widowControl w:val="0"/>
              <w:autoSpaceDE w:val="0"/>
              <w:autoSpaceDN w:val="0"/>
              <w:jc w:val="center"/>
              <w:rPr>
                <w:rFonts w:cstheme="minorHAnsi"/>
                <w:snapToGrid w:val="0"/>
                <w:color w:val="000000"/>
              </w:rPr>
            </w:pPr>
            <w:r>
              <w:rPr>
                <w:rFonts w:cstheme="minorHAnsi"/>
              </w:rPr>
              <w:t>The type of secondary health plan covering the individual</w:t>
            </w:r>
          </w:p>
        </w:tc>
        <w:tc>
          <w:tcPr>
            <w:tcW w:w="1440" w:type="dxa"/>
            <w:vAlign w:val="center"/>
          </w:tcPr>
          <w:p w:rsidR="008E29A3" w:rsidRDefault="008E29A3" w:rsidP="008E29A3">
            <w:pPr>
              <w:jc w:val="center"/>
            </w:pPr>
            <w:r>
              <w:t>Coded Value</w:t>
            </w:r>
          </w:p>
        </w:tc>
        <w:tc>
          <w:tcPr>
            <w:tcW w:w="1980" w:type="dxa"/>
            <w:vAlign w:val="center"/>
          </w:tcPr>
          <w:p w:rsidR="008E29A3" w:rsidRDefault="008B0BFA" w:rsidP="008E29A3">
            <w:pPr>
              <w:jc w:val="center"/>
            </w:pPr>
            <w:r>
              <w:t>Required if Known</w:t>
            </w:r>
          </w:p>
        </w:tc>
        <w:tc>
          <w:tcPr>
            <w:tcW w:w="1620" w:type="dxa"/>
            <w:vAlign w:val="center"/>
          </w:tcPr>
          <w:p w:rsidR="008E29A3" w:rsidRDefault="00E323FE" w:rsidP="00E323FE">
            <w:pPr>
              <w:jc w:val="center"/>
            </w:pPr>
            <w:r>
              <w:t>Health Insurance Type Value Set (ASC X12)</w:t>
            </w:r>
          </w:p>
        </w:tc>
        <w:tc>
          <w:tcPr>
            <w:tcW w:w="2880" w:type="dxa"/>
          </w:tcPr>
          <w:p w:rsidR="008E29A3" w:rsidRDefault="008E29A3" w:rsidP="00064030">
            <w:r>
              <w:t>Many</w:t>
            </w:r>
            <w:r w:rsidRPr="008E29A3">
              <w:t xml:space="preserve"> patients </w:t>
            </w:r>
            <w:r>
              <w:t xml:space="preserve">in a target population may </w:t>
            </w:r>
            <w:r w:rsidRPr="008E29A3">
              <w:t>have a Medicare Primary and another payer as the Secondary (e.g. Blue Cross) and can have a Tertiary carrier (e.g. Tricare).</w:t>
            </w:r>
          </w:p>
        </w:tc>
      </w:tr>
      <w:tr w:rsidR="001545AC" w:rsidTr="008E29A3">
        <w:tc>
          <w:tcPr>
            <w:tcW w:w="1728" w:type="dxa"/>
            <w:vAlign w:val="center"/>
          </w:tcPr>
          <w:p w:rsidR="001545AC" w:rsidRDefault="002D7A4A" w:rsidP="008E29A3">
            <w:pPr>
              <w:jc w:val="center"/>
            </w:pPr>
            <w:r>
              <w:t>Insurance Type</w:t>
            </w:r>
          </w:p>
        </w:tc>
        <w:tc>
          <w:tcPr>
            <w:tcW w:w="3960" w:type="dxa"/>
            <w:vAlign w:val="center"/>
          </w:tcPr>
          <w:p w:rsidR="001545AC" w:rsidRDefault="00510671" w:rsidP="008E29A3">
            <w:pPr>
              <w:jc w:val="center"/>
            </w:pPr>
            <w:r>
              <w:t>Specifies the type of insurance plan that the patient has</w:t>
            </w:r>
          </w:p>
        </w:tc>
        <w:tc>
          <w:tcPr>
            <w:tcW w:w="1440" w:type="dxa"/>
            <w:vAlign w:val="center"/>
          </w:tcPr>
          <w:p w:rsidR="001545AC" w:rsidRDefault="00510671" w:rsidP="008E29A3">
            <w:pPr>
              <w:jc w:val="center"/>
            </w:pPr>
            <w:r>
              <w:t>Coded Value</w:t>
            </w:r>
          </w:p>
        </w:tc>
        <w:tc>
          <w:tcPr>
            <w:tcW w:w="1980" w:type="dxa"/>
            <w:vAlign w:val="center"/>
          </w:tcPr>
          <w:p w:rsidR="001545AC" w:rsidRDefault="00194FBD" w:rsidP="008E29A3">
            <w:pPr>
              <w:jc w:val="center"/>
            </w:pPr>
            <w:r>
              <w:t>Required</w:t>
            </w:r>
          </w:p>
        </w:tc>
        <w:tc>
          <w:tcPr>
            <w:tcW w:w="1620" w:type="dxa"/>
            <w:vAlign w:val="center"/>
          </w:tcPr>
          <w:p w:rsidR="001545AC" w:rsidRDefault="00E323FE" w:rsidP="00E323FE">
            <w:pPr>
              <w:jc w:val="center"/>
            </w:pPr>
            <w:r>
              <w:t>Health Insurance Type Value Set (ASC X12)</w:t>
            </w:r>
          </w:p>
        </w:tc>
        <w:tc>
          <w:tcPr>
            <w:tcW w:w="2880" w:type="dxa"/>
          </w:tcPr>
          <w:p w:rsidR="001545AC" w:rsidRDefault="001545AC" w:rsidP="00064030"/>
        </w:tc>
      </w:tr>
      <w:tr w:rsidR="008908B8" w:rsidTr="008E29A3">
        <w:tc>
          <w:tcPr>
            <w:tcW w:w="1728" w:type="dxa"/>
            <w:vAlign w:val="center"/>
          </w:tcPr>
          <w:p w:rsidR="008908B8" w:rsidRDefault="008908B8" w:rsidP="008E29A3">
            <w:pPr>
              <w:jc w:val="center"/>
            </w:pPr>
            <w:r>
              <w:t>Coverage Type</w:t>
            </w:r>
          </w:p>
        </w:tc>
        <w:tc>
          <w:tcPr>
            <w:tcW w:w="3960" w:type="dxa"/>
            <w:vAlign w:val="center"/>
          </w:tcPr>
          <w:p w:rsidR="008908B8" w:rsidRDefault="00510671" w:rsidP="008E29A3">
            <w:pPr>
              <w:jc w:val="center"/>
            </w:pPr>
            <w:r>
              <w:t>Specifies the type of insurance coverage that the patient has</w:t>
            </w:r>
          </w:p>
        </w:tc>
        <w:tc>
          <w:tcPr>
            <w:tcW w:w="1440" w:type="dxa"/>
            <w:vAlign w:val="center"/>
          </w:tcPr>
          <w:p w:rsidR="008908B8" w:rsidRDefault="00510671" w:rsidP="008E29A3">
            <w:pPr>
              <w:jc w:val="center"/>
            </w:pPr>
            <w:r>
              <w:t>Coded Value</w:t>
            </w:r>
          </w:p>
        </w:tc>
        <w:tc>
          <w:tcPr>
            <w:tcW w:w="1980" w:type="dxa"/>
            <w:vAlign w:val="center"/>
          </w:tcPr>
          <w:p w:rsidR="008908B8" w:rsidRDefault="00194FBD" w:rsidP="008E29A3">
            <w:pPr>
              <w:jc w:val="center"/>
            </w:pPr>
            <w:r>
              <w:t>Required</w:t>
            </w:r>
          </w:p>
        </w:tc>
        <w:tc>
          <w:tcPr>
            <w:tcW w:w="1620" w:type="dxa"/>
            <w:vAlign w:val="center"/>
          </w:tcPr>
          <w:p w:rsidR="008908B8" w:rsidRDefault="008908B8" w:rsidP="008E29A3">
            <w:pPr>
              <w:jc w:val="center"/>
            </w:pPr>
            <w:r>
              <w:t xml:space="preserve">HL7 </w:t>
            </w:r>
            <w:proofErr w:type="spellStart"/>
            <w:r>
              <w:t>RoleCode</w:t>
            </w:r>
            <w:proofErr w:type="spellEnd"/>
          </w:p>
        </w:tc>
        <w:tc>
          <w:tcPr>
            <w:tcW w:w="2880" w:type="dxa"/>
          </w:tcPr>
          <w:p w:rsidR="008908B8" w:rsidRDefault="008908B8" w:rsidP="00064030"/>
        </w:tc>
      </w:tr>
      <w:tr w:rsidR="001545AC" w:rsidTr="008E29A3">
        <w:tc>
          <w:tcPr>
            <w:tcW w:w="1728" w:type="dxa"/>
            <w:vAlign w:val="center"/>
          </w:tcPr>
          <w:p w:rsidR="001545AC" w:rsidRDefault="00202B54" w:rsidP="008E29A3">
            <w:pPr>
              <w:jc w:val="center"/>
            </w:pPr>
            <w:r>
              <w:t>Plan Enrollment Start Date</w:t>
            </w:r>
          </w:p>
        </w:tc>
        <w:tc>
          <w:tcPr>
            <w:tcW w:w="3960" w:type="dxa"/>
            <w:vAlign w:val="center"/>
          </w:tcPr>
          <w:p w:rsidR="001545AC" w:rsidRDefault="00510671" w:rsidP="008E29A3">
            <w:pPr>
              <w:jc w:val="center"/>
            </w:pPr>
            <w:r w:rsidRPr="00510671">
              <w:t>Date of the beginning of the enrollment period</w:t>
            </w:r>
            <w:r>
              <w:t xml:space="preserve"> under the insurance plan</w:t>
            </w:r>
            <w:r w:rsidRPr="00510671">
              <w:t xml:space="preserve">. If the exact date is unknown, the first of the </w:t>
            </w:r>
            <w:r>
              <w:t>month should be used.</w:t>
            </w:r>
          </w:p>
        </w:tc>
        <w:tc>
          <w:tcPr>
            <w:tcW w:w="1440" w:type="dxa"/>
            <w:vAlign w:val="center"/>
          </w:tcPr>
          <w:p w:rsidR="001545AC" w:rsidRDefault="00762184" w:rsidP="008E29A3">
            <w:pPr>
              <w:jc w:val="center"/>
            </w:pPr>
            <w:r>
              <w:t>Date</w:t>
            </w:r>
          </w:p>
        </w:tc>
        <w:tc>
          <w:tcPr>
            <w:tcW w:w="1980" w:type="dxa"/>
            <w:vAlign w:val="center"/>
          </w:tcPr>
          <w:p w:rsidR="001545AC" w:rsidRDefault="008B0BFA" w:rsidP="008E29A3">
            <w:pPr>
              <w:jc w:val="center"/>
            </w:pPr>
            <w:r>
              <w:t>Required if Known</w:t>
            </w:r>
          </w:p>
        </w:tc>
        <w:tc>
          <w:tcPr>
            <w:tcW w:w="1620" w:type="dxa"/>
            <w:vAlign w:val="center"/>
          </w:tcPr>
          <w:p w:rsidR="001545AC" w:rsidRDefault="001545AC" w:rsidP="008E29A3">
            <w:pPr>
              <w:jc w:val="center"/>
            </w:pPr>
          </w:p>
        </w:tc>
        <w:tc>
          <w:tcPr>
            <w:tcW w:w="2880" w:type="dxa"/>
          </w:tcPr>
          <w:p w:rsidR="001545AC" w:rsidRDefault="001545AC" w:rsidP="00064030"/>
        </w:tc>
      </w:tr>
      <w:tr w:rsidR="001545AC" w:rsidTr="008E29A3">
        <w:tc>
          <w:tcPr>
            <w:tcW w:w="1728" w:type="dxa"/>
            <w:vAlign w:val="center"/>
          </w:tcPr>
          <w:p w:rsidR="001545AC" w:rsidRDefault="00762184" w:rsidP="008E29A3">
            <w:pPr>
              <w:jc w:val="center"/>
            </w:pPr>
            <w:r>
              <w:t>Plan Enrollment End Date</w:t>
            </w:r>
          </w:p>
        </w:tc>
        <w:tc>
          <w:tcPr>
            <w:tcW w:w="3960" w:type="dxa"/>
            <w:vAlign w:val="center"/>
          </w:tcPr>
          <w:p w:rsidR="00510671" w:rsidRPr="00510671" w:rsidRDefault="00510671" w:rsidP="008E29A3">
            <w:pPr>
              <w:jc w:val="center"/>
            </w:pPr>
            <w:r w:rsidRPr="00510671">
              <w:t>Date of the end of the enrollment period</w:t>
            </w:r>
            <w:r w:rsidR="003134F8">
              <w:t xml:space="preserve"> under the insurance plan</w:t>
            </w:r>
            <w:r w:rsidRPr="00510671">
              <w:t xml:space="preserve">. If the exact date is unknown, the last </w:t>
            </w:r>
            <w:r w:rsidR="003134F8">
              <w:t>of the month is used.</w:t>
            </w:r>
          </w:p>
          <w:p w:rsidR="001545AC" w:rsidRDefault="001545AC" w:rsidP="008E29A3">
            <w:pPr>
              <w:jc w:val="center"/>
            </w:pPr>
          </w:p>
        </w:tc>
        <w:tc>
          <w:tcPr>
            <w:tcW w:w="1440" w:type="dxa"/>
            <w:vAlign w:val="center"/>
          </w:tcPr>
          <w:p w:rsidR="001545AC" w:rsidRDefault="00AF754F" w:rsidP="008E29A3">
            <w:pPr>
              <w:jc w:val="center"/>
            </w:pPr>
            <w:r w:rsidRPr="00C52112">
              <w:rPr>
                <w:rFonts w:asciiTheme="minorHAnsi" w:hAnsiTheme="minorHAnsi" w:cstheme="minorHAnsi"/>
              </w:rPr>
              <w:t>Date</w:t>
            </w:r>
            <w:r>
              <w:rPr>
                <w:rFonts w:asciiTheme="minorHAnsi" w:hAnsiTheme="minorHAnsi" w:cstheme="minorHAnsi"/>
              </w:rPr>
              <w:t>/Time or TS</w:t>
            </w:r>
          </w:p>
        </w:tc>
        <w:tc>
          <w:tcPr>
            <w:tcW w:w="1980" w:type="dxa"/>
            <w:vAlign w:val="center"/>
          </w:tcPr>
          <w:p w:rsidR="001545AC" w:rsidRDefault="008B0BFA" w:rsidP="008E29A3">
            <w:pPr>
              <w:jc w:val="center"/>
            </w:pPr>
            <w:r>
              <w:t>Required if Known</w:t>
            </w:r>
          </w:p>
        </w:tc>
        <w:tc>
          <w:tcPr>
            <w:tcW w:w="1620" w:type="dxa"/>
            <w:vAlign w:val="center"/>
          </w:tcPr>
          <w:p w:rsidR="001545AC" w:rsidRDefault="001545AC" w:rsidP="008E29A3">
            <w:pPr>
              <w:jc w:val="center"/>
            </w:pPr>
          </w:p>
        </w:tc>
        <w:tc>
          <w:tcPr>
            <w:tcW w:w="2880" w:type="dxa"/>
          </w:tcPr>
          <w:p w:rsidR="001545AC" w:rsidRDefault="001545AC" w:rsidP="00064030"/>
        </w:tc>
      </w:tr>
      <w:tr w:rsidR="00762184" w:rsidTr="008E29A3">
        <w:tc>
          <w:tcPr>
            <w:tcW w:w="1728" w:type="dxa"/>
            <w:vAlign w:val="center"/>
          </w:tcPr>
          <w:p w:rsidR="00762184" w:rsidRDefault="00510671" w:rsidP="008E29A3">
            <w:pPr>
              <w:jc w:val="center"/>
            </w:pPr>
            <w:r>
              <w:t>Drug</w:t>
            </w:r>
            <w:r w:rsidR="00762184">
              <w:t xml:space="preserve"> Coverage Provided</w:t>
            </w:r>
          </w:p>
        </w:tc>
        <w:tc>
          <w:tcPr>
            <w:tcW w:w="3960" w:type="dxa"/>
            <w:vAlign w:val="center"/>
          </w:tcPr>
          <w:p w:rsidR="00762184" w:rsidRDefault="00510671" w:rsidP="008E29A3">
            <w:pPr>
              <w:jc w:val="center"/>
            </w:pPr>
            <w:r w:rsidRPr="00510671">
              <w:t>Outlines if the insurance plan has any responsibility for covering outpatient prescription drug for the member during this enrollment period</w:t>
            </w:r>
          </w:p>
        </w:tc>
        <w:tc>
          <w:tcPr>
            <w:tcW w:w="1440" w:type="dxa"/>
            <w:vAlign w:val="center"/>
          </w:tcPr>
          <w:p w:rsidR="00762184" w:rsidRDefault="00762184" w:rsidP="008E29A3">
            <w:pPr>
              <w:jc w:val="center"/>
            </w:pPr>
            <w:r>
              <w:t>BL (Boolean)</w:t>
            </w:r>
          </w:p>
        </w:tc>
        <w:tc>
          <w:tcPr>
            <w:tcW w:w="1980" w:type="dxa"/>
            <w:vAlign w:val="center"/>
          </w:tcPr>
          <w:p w:rsidR="00762184" w:rsidRDefault="008B0BFA" w:rsidP="008E29A3">
            <w:pPr>
              <w:jc w:val="center"/>
            </w:pPr>
            <w:r>
              <w:t>Required if Known</w:t>
            </w:r>
          </w:p>
        </w:tc>
        <w:tc>
          <w:tcPr>
            <w:tcW w:w="1620" w:type="dxa"/>
            <w:vAlign w:val="center"/>
          </w:tcPr>
          <w:p w:rsidR="00762184" w:rsidRDefault="00762184" w:rsidP="008E29A3">
            <w:pPr>
              <w:jc w:val="center"/>
            </w:pPr>
          </w:p>
        </w:tc>
        <w:tc>
          <w:tcPr>
            <w:tcW w:w="2880" w:type="dxa"/>
          </w:tcPr>
          <w:p w:rsidR="00762184" w:rsidRDefault="00762184" w:rsidP="00064030"/>
        </w:tc>
      </w:tr>
    </w:tbl>
    <w:p w:rsidR="00226ABE" w:rsidRPr="00226ABE" w:rsidRDefault="00226ABE" w:rsidP="00226ABE"/>
    <w:p w:rsidR="007252BF" w:rsidRDefault="002D7A4A" w:rsidP="002D7A4A">
      <w:pPr>
        <w:pStyle w:val="Heading3"/>
      </w:pPr>
      <w:bookmarkStart w:id="30" w:name="_Toc319992355"/>
      <w:r>
        <w:t>Payer Information Examples</w:t>
      </w:r>
      <w:bookmarkEnd w:id="30"/>
    </w:p>
    <w:p w:rsidR="005903DE" w:rsidRDefault="005903DE" w:rsidP="007252BF">
      <w:r>
        <w:t>A Public Health agency is interested in learning more about the management of diabetic care in a select region. They wish to further stratify these results by looking at those patients who may have insurance and those patients who do not have insurance</w:t>
      </w:r>
      <w:r w:rsidR="00EE6A5A">
        <w:t>.</w:t>
      </w:r>
    </w:p>
    <w:p w:rsidR="00EE6A5A" w:rsidRPr="00EE6A5A" w:rsidRDefault="00EE6A5A" w:rsidP="007252BF"/>
    <w:p w:rsidR="00EE6A5A" w:rsidRPr="00EE6A5A" w:rsidRDefault="00EE6A5A" w:rsidP="00EE6A5A">
      <w:pPr>
        <w:contextualSpacing/>
      </w:pPr>
      <w:r w:rsidRPr="00EE6A5A">
        <w:t>The Expanded Analysis us</w:t>
      </w:r>
      <w:r w:rsidR="009E6CAD">
        <w:t>er story specifically requires two</w:t>
      </w:r>
      <w:r w:rsidRPr="00EE6A5A">
        <w:t xml:space="preserve"> denominator counts: Insurance Coverage (Y/N)</w:t>
      </w:r>
      <w:r w:rsidR="009E6CAD">
        <w:t>,</w:t>
      </w:r>
      <w:r w:rsidRPr="00EE6A5A">
        <w:t xml:space="preserve"> and Insurance Type (Commercial, Federal, State)</w:t>
      </w:r>
      <w:r w:rsidR="00510671">
        <w:t>, which this object would support.</w:t>
      </w:r>
    </w:p>
    <w:p w:rsidR="005903DE" w:rsidRDefault="005903DE" w:rsidP="007252BF"/>
    <w:p w:rsidR="007252BF" w:rsidRDefault="003E4F7D" w:rsidP="001D40F6">
      <w:pPr>
        <w:pStyle w:val="Heading2"/>
      </w:pPr>
      <w:bookmarkStart w:id="31" w:name="_Toc319992356"/>
      <w:r>
        <w:t>Primary and Secondary Provider Information</w:t>
      </w:r>
      <w:bookmarkEnd w:id="31"/>
    </w:p>
    <w:p w:rsidR="00226ABE" w:rsidRDefault="00B2472E" w:rsidP="00B2472E">
      <w:r w:rsidRPr="00CE7180">
        <w:t xml:space="preserve">The </w:t>
      </w:r>
      <w:r w:rsidR="003E4F7D">
        <w:t>Primary and Secondary Provider Information</w:t>
      </w:r>
      <w:r w:rsidRPr="00CE7180">
        <w:t xml:space="preserve"> </w:t>
      </w:r>
      <w:r>
        <w:t>object would be expected to support one record for each provider</w:t>
      </w:r>
      <w:r w:rsidRPr="00CE7180">
        <w:t xml:space="preserve"> </w:t>
      </w:r>
      <w:r w:rsidR="000A1BD1">
        <w:t>at an institution.</w:t>
      </w:r>
      <w:r w:rsidR="00177ACB">
        <w:t xml:space="preserve"> </w:t>
      </w:r>
      <w:r w:rsidR="00226ABE">
        <w:t xml:space="preserve">The intent of this object would be to capture information needed to support the linking of a provider </w:t>
      </w:r>
      <w:r w:rsidR="00177ACB">
        <w:t xml:space="preserve">to </w:t>
      </w:r>
      <w:r w:rsidR="005B0B92">
        <w:t>other CEDD objects.</w:t>
      </w:r>
    </w:p>
    <w:p w:rsidR="000C07CC" w:rsidRDefault="000C07CC" w:rsidP="00B2472E"/>
    <w:p w:rsidR="000C07CC" w:rsidRDefault="000C07CC" w:rsidP="00B2472E">
      <w:r>
        <w:t>Many of the data elements for provider information are listed as optional as detailed information about providers might not be available as part of a specific distributed query.</w:t>
      </w:r>
    </w:p>
    <w:p w:rsidR="00B2472E" w:rsidRPr="00B2472E" w:rsidRDefault="00B2472E" w:rsidP="00B2472E"/>
    <w:tbl>
      <w:tblPr>
        <w:tblStyle w:val="TableGrid"/>
        <w:tblW w:w="13608" w:type="dxa"/>
        <w:tblLayout w:type="fixed"/>
        <w:tblLook w:val="04A0" w:firstRow="1" w:lastRow="0" w:firstColumn="1" w:lastColumn="0" w:noHBand="0" w:noVBand="1"/>
      </w:tblPr>
      <w:tblGrid>
        <w:gridCol w:w="1728"/>
        <w:gridCol w:w="3960"/>
        <w:gridCol w:w="1440"/>
        <w:gridCol w:w="1980"/>
        <w:gridCol w:w="1620"/>
        <w:gridCol w:w="2880"/>
      </w:tblGrid>
      <w:tr w:rsidR="00945963" w:rsidTr="00CB0601">
        <w:tc>
          <w:tcPr>
            <w:tcW w:w="1728" w:type="dxa"/>
            <w:shd w:val="clear" w:color="auto" w:fill="BFBFBF" w:themeFill="background1" w:themeFillShade="BF"/>
          </w:tcPr>
          <w:p w:rsidR="00945963" w:rsidRPr="009F3ECD" w:rsidRDefault="00945963" w:rsidP="00DC2AC4">
            <w:pPr>
              <w:jc w:val="center"/>
              <w:rPr>
                <w:b/>
              </w:rPr>
            </w:pPr>
            <w:r w:rsidRPr="009F3ECD">
              <w:rPr>
                <w:b/>
              </w:rPr>
              <w:t>Data Element Name</w:t>
            </w:r>
          </w:p>
        </w:tc>
        <w:tc>
          <w:tcPr>
            <w:tcW w:w="3960" w:type="dxa"/>
            <w:shd w:val="clear" w:color="auto" w:fill="BFBFBF" w:themeFill="background1" w:themeFillShade="BF"/>
          </w:tcPr>
          <w:p w:rsidR="00945963" w:rsidRPr="009F3ECD" w:rsidRDefault="00945963" w:rsidP="00DC2AC4">
            <w:pPr>
              <w:jc w:val="center"/>
              <w:rPr>
                <w:b/>
              </w:rPr>
            </w:pPr>
            <w:r>
              <w:rPr>
                <w:b/>
              </w:rPr>
              <w:t>Data Element Definition</w:t>
            </w:r>
          </w:p>
        </w:tc>
        <w:tc>
          <w:tcPr>
            <w:tcW w:w="1440" w:type="dxa"/>
            <w:shd w:val="clear" w:color="auto" w:fill="BFBFBF" w:themeFill="background1" w:themeFillShade="BF"/>
          </w:tcPr>
          <w:p w:rsidR="00945963" w:rsidRPr="009F3ECD" w:rsidRDefault="00945963" w:rsidP="00DC2AC4">
            <w:pPr>
              <w:jc w:val="center"/>
              <w:rPr>
                <w:b/>
              </w:rPr>
            </w:pPr>
            <w:r w:rsidRPr="009F3ECD">
              <w:rPr>
                <w:b/>
              </w:rPr>
              <w:t>Data Element Format</w:t>
            </w:r>
          </w:p>
        </w:tc>
        <w:tc>
          <w:tcPr>
            <w:tcW w:w="1980" w:type="dxa"/>
            <w:shd w:val="clear" w:color="auto" w:fill="BFBFBF" w:themeFill="background1" w:themeFillShade="BF"/>
          </w:tcPr>
          <w:p w:rsidR="00945963" w:rsidRPr="009F3ECD" w:rsidRDefault="00945963" w:rsidP="00DC2AC4">
            <w:pPr>
              <w:jc w:val="center"/>
              <w:rPr>
                <w:b/>
              </w:rPr>
            </w:pPr>
            <w:r w:rsidRPr="009F3ECD">
              <w:rPr>
                <w:b/>
              </w:rPr>
              <w:t>Expected Values</w:t>
            </w:r>
            <w:r w:rsidR="00CB0601">
              <w:rPr>
                <w:b/>
              </w:rPr>
              <w:t>/Cardinality</w:t>
            </w:r>
          </w:p>
        </w:tc>
        <w:tc>
          <w:tcPr>
            <w:tcW w:w="1620" w:type="dxa"/>
            <w:shd w:val="clear" w:color="auto" w:fill="BFBFBF" w:themeFill="background1" w:themeFillShade="BF"/>
          </w:tcPr>
          <w:p w:rsidR="00945963" w:rsidRPr="009F3ECD" w:rsidRDefault="00945963" w:rsidP="00DC2AC4">
            <w:pPr>
              <w:jc w:val="center"/>
              <w:rPr>
                <w:b/>
              </w:rPr>
            </w:pPr>
            <w:r w:rsidRPr="009F3ECD">
              <w:rPr>
                <w:b/>
              </w:rPr>
              <w:t>Expected Vocabulary</w:t>
            </w:r>
          </w:p>
        </w:tc>
        <w:tc>
          <w:tcPr>
            <w:tcW w:w="2880" w:type="dxa"/>
            <w:shd w:val="clear" w:color="auto" w:fill="BFBFBF" w:themeFill="background1" w:themeFillShade="BF"/>
          </w:tcPr>
          <w:p w:rsidR="00945963" w:rsidRPr="009F3ECD" w:rsidRDefault="00945963" w:rsidP="00DC2AC4">
            <w:pPr>
              <w:jc w:val="center"/>
              <w:rPr>
                <w:b/>
              </w:rPr>
            </w:pPr>
            <w:r w:rsidRPr="009F3ECD">
              <w:rPr>
                <w:b/>
              </w:rPr>
              <w:t>Guidelines</w:t>
            </w:r>
          </w:p>
        </w:tc>
      </w:tr>
      <w:tr w:rsidR="00945963" w:rsidTr="00187E0A">
        <w:tc>
          <w:tcPr>
            <w:tcW w:w="1728" w:type="dxa"/>
            <w:vAlign w:val="center"/>
          </w:tcPr>
          <w:p w:rsidR="00945963" w:rsidRDefault="00945963" w:rsidP="00187E0A">
            <w:pPr>
              <w:jc w:val="center"/>
            </w:pPr>
            <w:r>
              <w:t>Provider ID</w:t>
            </w:r>
          </w:p>
        </w:tc>
        <w:tc>
          <w:tcPr>
            <w:tcW w:w="3960" w:type="dxa"/>
            <w:vAlign w:val="center"/>
          </w:tcPr>
          <w:p w:rsidR="00945963" w:rsidRPr="00E0700C" w:rsidRDefault="00E0700C" w:rsidP="00187E0A">
            <w:pPr>
              <w:jc w:val="center"/>
            </w:pPr>
            <w:r w:rsidRPr="00E0700C">
              <w:t>National Provider Identifier or NPI is a unique identification number issued to healthcare providers in the United States</w:t>
            </w:r>
          </w:p>
        </w:tc>
        <w:tc>
          <w:tcPr>
            <w:tcW w:w="1440" w:type="dxa"/>
            <w:vAlign w:val="center"/>
          </w:tcPr>
          <w:p w:rsidR="00945963" w:rsidRDefault="003134F8" w:rsidP="00187E0A">
            <w:pPr>
              <w:jc w:val="center"/>
            </w:pPr>
            <w:r>
              <w:t>II (Instance Identifier)</w:t>
            </w:r>
          </w:p>
        </w:tc>
        <w:tc>
          <w:tcPr>
            <w:tcW w:w="1980" w:type="dxa"/>
            <w:vAlign w:val="center"/>
          </w:tcPr>
          <w:p w:rsidR="00945963" w:rsidRDefault="00DF1F3A" w:rsidP="00187E0A">
            <w:pPr>
              <w:jc w:val="center"/>
            </w:pPr>
            <w:r>
              <w:t>Required</w:t>
            </w:r>
          </w:p>
        </w:tc>
        <w:tc>
          <w:tcPr>
            <w:tcW w:w="1620" w:type="dxa"/>
            <w:vAlign w:val="center"/>
          </w:tcPr>
          <w:p w:rsidR="00945963" w:rsidRDefault="00945963" w:rsidP="00187E0A">
            <w:pPr>
              <w:jc w:val="center"/>
            </w:pPr>
          </w:p>
        </w:tc>
        <w:tc>
          <w:tcPr>
            <w:tcW w:w="2880" w:type="dxa"/>
          </w:tcPr>
          <w:p w:rsidR="00945963" w:rsidRDefault="00945963" w:rsidP="00EF6A32"/>
        </w:tc>
      </w:tr>
      <w:tr w:rsidR="00945963" w:rsidTr="00187E0A">
        <w:tc>
          <w:tcPr>
            <w:tcW w:w="1728" w:type="dxa"/>
            <w:vAlign w:val="center"/>
          </w:tcPr>
          <w:p w:rsidR="00945963" w:rsidRDefault="00945963" w:rsidP="00187E0A">
            <w:pPr>
              <w:jc w:val="center"/>
            </w:pPr>
            <w:r>
              <w:t>Provider Role</w:t>
            </w:r>
          </w:p>
        </w:tc>
        <w:tc>
          <w:tcPr>
            <w:tcW w:w="3960" w:type="dxa"/>
            <w:vAlign w:val="center"/>
          </w:tcPr>
          <w:p w:rsidR="00945963" w:rsidRDefault="00AB284F" w:rsidP="00187E0A">
            <w:pPr>
              <w:jc w:val="center"/>
            </w:pPr>
            <w:r w:rsidRPr="00244E74">
              <w:rPr>
                <w:rFonts w:cstheme="minorHAnsi"/>
                <w:snapToGrid w:val="0"/>
                <w:color w:val="000000"/>
              </w:rPr>
              <w:t>Provider role uses a coded value to classify providers according to the role they play in the healthcare of the patient and comes from a very limited set of values. The purpose of this data element is to express the information often required during patient registration, identifying the patient's primary care provider, the referring physician or other consultant involved in the care of the patient</w:t>
            </w:r>
          </w:p>
        </w:tc>
        <w:tc>
          <w:tcPr>
            <w:tcW w:w="1440" w:type="dxa"/>
            <w:vAlign w:val="center"/>
          </w:tcPr>
          <w:p w:rsidR="00945963" w:rsidRDefault="003134F8" w:rsidP="00187E0A">
            <w:pPr>
              <w:jc w:val="center"/>
            </w:pPr>
            <w:r>
              <w:t>Coded Value</w:t>
            </w:r>
          </w:p>
        </w:tc>
        <w:tc>
          <w:tcPr>
            <w:tcW w:w="1980" w:type="dxa"/>
            <w:vAlign w:val="center"/>
          </w:tcPr>
          <w:p w:rsidR="00945963" w:rsidRDefault="00DF1F3A" w:rsidP="00187E0A">
            <w:pPr>
              <w:jc w:val="center"/>
            </w:pPr>
            <w:r>
              <w:t>Required</w:t>
            </w:r>
          </w:p>
        </w:tc>
        <w:tc>
          <w:tcPr>
            <w:tcW w:w="1620" w:type="dxa"/>
            <w:vAlign w:val="center"/>
          </w:tcPr>
          <w:p w:rsidR="00945963" w:rsidRDefault="007122BF" w:rsidP="00187E0A">
            <w:pPr>
              <w:jc w:val="center"/>
            </w:pPr>
            <w:r>
              <w:t>NUCC</w:t>
            </w:r>
            <w:r w:rsidR="00297E50">
              <w:t xml:space="preserve"> (Healthcare Provider Taxonomy)</w:t>
            </w:r>
          </w:p>
        </w:tc>
        <w:tc>
          <w:tcPr>
            <w:tcW w:w="2880" w:type="dxa"/>
          </w:tcPr>
          <w:p w:rsidR="00945963" w:rsidRDefault="00297E50" w:rsidP="00EF6A32">
            <w:r>
              <w:t>Work will be done to define a constrained set of values using NUCC. Current value set will be HITSP Provider Type value set.</w:t>
            </w:r>
          </w:p>
        </w:tc>
      </w:tr>
      <w:tr w:rsidR="00945963" w:rsidTr="00187E0A">
        <w:tc>
          <w:tcPr>
            <w:tcW w:w="1728" w:type="dxa"/>
            <w:vAlign w:val="center"/>
          </w:tcPr>
          <w:p w:rsidR="00945963" w:rsidRDefault="00945963" w:rsidP="008B0BFA">
            <w:pPr>
              <w:jc w:val="center"/>
            </w:pPr>
            <w:r>
              <w:t xml:space="preserve">Provider </w:t>
            </w:r>
            <w:r w:rsidR="008B0BFA">
              <w:t>Zip Code</w:t>
            </w:r>
          </w:p>
        </w:tc>
        <w:tc>
          <w:tcPr>
            <w:tcW w:w="3960" w:type="dxa"/>
            <w:vAlign w:val="center"/>
          </w:tcPr>
          <w:p w:rsidR="00945963" w:rsidRDefault="00E0700C" w:rsidP="00187E0A">
            <w:pPr>
              <w:jc w:val="center"/>
            </w:pPr>
            <w:r w:rsidRPr="00244E74">
              <w:rPr>
                <w:rFonts w:cstheme="minorHAnsi"/>
                <w:snapToGrid w:val="0"/>
                <w:color w:val="000000"/>
              </w:rPr>
              <w:t>The mailing address to which written correspondence to this provider should be directed</w:t>
            </w:r>
          </w:p>
        </w:tc>
        <w:tc>
          <w:tcPr>
            <w:tcW w:w="1440" w:type="dxa"/>
            <w:vAlign w:val="center"/>
          </w:tcPr>
          <w:p w:rsidR="00945963" w:rsidRDefault="003134F8" w:rsidP="00187E0A">
            <w:pPr>
              <w:jc w:val="center"/>
            </w:pPr>
            <w:r>
              <w:t>AD (Address)</w:t>
            </w:r>
          </w:p>
        </w:tc>
        <w:tc>
          <w:tcPr>
            <w:tcW w:w="1980" w:type="dxa"/>
            <w:vAlign w:val="center"/>
          </w:tcPr>
          <w:p w:rsidR="00945963" w:rsidRDefault="008B0BFA" w:rsidP="00187E0A">
            <w:pPr>
              <w:jc w:val="center"/>
            </w:pPr>
            <w:r>
              <w:t>Required if Known</w:t>
            </w:r>
          </w:p>
        </w:tc>
        <w:tc>
          <w:tcPr>
            <w:tcW w:w="1620" w:type="dxa"/>
            <w:vAlign w:val="center"/>
          </w:tcPr>
          <w:p w:rsidR="00945963" w:rsidRDefault="00945963" w:rsidP="00187E0A">
            <w:pPr>
              <w:jc w:val="center"/>
            </w:pPr>
          </w:p>
        </w:tc>
        <w:tc>
          <w:tcPr>
            <w:tcW w:w="2880" w:type="dxa"/>
          </w:tcPr>
          <w:p w:rsidR="00945963" w:rsidRDefault="00945963" w:rsidP="00EF6A32"/>
        </w:tc>
      </w:tr>
      <w:tr w:rsidR="00945963" w:rsidTr="00187E0A">
        <w:tc>
          <w:tcPr>
            <w:tcW w:w="1728" w:type="dxa"/>
            <w:vAlign w:val="center"/>
          </w:tcPr>
          <w:p w:rsidR="00945963" w:rsidRDefault="00945963" w:rsidP="00187E0A">
            <w:pPr>
              <w:jc w:val="center"/>
            </w:pPr>
            <w:r>
              <w:t>Provider Organization</w:t>
            </w:r>
          </w:p>
        </w:tc>
        <w:tc>
          <w:tcPr>
            <w:tcW w:w="3960" w:type="dxa"/>
            <w:vAlign w:val="center"/>
          </w:tcPr>
          <w:p w:rsidR="00945963" w:rsidRDefault="003134F8" w:rsidP="00187E0A">
            <w:pPr>
              <w:jc w:val="center"/>
            </w:pPr>
            <w:r>
              <w:t xml:space="preserve">The name of the organization </w:t>
            </w:r>
            <w:r w:rsidR="00A1248E">
              <w:t>that the provider is associated with</w:t>
            </w:r>
          </w:p>
        </w:tc>
        <w:tc>
          <w:tcPr>
            <w:tcW w:w="1440" w:type="dxa"/>
            <w:vAlign w:val="center"/>
          </w:tcPr>
          <w:p w:rsidR="00945963" w:rsidRDefault="00297E50" w:rsidP="00187E0A">
            <w:pPr>
              <w:jc w:val="center"/>
            </w:pPr>
            <w:r>
              <w:t>Organization</w:t>
            </w:r>
          </w:p>
        </w:tc>
        <w:tc>
          <w:tcPr>
            <w:tcW w:w="1980" w:type="dxa"/>
            <w:vAlign w:val="center"/>
          </w:tcPr>
          <w:p w:rsidR="00945963" w:rsidRDefault="008B0BFA" w:rsidP="00187E0A">
            <w:pPr>
              <w:jc w:val="center"/>
            </w:pPr>
            <w:r>
              <w:t>Required if Known</w:t>
            </w:r>
          </w:p>
        </w:tc>
        <w:tc>
          <w:tcPr>
            <w:tcW w:w="1620" w:type="dxa"/>
            <w:vAlign w:val="center"/>
          </w:tcPr>
          <w:p w:rsidR="00945963" w:rsidRDefault="00945963" w:rsidP="00187E0A">
            <w:pPr>
              <w:jc w:val="center"/>
            </w:pPr>
          </w:p>
        </w:tc>
        <w:tc>
          <w:tcPr>
            <w:tcW w:w="2880" w:type="dxa"/>
          </w:tcPr>
          <w:p w:rsidR="00945963" w:rsidRDefault="00297E50" w:rsidP="00EF6A32">
            <w:r>
              <w:t>Recommend usage of Organization data type</w:t>
            </w:r>
          </w:p>
        </w:tc>
      </w:tr>
      <w:tr w:rsidR="00945963" w:rsidTr="00187E0A">
        <w:tc>
          <w:tcPr>
            <w:tcW w:w="1728" w:type="dxa"/>
            <w:vAlign w:val="center"/>
          </w:tcPr>
          <w:p w:rsidR="00945963" w:rsidRDefault="00945963" w:rsidP="00187E0A">
            <w:pPr>
              <w:jc w:val="center"/>
            </w:pPr>
            <w:r>
              <w:t>Provider Type</w:t>
            </w:r>
          </w:p>
        </w:tc>
        <w:tc>
          <w:tcPr>
            <w:tcW w:w="3960" w:type="dxa"/>
            <w:vAlign w:val="center"/>
          </w:tcPr>
          <w:p w:rsidR="00945963" w:rsidRDefault="00AB284F" w:rsidP="00187E0A">
            <w:pPr>
              <w:jc w:val="center"/>
            </w:pPr>
            <w:r w:rsidRPr="00244E74">
              <w:rPr>
                <w:rFonts w:cstheme="minorHAnsi"/>
                <w:snapToGrid w:val="0"/>
                <w:color w:val="000000"/>
              </w:rPr>
              <w:t>Provider type classifies providers according to the type of license or accreditation they hold (e.g. physician, dentist, pharmacist, etc.) or the service they provide</w:t>
            </w:r>
          </w:p>
        </w:tc>
        <w:tc>
          <w:tcPr>
            <w:tcW w:w="1440" w:type="dxa"/>
            <w:vAlign w:val="center"/>
          </w:tcPr>
          <w:p w:rsidR="00945963" w:rsidRDefault="003134F8" w:rsidP="00187E0A">
            <w:pPr>
              <w:jc w:val="center"/>
            </w:pPr>
            <w:r>
              <w:t>Coded Value</w:t>
            </w:r>
          </w:p>
        </w:tc>
        <w:tc>
          <w:tcPr>
            <w:tcW w:w="1980" w:type="dxa"/>
            <w:vAlign w:val="center"/>
          </w:tcPr>
          <w:p w:rsidR="00945963" w:rsidRDefault="008B0BFA" w:rsidP="00187E0A">
            <w:pPr>
              <w:jc w:val="center"/>
            </w:pPr>
            <w:r>
              <w:t>Required</w:t>
            </w:r>
          </w:p>
        </w:tc>
        <w:tc>
          <w:tcPr>
            <w:tcW w:w="1620" w:type="dxa"/>
            <w:vAlign w:val="center"/>
          </w:tcPr>
          <w:p w:rsidR="00945963" w:rsidRDefault="00E323FE" w:rsidP="00187E0A">
            <w:pPr>
              <w:jc w:val="center"/>
            </w:pPr>
            <w:r>
              <w:t>Health Insurance Type Value Set (ASC X12)</w:t>
            </w:r>
          </w:p>
        </w:tc>
        <w:tc>
          <w:tcPr>
            <w:tcW w:w="2880" w:type="dxa"/>
          </w:tcPr>
          <w:p w:rsidR="00945963" w:rsidRDefault="00945963" w:rsidP="00EF6A32"/>
        </w:tc>
      </w:tr>
      <w:tr w:rsidR="00945963" w:rsidTr="00187E0A">
        <w:tc>
          <w:tcPr>
            <w:tcW w:w="1728" w:type="dxa"/>
            <w:vAlign w:val="center"/>
          </w:tcPr>
          <w:p w:rsidR="00945963" w:rsidRDefault="00945963" w:rsidP="00187E0A">
            <w:pPr>
              <w:jc w:val="center"/>
            </w:pPr>
            <w:r>
              <w:t>Provider Care Range</w:t>
            </w:r>
          </w:p>
        </w:tc>
        <w:tc>
          <w:tcPr>
            <w:tcW w:w="3960" w:type="dxa"/>
            <w:vAlign w:val="center"/>
          </w:tcPr>
          <w:p w:rsidR="00945963" w:rsidRDefault="00997C5F" w:rsidP="00187E0A">
            <w:pPr>
              <w:jc w:val="center"/>
            </w:pPr>
            <w:r>
              <w:t xml:space="preserve">The range </w:t>
            </w:r>
            <w:r w:rsidR="00DF1F3A">
              <w:t>that a provider has worked with a patient.</w:t>
            </w:r>
          </w:p>
        </w:tc>
        <w:tc>
          <w:tcPr>
            <w:tcW w:w="1440" w:type="dxa"/>
            <w:vAlign w:val="center"/>
          </w:tcPr>
          <w:p w:rsidR="00945963" w:rsidRDefault="003134F8" w:rsidP="00187E0A">
            <w:pPr>
              <w:jc w:val="center"/>
            </w:pPr>
            <w:r>
              <w:t>IVL_TS</w:t>
            </w:r>
          </w:p>
        </w:tc>
        <w:tc>
          <w:tcPr>
            <w:tcW w:w="1980" w:type="dxa"/>
            <w:vAlign w:val="center"/>
          </w:tcPr>
          <w:p w:rsidR="00945963" w:rsidRDefault="008B0BFA" w:rsidP="00187E0A">
            <w:pPr>
              <w:jc w:val="center"/>
            </w:pPr>
            <w:r>
              <w:t>Required if Known</w:t>
            </w:r>
          </w:p>
        </w:tc>
        <w:tc>
          <w:tcPr>
            <w:tcW w:w="1620" w:type="dxa"/>
            <w:vAlign w:val="center"/>
          </w:tcPr>
          <w:p w:rsidR="00945963" w:rsidRDefault="00945963" w:rsidP="00187E0A">
            <w:pPr>
              <w:jc w:val="center"/>
            </w:pPr>
          </w:p>
        </w:tc>
        <w:tc>
          <w:tcPr>
            <w:tcW w:w="2880" w:type="dxa"/>
          </w:tcPr>
          <w:p w:rsidR="00945963" w:rsidRDefault="00945963" w:rsidP="00EF6A32"/>
        </w:tc>
      </w:tr>
    </w:tbl>
    <w:p w:rsidR="007252BF" w:rsidRDefault="007252BF" w:rsidP="007252BF"/>
    <w:p w:rsidR="00A44EDC" w:rsidRDefault="003E4F7D" w:rsidP="00A44EDC">
      <w:pPr>
        <w:pStyle w:val="Heading3"/>
      </w:pPr>
      <w:bookmarkStart w:id="32" w:name="_Toc319992357"/>
      <w:r>
        <w:t>Primary and Secondary Provider Information</w:t>
      </w:r>
      <w:r w:rsidR="00A44EDC">
        <w:t xml:space="preserve"> Clinical Examples</w:t>
      </w:r>
      <w:bookmarkEnd w:id="32"/>
    </w:p>
    <w:p w:rsidR="00A44EDC" w:rsidRPr="003A36F1" w:rsidRDefault="00EE7FBE" w:rsidP="003A36F1">
      <w:r w:rsidRPr="003A36F1">
        <w:t xml:space="preserve">The Provider ID is included in support of distributed queries to allow for a QRDA Category 3 result to </w:t>
      </w:r>
      <w:r w:rsidR="003A36F1" w:rsidRPr="003A36F1">
        <w:t>further stratify a target population by a specific provider’s name.</w:t>
      </w:r>
    </w:p>
    <w:p w:rsidR="00A44EDC" w:rsidRPr="00A44EDC" w:rsidRDefault="00A44EDC" w:rsidP="00A44EDC"/>
    <w:p w:rsidR="007252BF" w:rsidRDefault="00C22875" w:rsidP="00C22875">
      <w:pPr>
        <w:pStyle w:val="Heading2"/>
      </w:pPr>
      <w:bookmarkStart w:id="33" w:name="_Toc319992358"/>
      <w:r>
        <w:t>Procedure</w:t>
      </w:r>
      <w:bookmarkEnd w:id="33"/>
    </w:p>
    <w:p w:rsidR="003C7332" w:rsidRDefault="006830BD" w:rsidP="006830BD">
      <w:r>
        <w:t>The Procedure object</w:t>
      </w:r>
      <w:r w:rsidR="00026ED7">
        <w:t xml:space="preserve"> con</w:t>
      </w:r>
      <w:r w:rsidR="003C7332">
        <w:t xml:space="preserve">tains one procedure per patient. </w:t>
      </w:r>
      <w:r w:rsidR="00220A28">
        <w:t>The Procedure object should capture every procedure for all encounters</w:t>
      </w:r>
      <w:r w:rsidR="003C7332">
        <w:t>.</w:t>
      </w:r>
      <w:r w:rsidR="00A71B98">
        <w:t xml:space="preserve"> </w:t>
      </w:r>
      <w:r w:rsidR="000E52AB">
        <w:t xml:space="preserve">A procedure can be encoded using </w:t>
      </w:r>
      <w:r w:rsidR="00D85566">
        <w:t>CPT-4</w:t>
      </w:r>
      <w:r w:rsidR="00C52112">
        <w:t>,</w:t>
      </w:r>
      <w:r w:rsidR="00D85566">
        <w:t xml:space="preserve"> with support also available for ICD-9 or ICD-10 codes</w:t>
      </w:r>
      <w:r w:rsidR="000E52AB">
        <w:t xml:space="preserve">. </w:t>
      </w:r>
    </w:p>
    <w:p w:rsidR="00D85566" w:rsidRDefault="00D85566" w:rsidP="006830BD"/>
    <w:p w:rsidR="007252BF" w:rsidRDefault="007252BF" w:rsidP="007252BF"/>
    <w:tbl>
      <w:tblPr>
        <w:tblStyle w:val="TableGrid"/>
        <w:tblW w:w="13608" w:type="dxa"/>
        <w:tblLook w:val="04A0" w:firstRow="1" w:lastRow="0" w:firstColumn="1" w:lastColumn="0" w:noHBand="0" w:noVBand="1"/>
      </w:tblPr>
      <w:tblGrid>
        <w:gridCol w:w="1889"/>
        <w:gridCol w:w="3773"/>
        <w:gridCol w:w="1518"/>
        <w:gridCol w:w="1911"/>
        <w:gridCol w:w="1607"/>
        <w:gridCol w:w="2910"/>
      </w:tblGrid>
      <w:tr w:rsidR="00C47F48" w:rsidTr="004A6451">
        <w:tc>
          <w:tcPr>
            <w:tcW w:w="1889" w:type="dxa"/>
            <w:shd w:val="clear" w:color="auto" w:fill="BFBFBF" w:themeFill="background1" w:themeFillShade="BF"/>
          </w:tcPr>
          <w:p w:rsidR="00C47F48" w:rsidRPr="009F3ECD" w:rsidRDefault="00C47F48" w:rsidP="00DC2AC4">
            <w:pPr>
              <w:jc w:val="center"/>
              <w:rPr>
                <w:b/>
              </w:rPr>
            </w:pPr>
            <w:r w:rsidRPr="009F3ECD">
              <w:rPr>
                <w:b/>
              </w:rPr>
              <w:t>Data Element Name</w:t>
            </w:r>
          </w:p>
        </w:tc>
        <w:tc>
          <w:tcPr>
            <w:tcW w:w="3773" w:type="dxa"/>
            <w:shd w:val="clear" w:color="auto" w:fill="BFBFBF" w:themeFill="background1" w:themeFillShade="BF"/>
          </w:tcPr>
          <w:p w:rsidR="00C47F48" w:rsidRPr="009F3ECD" w:rsidRDefault="00C47F48" w:rsidP="00DC2AC4">
            <w:pPr>
              <w:jc w:val="center"/>
              <w:rPr>
                <w:b/>
              </w:rPr>
            </w:pPr>
            <w:r w:rsidRPr="009F3ECD">
              <w:rPr>
                <w:b/>
              </w:rPr>
              <w:t xml:space="preserve">Data Element </w:t>
            </w:r>
            <w:r>
              <w:rPr>
                <w:b/>
              </w:rPr>
              <w:t>Definition</w:t>
            </w:r>
          </w:p>
        </w:tc>
        <w:tc>
          <w:tcPr>
            <w:tcW w:w="1518" w:type="dxa"/>
            <w:shd w:val="clear" w:color="auto" w:fill="BFBFBF" w:themeFill="background1" w:themeFillShade="BF"/>
          </w:tcPr>
          <w:p w:rsidR="00C47F48" w:rsidRPr="009F3ECD" w:rsidRDefault="00C47F48" w:rsidP="00DC2AC4">
            <w:pPr>
              <w:jc w:val="center"/>
              <w:rPr>
                <w:b/>
              </w:rPr>
            </w:pPr>
            <w:r>
              <w:rPr>
                <w:b/>
              </w:rPr>
              <w:t>Data Element Format</w:t>
            </w:r>
          </w:p>
        </w:tc>
        <w:tc>
          <w:tcPr>
            <w:tcW w:w="1911" w:type="dxa"/>
            <w:shd w:val="clear" w:color="auto" w:fill="BFBFBF" w:themeFill="background1" w:themeFillShade="BF"/>
          </w:tcPr>
          <w:p w:rsidR="00C47F48" w:rsidRPr="009F3ECD" w:rsidRDefault="00C47F48" w:rsidP="00DC2AC4">
            <w:pPr>
              <w:jc w:val="center"/>
              <w:rPr>
                <w:b/>
              </w:rPr>
            </w:pPr>
            <w:r w:rsidRPr="009F3ECD">
              <w:rPr>
                <w:b/>
              </w:rPr>
              <w:t>Expected Values</w:t>
            </w:r>
            <w:r w:rsidR="00CB0601">
              <w:rPr>
                <w:b/>
              </w:rPr>
              <w:t>/Cardinality</w:t>
            </w:r>
          </w:p>
        </w:tc>
        <w:tc>
          <w:tcPr>
            <w:tcW w:w="1607" w:type="dxa"/>
            <w:shd w:val="clear" w:color="auto" w:fill="BFBFBF" w:themeFill="background1" w:themeFillShade="BF"/>
          </w:tcPr>
          <w:p w:rsidR="00C47F48" w:rsidRPr="009F3ECD" w:rsidRDefault="00C47F48" w:rsidP="00DC2AC4">
            <w:pPr>
              <w:jc w:val="center"/>
              <w:rPr>
                <w:b/>
              </w:rPr>
            </w:pPr>
            <w:r w:rsidRPr="009F3ECD">
              <w:rPr>
                <w:b/>
              </w:rPr>
              <w:t>Expected Vocabulary</w:t>
            </w:r>
          </w:p>
        </w:tc>
        <w:tc>
          <w:tcPr>
            <w:tcW w:w="2910" w:type="dxa"/>
            <w:shd w:val="clear" w:color="auto" w:fill="BFBFBF" w:themeFill="background1" w:themeFillShade="BF"/>
          </w:tcPr>
          <w:p w:rsidR="00C47F48" w:rsidRPr="009F3ECD" w:rsidRDefault="00C47F48" w:rsidP="00DC2AC4">
            <w:pPr>
              <w:jc w:val="center"/>
              <w:rPr>
                <w:b/>
              </w:rPr>
            </w:pPr>
            <w:r w:rsidRPr="009F3ECD">
              <w:rPr>
                <w:b/>
              </w:rPr>
              <w:t>Guidelines</w:t>
            </w:r>
          </w:p>
        </w:tc>
      </w:tr>
      <w:tr w:rsidR="008B0BFA" w:rsidTr="004A6451">
        <w:tc>
          <w:tcPr>
            <w:tcW w:w="1889" w:type="dxa"/>
            <w:vAlign w:val="center"/>
          </w:tcPr>
          <w:p w:rsidR="008B0BFA" w:rsidRDefault="008B0BFA" w:rsidP="005D6331">
            <w:pPr>
              <w:jc w:val="center"/>
            </w:pPr>
            <w:r>
              <w:t>Procedure Code</w:t>
            </w:r>
          </w:p>
        </w:tc>
        <w:tc>
          <w:tcPr>
            <w:tcW w:w="3773" w:type="dxa"/>
            <w:vAlign w:val="center"/>
          </w:tcPr>
          <w:p w:rsidR="008B0BFA" w:rsidRDefault="008B0BFA" w:rsidP="005D6331">
            <w:pPr>
              <w:jc w:val="center"/>
            </w:pPr>
            <w:r>
              <w:t>Contains the actual procedure code</w:t>
            </w:r>
          </w:p>
        </w:tc>
        <w:tc>
          <w:tcPr>
            <w:tcW w:w="1518" w:type="dxa"/>
            <w:vAlign w:val="center"/>
          </w:tcPr>
          <w:p w:rsidR="008B0BFA" w:rsidRDefault="008B0BFA" w:rsidP="005D6331">
            <w:pPr>
              <w:jc w:val="center"/>
            </w:pPr>
            <w:r>
              <w:t>Coded Value</w:t>
            </w:r>
          </w:p>
        </w:tc>
        <w:tc>
          <w:tcPr>
            <w:tcW w:w="1911" w:type="dxa"/>
            <w:vAlign w:val="center"/>
          </w:tcPr>
          <w:p w:rsidR="008B0BFA" w:rsidRDefault="00B64252" w:rsidP="005D6331">
            <w:pPr>
              <w:jc w:val="center"/>
            </w:pPr>
            <w:r>
              <w:t>Required</w:t>
            </w:r>
          </w:p>
        </w:tc>
        <w:tc>
          <w:tcPr>
            <w:tcW w:w="1607" w:type="dxa"/>
            <w:vAlign w:val="center"/>
          </w:tcPr>
          <w:p w:rsidR="008B0BFA" w:rsidRDefault="008B0BFA" w:rsidP="005D6331">
            <w:pPr>
              <w:jc w:val="center"/>
            </w:pPr>
            <w:r>
              <w:t>CPT-4</w:t>
            </w:r>
          </w:p>
          <w:p w:rsidR="008B0BFA" w:rsidRDefault="008B0BFA" w:rsidP="005D6331">
            <w:pPr>
              <w:jc w:val="center"/>
            </w:pPr>
            <w:r>
              <w:t>ICD-9</w:t>
            </w:r>
          </w:p>
          <w:p w:rsidR="008B0BFA" w:rsidRDefault="008B0BFA" w:rsidP="005D6331">
            <w:pPr>
              <w:jc w:val="center"/>
            </w:pPr>
            <w:r>
              <w:t>ICD-10</w:t>
            </w:r>
          </w:p>
        </w:tc>
        <w:tc>
          <w:tcPr>
            <w:tcW w:w="2910" w:type="dxa"/>
          </w:tcPr>
          <w:p w:rsidR="008B0BFA" w:rsidRDefault="008B0BFA" w:rsidP="005D6331"/>
        </w:tc>
      </w:tr>
      <w:tr w:rsidR="00C47F48" w:rsidTr="004A6451">
        <w:tc>
          <w:tcPr>
            <w:tcW w:w="1889" w:type="dxa"/>
            <w:vAlign w:val="center"/>
          </w:tcPr>
          <w:p w:rsidR="00C47F48" w:rsidRDefault="00C47F48" w:rsidP="00187E0A">
            <w:pPr>
              <w:jc w:val="center"/>
            </w:pPr>
            <w:r>
              <w:t>Procedure Name</w:t>
            </w:r>
          </w:p>
        </w:tc>
        <w:tc>
          <w:tcPr>
            <w:tcW w:w="3773" w:type="dxa"/>
            <w:vAlign w:val="center"/>
          </w:tcPr>
          <w:p w:rsidR="00C47F48" w:rsidRDefault="00B64252" w:rsidP="00187E0A">
            <w:pPr>
              <w:jc w:val="center"/>
            </w:pPr>
            <w:r>
              <w:t>Used to store the textual procedural name</w:t>
            </w:r>
          </w:p>
        </w:tc>
        <w:tc>
          <w:tcPr>
            <w:tcW w:w="1518" w:type="dxa"/>
            <w:vAlign w:val="center"/>
          </w:tcPr>
          <w:p w:rsidR="00C47F48" w:rsidRDefault="003C7332" w:rsidP="00187E0A">
            <w:pPr>
              <w:jc w:val="center"/>
            </w:pPr>
            <w:r>
              <w:t>Text</w:t>
            </w:r>
          </w:p>
        </w:tc>
        <w:tc>
          <w:tcPr>
            <w:tcW w:w="1911" w:type="dxa"/>
            <w:vAlign w:val="center"/>
          </w:tcPr>
          <w:p w:rsidR="00C47F48" w:rsidRDefault="00B64252" w:rsidP="00187E0A">
            <w:pPr>
              <w:jc w:val="center"/>
            </w:pPr>
            <w:r>
              <w:t>Required if Known</w:t>
            </w:r>
          </w:p>
        </w:tc>
        <w:tc>
          <w:tcPr>
            <w:tcW w:w="1607" w:type="dxa"/>
            <w:vAlign w:val="center"/>
          </w:tcPr>
          <w:p w:rsidR="00C47F48" w:rsidRDefault="00C47F48" w:rsidP="00187E0A">
            <w:pPr>
              <w:jc w:val="center"/>
            </w:pPr>
          </w:p>
        </w:tc>
        <w:tc>
          <w:tcPr>
            <w:tcW w:w="2910" w:type="dxa"/>
          </w:tcPr>
          <w:p w:rsidR="00C47F48" w:rsidRDefault="00C47F48" w:rsidP="007252BF"/>
        </w:tc>
      </w:tr>
      <w:tr w:rsidR="00C47F48" w:rsidTr="004A6451">
        <w:tc>
          <w:tcPr>
            <w:tcW w:w="1889" w:type="dxa"/>
            <w:vAlign w:val="center"/>
          </w:tcPr>
          <w:p w:rsidR="00C47F48" w:rsidRDefault="00C47F48" w:rsidP="00187E0A">
            <w:pPr>
              <w:jc w:val="center"/>
            </w:pPr>
            <w:r>
              <w:t>Procedure Type</w:t>
            </w:r>
          </w:p>
        </w:tc>
        <w:tc>
          <w:tcPr>
            <w:tcW w:w="3773" w:type="dxa"/>
            <w:vAlign w:val="center"/>
          </w:tcPr>
          <w:p w:rsidR="00C47F48" w:rsidRPr="00F05B73" w:rsidRDefault="00F05B73" w:rsidP="00187E0A">
            <w:pPr>
              <w:jc w:val="center"/>
            </w:pPr>
            <w:r w:rsidRPr="00F05B73">
              <w:t>This is a coded value describing the type of the procedure</w:t>
            </w:r>
          </w:p>
        </w:tc>
        <w:tc>
          <w:tcPr>
            <w:tcW w:w="1518" w:type="dxa"/>
            <w:vAlign w:val="center"/>
          </w:tcPr>
          <w:p w:rsidR="00C47F48" w:rsidRDefault="003C7332" w:rsidP="00187E0A">
            <w:pPr>
              <w:jc w:val="center"/>
            </w:pPr>
            <w:r>
              <w:t>Coded Value</w:t>
            </w:r>
          </w:p>
        </w:tc>
        <w:tc>
          <w:tcPr>
            <w:tcW w:w="1911" w:type="dxa"/>
            <w:vAlign w:val="center"/>
          </w:tcPr>
          <w:p w:rsidR="00C47F48" w:rsidRDefault="000C07CC" w:rsidP="00187E0A">
            <w:pPr>
              <w:jc w:val="center"/>
            </w:pPr>
            <w:r>
              <w:t>Required</w:t>
            </w:r>
          </w:p>
        </w:tc>
        <w:tc>
          <w:tcPr>
            <w:tcW w:w="1607" w:type="dxa"/>
            <w:vAlign w:val="center"/>
          </w:tcPr>
          <w:p w:rsidR="00C47F48" w:rsidRDefault="003C7332" w:rsidP="00187E0A">
            <w:pPr>
              <w:jc w:val="center"/>
            </w:pPr>
            <w:r>
              <w:t>CPT-4</w:t>
            </w:r>
          </w:p>
          <w:p w:rsidR="00D85566" w:rsidRDefault="00D85566" w:rsidP="00187E0A">
            <w:pPr>
              <w:jc w:val="center"/>
            </w:pPr>
            <w:r>
              <w:t>ICD-9</w:t>
            </w:r>
          </w:p>
          <w:p w:rsidR="00D85566" w:rsidRDefault="00D85566" w:rsidP="00187E0A">
            <w:pPr>
              <w:jc w:val="center"/>
            </w:pPr>
            <w:r>
              <w:t>ICD-10</w:t>
            </w:r>
          </w:p>
        </w:tc>
        <w:tc>
          <w:tcPr>
            <w:tcW w:w="2910" w:type="dxa"/>
          </w:tcPr>
          <w:p w:rsidR="00C47F48" w:rsidRDefault="00C47F48" w:rsidP="007252BF"/>
        </w:tc>
      </w:tr>
      <w:tr w:rsidR="00C47F48" w:rsidTr="004A6451">
        <w:tc>
          <w:tcPr>
            <w:tcW w:w="1889" w:type="dxa"/>
            <w:vAlign w:val="center"/>
          </w:tcPr>
          <w:p w:rsidR="00C47F48" w:rsidRDefault="00C47F48" w:rsidP="00187E0A">
            <w:pPr>
              <w:jc w:val="center"/>
            </w:pPr>
            <w:r>
              <w:t>Procedure Date</w:t>
            </w:r>
          </w:p>
        </w:tc>
        <w:tc>
          <w:tcPr>
            <w:tcW w:w="3773" w:type="dxa"/>
            <w:vAlign w:val="center"/>
          </w:tcPr>
          <w:p w:rsidR="00C47F48" w:rsidRDefault="00F05B73" w:rsidP="00187E0A">
            <w:pPr>
              <w:jc w:val="center"/>
            </w:pPr>
            <w:r>
              <w:t>The date and time of the p</w:t>
            </w:r>
            <w:r w:rsidRPr="00F05B73">
              <w:t>rocedure, including duration if pertinent</w:t>
            </w:r>
          </w:p>
        </w:tc>
        <w:tc>
          <w:tcPr>
            <w:tcW w:w="1518" w:type="dxa"/>
            <w:vAlign w:val="center"/>
          </w:tcPr>
          <w:p w:rsidR="00C47F48" w:rsidRDefault="00AF754F" w:rsidP="00187E0A">
            <w:pPr>
              <w:jc w:val="center"/>
            </w:pPr>
            <w:r w:rsidRPr="00C52112">
              <w:rPr>
                <w:rFonts w:asciiTheme="minorHAnsi" w:hAnsiTheme="minorHAnsi" w:cstheme="minorHAnsi"/>
              </w:rPr>
              <w:t>Date</w:t>
            </w:r>
            <w:r>
              <w:rPr>
                <w:rFonts w:asciiTheme="minorHAnsi" w:hAnsiTheme="minorHAnsi" w:cstheme="minorHAnsi"/>
              </w:rPr>
              <w:t>/Time or TS</w:t>
            </w:r>
          </w:p>
        </w:tc>
        <w:tc>
          <w:tcPr>
            <w:tcW w:w="1911" w:type="dxa"/>
            <w:vAlign w:val="center"/>
          </w:tcPr>
          <w:p w:rsidR="00C47F48" w:rsidRDefault="00B64252" w:rsidP="00187E0A">
            <w:pPr>
              <w:jc w:val="center"/>
            </w:pPr>
            <w:r>
              <w:t>Required if Known</w:t>
            </w:r>
          </w:p>
        </w:tc>
        <w:tc>
          <w:tcPr>
            <w:tcW w:w="1607" w:type="dxa"/>
            <w:vAlign w:val="center"/>
          </w:tcPr>
          <w:p w:rsidR="00C47F48" w:rsidRDefault="00C47F48" w:rsidP="00187E0A">
            <w:pPr>
              <w:jc w:val="center"/>
            </w:pPr>
          </w:p>
        </w:tc>
        <w:tc>
          <w:tcPr>
            <w:tcW w:w="2910" w:type="dxa"/>
          </w:tcPr>
          <w:p w:rsidR="00C47F48" w:rsidRDefault="00C47F48" w:rsidP="007252BF"/>
        </w:tc>
      </w:tr>
    </w:tbl>
    <w:p w:rsidR="007252BF" w:rsidRDefault="007252BF" w:rsidP="007252BF"/>
    <w:p w:rsidR="00E8560C" w:rsidRDefault="00E8560C" w:rsidP="00E8560C">
      <w:pPr>
        <w:pStyle w:val="Heading3"/>
      </w:pPr>
      <w:bookmarkStart w:id="34" w:name="_Toc319992359"/>
      <w:r>
        <w:t>Procedure Clinical Examples</w:t>
      </w:r>
      <w:bookmarkEnd w:id="34"/>
    </w:p>
    <w:p w:rsidR="003C7332" w:rsidRDefault="00EE7FBE" w:rsidP="00E8560C">
      <w:r>
        <w:t>An example of looking at procedure information to support a distributed query is shown in the theoretical example below:</w:t>
      </w:r>
    </w:p>
    <w:p w:rsidR="00E8560C" w:rsidRPr="00E8560C" w:rsidRDefault="00E8560C" w:rsidP="00CD5B20">
      <w:pPr>
        <w:pStyle w:val="ListParagraph"/>
        <w:numPr>
          <w:ilvl w:val="0"/>
          <w:numId w:val="22"/>
        </w:numPr>
        <w:rPr>
          <w:b w:val="0"/>
        </w:rPr>
      </w:pPr>
      <w:r w:rsidRPr="00E8560C">
        <w:rPr>
          <w:b w:val="0"/>
        </w:rPr>
        <w:t>Num</w:t>
      </w:r>
      <w:r w:rsidR="00C52112">
        <w:rPr>
          <w:b w:val="0"/>
        </w:rPr>
        <w:t>erator for the specified query</w:t>
      </w:r>
      <w:r w:rsidRPr="00E8560C">
        <w:rPr>
          <w:b w:val="0"/>
        </w:rPr>
        <w:t xml:space="preserve"> (Numerator is defined by number of patients in </w:t>
      </w:r>
      <w:proofErr w:type="spellStart"/>
      <w:r w:rsidRPr="00E8560C">
        <w:rPr>
          <w:b w:val="0"/>
        </w:rPr>
        <w:t>birthweight</w:t>
      </w:r>
      <w:proofErr w:type="spellEnd"/>
      <w:r w:rsidRPr="00E8560C">
        <w:rPr>
          <w:b w:val="0"/>
        </w:rPr>
        <w:t xml:space="preserve"> group</w:t>
      </w:r>
      <w:r w:rsidR="00C52112">
        <w:rPr>
          <w:b w:val="0"/>
        </w:rPr>
        <w:t xml:space="preserve">, </w:t>
      </w:r>
      <w:r w:rsidRPr="00E8560C">
        <w:rPr>
          <w:b w:val="0"/>
        </w:rPr>
        <w:t xml:space="preserve">where ROP is a coded complication who meet the criteria for </w:t>
      </w:r>
      <w:proofErr w:type="spellStart"/>
      <w:r w:rsidRPr="00E8560C">
        <w:rPr>
          <w:b w:val="0"/>
        </w:rPr>
        <w:t>birthweight</w:t>
      </w:r>
      <w:proofErr w:type="spellEnd"/>
      <w:r w:rsidRPr="00E8560C">
        <w:rPr>
          <w:b w:val="0"/>
        </w:rPr>
        <w:t>.)</w:t>
      </w:r>
    </w:p>
    <w:p w:rsidR="00E8560C" w:rsidRPr="00E8560C" w:rsidRDefault="00E8560C" w:rsidP="00CD5B20">
      <w:pPr>
        <w:pStyle w:val="ListParagraph"/>
        <w:numPr>
          <w:ilvl w:val="0"/>
          <w:numId w:val="22"/>
        </w:numPr>
        <w:rPr>
          <w:b w:val="0"/>
        </w:rPr>
      </w:pPr>
      <w:r w:rsidRPr="00E8560C">
        <w:rPr>
          <w:b w:val="0"/>
        </w:rPr>
        <w:t>Denomi</w:t>
      </w:r>
      <w:r w:rsidR="00C52112">
        <w:rPr>
          <w:b w:val="0"/>
        </w:rPr>
        <w:t xml:space="preserve">nator for the specified query </w:t>
      </w:r>
      <w:r w:rsidRPr="00E8560C">
        <w:rPr>
          <w:b w:val="0"/>
        </w:rPr>
        <w:t xml:space="preserve">(Denominator is defined as the total number of patients in </w:t>
      </w:r>
      <w:proofErr w:type="spellStart"/>
      <w:r w:rsidRPr="00E8560C">
        <w:rPr>
          <w:b w:val="0"/>
        </w:rPr>
        <w:t>birthweight</w:t>
      </w:r>
      <w:proofErr w:type="spellEnd"/>
      <w:r w:rsidRPr="00E8560C">
        <w:rPr>
          <w:b w:val="0"/>
        </w:rPr>
        <w:t xml:space="preserve"> group, including neonatal APR-DRGs 610-640</w:t>
      </w:r>
      <w:r w:rsidR="00C52112">
        <w:rPr>
          <w:b w:val="0"/>
        </w:rPr>
        <w:t>.</w:t>
      </w:r>
      <w:r w:rsidRPr="00E8560C">
        <w:rPr>
          <w:b w:val="0"/>
        </w:rPr>
        <w:t>)</w:t>
      </w:r>
    </w:p>
    <w:p w:rsidR="004F7303" w:rsidRDefault="004F7303" w:rsidP="004F7303">
      <w:pPr>
        <w:pStyle w:val="Heading2"/>
      </w:pPr>
      <w:bookmarkStart w:id="35" w:name="_Toc319992360"/>
      <w:r>
        <w:t>Result</w:t>
      </w:r>
      <w:bookmarkEnd w:id="35"/>
    </w:p>
    <w:p w:rsidR="004F7303" w:rsidRDefault="004F7303" w:rsidP="004F7303">
      <w:r>
        <w:t>The Result object is meant to support the distributed query of any type of result. The intention for initial distributed queries supported by the S&amp;I Framework CEDD would be laboratory results, with additional results being supported in later versions of the Query Health Reference Implementation. A result would be considered to the definition of an observation within HL7.</w:t>
      </w:r>
    </w:p>
    <w:p w:rsidR="004F7303" w:rsidRDefault="004F7303" w:rsidP="004F7303"/>
    <w:tbl>
      <w:tblPr>
        <w:tblStyle w:val="TableGrid"/>
        <w:tblW w:w="13608" w:type="dxa"/>
        <w:tblLook w:val="04A0" w:firstRow="1" w:lastRow="0" w:firstColumn="1" w:lastColumn="0" w:noHBand="0" w:noVBand="1"/>
      </w:tblPr>
      <w:tblGrid>
        <w:gridCol w:w="1899"/>
        <w:gridCol w:w="3769"/>
        <w:gridCol w:w="1517"/>
        <w:gridCol w:w="1911"/>
        <w:gridCol w:w="1607"/>
        <w:gridCol w:w="2905"/>
      </w:tblGrid>
      <w:tr w:rsidR="004F7303" w:rsidTr="00E36372">
        <w:tc>
          <w:tcPr>
            <w:tcW w:w="1899" w:type="dxa"/>
            <w:shd w:val="clear" w:color="auto" w:fill="BFBFBF" w:themeFill="background1" w:themeFillShade="BF"/>
          </w:tcPr>
          <w:p w:rsidR="004F7303" w:rsidRPr="009F3ECD" w:rsidRDefault="004F7303" w:rsidP="00E36372">
            <w:pPr>
              <w:jc w:val="center"/>
              <w:rPr>
                <w:b/>
              </w:rPr>
            </w:pPr>
            <w:r w:rsidRPr="009F3ECD">
              <w:rPr>
                <w:b/>
              </w:rPr>
              <w:t>Data Element Name</w:t>
            </w:r>
          </w:p>
        </w:tc>
        <w:tc>
          <w:tcPr>
            <w:tcW w:w="3769" w:type="dxa"/>
            <w:shd w:val="clear" w:color="auto" w:fill="BFBFBF" w:themeFill="background1" w:themeFillShade="BF"/>
          </w:tcPr>
          <w:p w:rsidR="004F7303" w:rsidRPr="009F3ECD" w:rsidRDefault="004F7303" w:rsidP="00E36372">
            <w:pPr>
              <w:jc w:val="center"/>
              <w:rPr>
                <w:b/>
              </w:rPr>
            </w:pPr>
            <w:r w:rsidRPr="009F3ECD">
              <w:rPr>
                <w:b/>
              </w:rPr>
              <w:t xml:space="preserve">Data Element </w:t>
            </w:r>
            <w:r>
              <w:rPr>
                <w:b/>
              </w:rPr>
              <w:t>Definition</w:t>
            </w:r>
          </w:p>
        </w:tc>
        <w:tc>
          <w:tcPr>
            <w:tcW w:w="1517" w:type="dxa"/>
            <w:shd w:val="clear" w:color="auto" w:fill="BFBFBF" w:themeFill="background1" w:themeFillShade="BF"/>
          </w:tcPr>
          <w:p w:rsidR="004F7303" w:rsidRPr="009F3ECD" w:rsidRDefault="004F7303" w:rsidP="00E36372">
            <w:pPr>
              <w:jc w:val="center"/>
              <w:rPr>
                <w:b/>
              </w:rPr>
            </w:pPr>
            <w:r>
              <w:rPr>
                <w:b/>
              </w:rPr>
              <w:t>Data Element Format</w:t>
            </w:r>
          </w:p>
        </w:tc>
        <w:tc>
          <w:tcPr>
            <w:tcW w:w="1911" w:type="dxa"/>
            <w:shd w:val="clear" w:color="auto" w:fill="BFBFBF" w:themeFill="background1" w:themeFillShade="BF"/>
          </w:tcPr>
          <w:p w:rsidR="004F7303" w:rsidRPr="009F3ECD" w:rsidRDefault="004F7303" w:rsidP="00E36372">
            <w:pPr>
              <w:jc w:val="center"/>
              <w:rPr>
                <w:b/>
              </w:rPr>
            </w:pPr>
            <w:r w:rsidRPr="009F3ECD">
              <w:rPr>
                <w:b/>
              </w:rPr>
              <w:t>Expected Values</w:t>
            </w:r>
            <w:r>
              <w:rPr>
                <w:b/>
              </w:rPr>
              <w:t>/Cardinality</w:t>
            </w:r>
          </w:p>
        </w:tc>
        <w:tc>
          <w:tcPr>
            <w:tcW w:w="1607" w:type="dxa"/>
            <w:shd w:val="clear" w:color="auto" w:fill="BFBFBF" w:themeFill="background1" w:themeFillShade="BF"/>
          </w:tcPr>
          <w:p w:rsidR="004F7303" w:rsidRPr="009F3ECD" w:rsidRDefault="004F7303" w:rsidP="00E36372">
            <w:pPr>
              <w:jc w:val="center"/>
              <w:rPr>
                <w:b/>
              </w:rPr>
            </w:pPr>
            <w:r w:rsidRPr="009F3ECD">
              <w:rPr>
                <w:b/>
              </w:rPr>
              <w:t>Expected Vocabulary</w:t>
            </w:r>
          </w:p>
        </w:tc>
        <w:tc>
          <w:tcPr>
            <w:tcW w:w="2905" w:type="dxa"/>
            <w:shd w:val="clear" w:color="auto" w:fill="BFBFBF" w:themeFill="background1" w:themeFillShade="BF"/>
          </w:tcPr>
          <w:p w:rsidR="004F7303" w:rsidRPr="009F3ECD" w:rsidRDefault="004F7303" w:rsidP="00E36372">
            <w:pPr>
              <w:jc w:val="center"/>
              <w:rPr>
                <w:b/>
              </w:rPr>
            </w:pPr>
            <w:r w:rsidRPr="009F3ECD">
              <w:rPr>
                <w:b/>
              </w:rPr>
              <w:t>Guidelines</w:t>
            </w:r>
          </w:p>
        </w:tc>
      </w:tr>
      <w:tr w:rsidR="004F7303" w:rsidTr="00E36372">
        <w:tc>
          <w:tcPr>
            <w:tcW w:w="1899" w:type="dxa"/>
            <w:vAlign w:val="center"/>
          </w:tcPr>
          <w:p w:rsidR="004F7303" w:rsidRPr="00F561F7" w:rsidRDefault="004F7303" w:rsidP="004F7303">
            <w:pPr>
              <w:jc w:val="center"/>
            </w:pPr>
            <w:r w:rsidRPr="00F561F7">
              <w:t xml:space="preserve">Result </w:t>
            </w:r>
            <w:r>
              <w:t>Code</w:t>
            </w:r>
          </w:p>
        </w:tc>
        <w:tc>
          <w:tcPr>
            <w:tcW w:w="3769" w:type="dxa"/>
            <w:vAlign w:val="center"/>
          </w:tcPr>
          <w:p w:rsidR="004F7303" w:rsidRPr="00F561F7" w:rsidRDefault="004F7303" w:rsidP="00E36372">
            <w:pPr>
              <w:jc w:val="center"/>
            </w:pPr>
            <w:r>
              <w:t>A coded value of the result that was returned</w:t>
            </w:r>
          </w:p>
        </w:tc>
        <w:tc>
          <w:tcPr>
            <w:tcW w:w="1517" w:type="dxa"/>
            <w:vAlign w:val="center"/>
          </w:tcPr>
          <w:p w:rsidR="004F7303" w:rsidRPr="00F561F7" w:rsidRDefault="004F7303" w:rsidP="00E36372">
            <w:pPr>
              <w:jc w:val="center"/>
            </w:pPr>
            <w:r>
              <w:t>Coded Value</w:t>
            </w:r>
          </w:p>
        </w:tc>
        <w:tc>
          <w:tcPr>
            <w:tcW w:w="1911" w:type="dxa"/>
            <w:vAlign w:val="center"/>
          </w:tcPr>
          <w:p w:rsidR="004F7303" w:rsidRDefault="004F7303" w:rsidP="00E36372">
            <w:pPr>
              <w:jc w:val="center"/>
            </w:pPr>
            <w:r>
              <w:t>Required</w:t>
            </w:r>
          </w:p>
        </w:tc>
        <w:tc>
          <w:tcPr>
            <w:tcW w:w="1607" w:type="dxa"/>
            <w:vAlign w:val="center"/>
          </w:tcPr>
          <w:p w:rsidR="004F7303" w:rsidRDefault="004F7303" w:rsidP="00E36372">
            <w:pPr>
              <w:jc w:val="center"/>
            </w:pPr>
            <w:r>
              <w:t>LOINC</w:t>
            </w:r>
          </w:p>
        </w:tc>
        <w:tc>
          <w:tcPr>
            <w:tcW w:w="2905" w:type="dxa"/>
          </w:tcPr>
          <w:p w:rsidR="004F7303" w:rsidRDefault="004F7303" w:rsidP="00E36372"/>
        </w:tc>
      </w:tr>
      <w:tr w:rsidR="004F7303" w:rsidTr="00E36372">
        <w:tc>
          <w:tcPr>
            <w:tcW w:w="1899" w:type="dxa"/>
            <w:vAlign w:val="center"/>
          </w:tcPr>
          <w:p w:rsidR="004F7303" w:rsidRPr="00F561F7" w:rsidRDefault="004F7303" w:rsidP="00E36372">
            <w:pPr>
              <w:jc w:val="center"/>
            </w:pPr>
            <w:r w:rsidRPr="00F561F7">
              <w:t>Result Type</w:t>
            </w:r>
          </w:p>
        </w:tc>
        <w:tc>
          <w:tcPr>
            <w:tcW w:w="3769" w:type="dxa"/>
            <w:vAlign w:val="center"/>
          </w:tcPr>
          <w:p w:rsidR="004F7303" w:rsidRPr="00F561F7" w:rsidRDefault="004F7303" w:rsidP="00E36372">
            <w:pPr>
              <w:jc w:val="center"/>
            </w:pPr>
            <w:r>
              <w:t>Categorizes</w:t>
            </w:r>
            <w:r w:rsidRPr="00F561F7">
              <w:t xml:space="preserve"> a result into one of several commonly accepted values</w:t>
            </w:r>
          </w:p>
        </w:tc>
        <w:tc>
          <w:tcPr>
            <w:tcW w:w="1517" w:type="dxa"/>
            <w:vAlign w:val="center"/>
          </w:tcPr>
          <w:p w:rsidR="004F7303" w:rsidRPr="00F561F7" w:rsidRDefault="004F7303" w:rsidP="00E36372">
            <w:pPr>
              <w:jc w:val="center"/>
            </w:pPr>
            <w:r>
              <w:t>Coded Value</w:t>
            </w:r>
          </w:p>
        </w:tc>
        <w:tc>
          <w:tcPr>
            <w:tcW w:w="1911" w:type="dxa"/>
            <w:vAlign w:val="center"/>
          </w:tcPr>
          <w:p w:rsidR="004F7303" w:rsidRDefault="004F7303" w:rsidP="00E36372">
            <w:pPr>
              <w:jc w:val="center"/>
            </w:pPr>
            <w:r>
              <w:t>Required</w:t>
            </w:r>
          </w:p>
        </w:tc>
        <w:tc>
          <w:tcPr>
            <w:tcW w:w="1607" w:type="dxa"/>
            <w:vAlign w:val="center"/>
          </w:tcPr>
          <w:p w:rsidR="004F7303" w:rsidRDefault="004F7303" w:rsidP="00E36372">
            <w:pPr>
              <w:jc w:val="center"/>
            </w:pPr>
            <w:r>
              <w:t>LOINC</w:t>
            </w:r>
          </w:p>
        </w:tc>
        <w:tc>
          <w:tcPr>
            <w:tcW w:w="2905" w:type="dxa"/>
          </w:tcPr>
          <w:p w:rsidR="004F7303" w:rsidRDefault="004F7303" w:rsidP="00E36372">
            <w:r>
              <w:t>This result type would differ from Vital Sign Type, which is used to query against specific vital sign result types.</w:t>
            </w:r>
          </w:p>
        </w:tc>
      </w:tr>
      <w:tr w:rsidR="004F7303" w:rsidTr="00E36372">
        <w:tc>
          <w:tcPr>
            <w:tcW w:w="1899" w:type="dxa"/>
            <w:vAlign w:val="center"/>
          </w:tcPr>
          <w:p w:rsidR="004F7303" w:rsidRPr="00F561F7" w:rsidRDefault="004F7303" w:rsidP="00E36372">
            <w:pPr>
              <w:jc w:val="center"/>
            </w:pPr>
            <w:r w:rsidRPr="00F561F7">
              <w:t>Result Narrative</w:t>
            </w:r>
          </w:p>
        </w:tc>
        <w:tc>
          <w:tcPr>
            <w:tcW w:w="3769" w:type="dxa"/>
            <w:vAlign w:val="center"/>
          </w:tcPr>
          <w:p w:rsidR="004F7303" w:rsidRPr="00F561F7" w:rsidRDefault="004F7303" w:rsidP="00E36372">
            <w:pPr>
              <w:jc w:val="center"/>
            </w:pPr>
            <w:r>
              <w:t>A description</w:t>
            </w:r>
            <w:r w:rsidRPr="00F561F7">
              <w:t xml:space="preserve"> of type of results</w:t>
            </w:r>
            <w:r>
              <w:t xml:space="preserve"> that were generated or received</w:t>
            </w:r>
          </w:p>
        </w:tc>
        <w:tc>
          <w:tcPr>
            <w:tcW w:w="1517" w:type="dxa"/>
            <w:vAlign w:val="center"/>
          </w:tcPr>
          <w:p w:rsidR="004F7303" w:rsidRPr="00F561F7" w:rsidRDefault="004F7303" w:rsidP="00E36372">
            <w:pPr>
              <w:jc w:val="center"/>
            </w:pPr>
            <w:r>
              <w:t>Text</w:t>
            </w:r>
          </w:p>
        </w:tc>
        <w:tc>
          <w:tcPr>
            <w:tcW w:w="1911" w:type="dxa"/>
            <w:vAlign w:val="center"/>
          </w:tcPr>
          <w:p w:rsidR="004F7303" w:rsidRDefault="004F7303" w:rsidP="00E36372">
            <w:pPr>
              <w:jc w:val="center"/>
            </w:pPr>
            <w:r>
              <w:t>Required if Known</w:t>
            </w:r>
          </w:p>
        </w:tc>
        <w:tc>
          <w:tcPr>
            <w:tcW w:w="1607" w:type="dxa"/>
            <w:vAlign w:val="center"/>
          </w:tcPr>
          <w:p w:rsidR="004F7303" w:rsidRDefault="004F7303" w:rsidP="00E36372">
            <w:pPr>
              <w:jc w:val="center"/>
            </w:pPr>
          </w:p>
        </w:tc>
        <w:tc>
          <w:tcPr>
            <w:tcW w:w="2905" w:type="dxa"/>
          </w:tcPr>
          <w:p w:rsidR="004F7303" w:rsidRDefault="004F7303" w:rsidP="00E36372">
            <w:r>
              <w:t xml:space="preserve">If the result cannot </w:t>
            </w:r>
            <w:r w:rsidR="00DD73DF">
              <w:t>be coded, the result narrative may be used. This may be done in cases where the result is not stored in the EHR being queried.</w:t>
            </w:r>
          </w:p>
        </w:tc>
      </w:tr>
      <w:tr w:rsidR="004F7303" w:rsidTr="00E36372">
        <w:tc>
          <w:tcPr>
            <w:tcW w:w="1899" w:type="dxa"/>
            <w:vAlign w:val="center"/>
          </w:tcPr>
          <w:p w:rsidR="004F7303" w:rsidRPr="00F561F7" w:rsidRDefault="004F7303" w:rsidP="00E36372">
            <w:pPr>
              <w:jc w:val="center"/>
            </w:pPr>
            <w:r w:rsidRPr="00F561F7">
              <w:t>Result Date/Time</w:t>
            </w:r>
          </w:p>
        </w:tc>
        <w:tc>
          <w:tcPr>
            <w:tcW w:w="3769" w:type="dxa"/>
            <w:vAlign w:val="center"/>
          </w:tcPr>
          <w:p w:rsidR="004F7303" w:rsidRPr="00F561F7" w:rsidRDefault="004F7303" w:rsidP="00E36372">
            <w:pPr>
              <w:jc w:val="center"/>
            </w:pPr>
            <w:r w:rsidRPr="00F561F7">
              <w:t>Date and time of the results</w:t>
            </w:r>
          </w:p>
        </w:tc>
        <w:tc>
          <w:tcPr>
            <w:tcW w:w="1517" w:type="dxa"/>
            <w:vAlign w:val="center"/>
          </w:tcPr>
          <w:p w:rsidR="004F7303" w:rsidRPr="00F561F7" w:rsidRDefault="004F7303" w:rsidP="00E36372">
            <w:pPr>
              <w:jc w:val="center"/>
            </w:pPr>
            <w:r w:rsidRPr="00C52112">
              <w:rPr>
                <w:rFonts w:asciiTheme="minorHAnsi" w:hAnsiTheme="minorHAnsi" w:cstheme="minorHAnsi"/>
              </w:rPr>
              <w:t>Date</w:t>
            </w:r>
            <w:r>
              <w:rPr>
                <w:rFonts w:asciiTheme="minorHAnsi" w:hAnsiTheme="minorHAnsi" w:cstheme="minorHAnsi"/>
              </w:rPr>
              <w:t>/Time or TS</w:t>
            </w:r>
          </w:p>
        </w:tc>
        <w:tc>
          <w:tcPr>
            <w:tcW w:w="1911" w:type="dxa"/>
            <w:vAlign w:val="center"/>
          </w:tcPr>
          <w:p w:rsidR="004F7303" w:rsidRDefault="004F7303" w:rsidP="00E36372">
            <w:pPr>
              <w:jc w:val="center"/>
            </w:pPr>
            <w:r>
              <w:t>Required</w:t>
            </w:r>
          </w:p>
        </w:tc>
        <w:tc>
          <w:tcPr>
            <w:tcW w:w="1607" w:type="dxa"/>
            <w:vAlign w:val="center"/>
          </w:tcPr>
          <w:p w:rsidR="004F7303" w:rsidRDefault="004F7303" w:rsidP="00E36372">
            <w:pPr>
              <w:jc w:val="center"/>
            </w:pPr>
          </w:p>
        </w:tc>
        <w:tc>
          <w:tcPr>
            <w:tcW w:w="2905" w:type="dxa"/>
          </w:tcPr>
          <w:p w:rsidR="004F7303" w:rsidRDefault="004F7303" w:rsidP="00E36372"/>
        </w:tc>
      </w:tr>
      <w:tr w:rsidR="004F7303" w:rsidTr="00E36372">
        <w:tc>
          <w:tcPr>
            <w:tcW w:w="1899" w:type="dxa"/>
            <w:vAlign w:val="center"/>
          </w:tcPr>
          <w:p w:rsidR="004F7303" w:rsidRPr="00F561F7" w:rsidRDefault="004F7303" w:rsidP="00E36372">
            <w:pPr>
              <w:jc w:val="center"/>
            </w:pPr>
            <w:r w:rsidRPr="00F561F7">
              <w:t>Result Status</w:t>
            </w:r>
          </w:p>
        </w:tc>
        <w:tc>
          <w:tcPr>
            <w:tcW w:w="3769" w:type="dxa"/>
            <w:vAlign w:val="center"/>
          </w:tcPr>
          <w:p w:rsidR="004F7303" w:rsidRPr="00F561F7" w:rsidRDefault="004F7303" w:rsidP="00E36372">
            <w:pPr>
              <w:jc w:val="center"/>
            </w:pPr>
            <w:r>
              <w:t>Status</w:t>
            </w:r>
            <w:r w:rsidRPr="00F561F7">
              <w:t xml:space="preserve"> of the results</w:t>
            </w:r>
          </w:p>
        </w:tc>
        <w:tc>
          <w:tcPr>
            <w:tcW w:w="1517" w:type="dxa"/>
            <w:vAlign w:val="center"/>
          </w:tcPr>
          <w:p w:rsidR="004F7303" w:rsidRPr="00F561F7" w:rsidRDefault="004F7303" w:rsidP="00E36372">
            <w:pPr>
              <w:jc w:val="center"/>
            </w:pPr>
            <w:r>
              <w:t>Text</w:t>
            </w:r>
          </w:p>
        </w:tc>
        <w:tc>
          <w:tcPr>
            <w:tcW w:w="1911" w:type="dxa"/>
            <w:vAlign w:val="center"/>
          </w:tcPr>
          <w:p w:rsidR="004F7303" w:rsidRDefault="004F7303" w:rsidP="00E36372">
            <w:pPr>
              <w:jc w:val="center"/>
            </w:pPr>
            <w:r>
              <w:t>Required if Known</w:t>
            </w:r>
          </w:p>
        </w:tc>
        <w:tc>
          <w:tcPr>
            <w:tcW w:w="1607" w:type="dxa"/>
            <w:vAlign w:val="center"/>
          </w:tcPr>
          <w:p w:rsidR="004F7303" w:rsidRDefault="004F7303" w:rsidP="00E36372">
            <w:pPr>
              <w:jc w:val="center"/>
            </w:pPr>
          </w:p>
        </w:tc>
        <w:tc>
          <w:tcPr>
            <w:tcW w:w="2905" w:type="dxa"/>
          </w:tcPr>
          <w:p w:rsidR="004F7303" w:rsidRDefault="004F7303" w:rsidP="00E36372"/>
        </w:tc>
      </w:tr>
      <w:tr w:rsidR="004F7303" w:rsidTr="00E36372">
        <w:tc>
          <w:tcPr>
            <w:tcW w:w="1899" w:type="dxa"/>
            <w:vAlign w:val="center"/>
          </w:tcPr>
          <w:p w:rsidR="004F7303" w:rsidRPr="00F561F7" w:rsidRDefault="004F7303" w:rsidP="00E36372">
            <w:pPr>
              <w:jc w:val="center"/>
            </w:pPr>
            <w:r w:rsidRPr="00F561F7">
              <w:t>Result Interpretation</w:t>
            </w:r>
          </w:p>
        </w:tc>
        <w:tc>
          <w:tcPr>
            <w:tcW w:w="3769" w:type="dxa"/>
            <w:vAlign w:val="center"/>
          </w:tcPr>
          <w:p w:rsidR="004F7303" w:rsidRPr="00F561F7" w:rsidRDefault="004F7303" w:rsidP="00E36372">
            <w:pPr>
              <w:jc w:val="center"/>
            </w:pPr>
            <w:r>
              <w:t>The specific details</w:t>
            </w:r>
            <w:r w:rsidRPr="00F561F7">
              <w:t xml:space="preserve"> of a lab, radiology, or other study performed on a patient.</w:t>
            </w:r>
          </w:p>
        </w:tc>
        <w:tc>
          <w:tcPr>
            <w:tcW w:w="1517" w:type="dxa"/>
            <w:vAlign w:val="center"/>
          </w:tcPr>
          <w:p w:rsidR="004F7303" w:rsidRPr="00F561F7" w:rsidRDefault="004F7303" w:rsidP="00E70039">
            <w:pPr>
              <w:jc w:val="center"/>
            </w:pPr>
            <w:r>
              <w:t xml:space="preserve">Coded Value </w:t>
            </w:r>
          </w:p>
        </w:tc>
        <w:tc>
          <w:tcPr>
            <w:tcW w:w="1911" w:type="dxa"/>
            <w:vAlign w:val="center"/>
          </w:tcPr>
          <w:p w:rsidR="004F7303" w:rsidRDefault="004F7303" w:rsidP="00E36372">
            <w:pPr>
              <w:jc w:val="center"/>
            </w:pPr>
            <w:r>
              <w:t>Required if Known</w:t>
            </w:r>
          </w:p>
        </w:tc>
        <w:tc>
          <w:tcPr>
            <w:tcW w:w="1607" w:type="dxa"/>
            <w:vAlign w:val="center"/>
          </w:tcPr>
          <w:p w:rsidR="004F7303" w:rsidRDefault="00E70039" w:rsidP="00E36372">
            <w:pPr>
              <w:jc w:val="center"/>
            </w:pPr>
            <w:r>
              <w:t>LOINC</w:t>
            </w:r>
          </w:p>
        </w:tc>
        <w:tc>
          <w:tcPr>
            <w:tcW w:w="2905" w:type="dxa"/>
          </w:tcPr>
          <w:p w:rsidR="004F7303" w:rsidRDefault="004F7303" w:rsidP="00E36372"/>
        </w:tc>
      </w:tr>
      <w:tr w:rsidR="004F7303" w:rsidTr="00E36372">
        <w:tc>
          <w:tcPr>
            <w:tcW w:w="1899" w:type="dxa"/>
            <w:vAlign w:val="center"/>
          </w:tcPr>
          <w:p w:rsidR="004F7303" w:rsidRPr="00F561F7" w:rsidRDefault="004F7303" w:rsidP="00E36372">
            <w:pPr>
              <w:jc w:val="center"/>
            </w:pPr>
            <w:r w:rsidRPr="00F561F7">
              <w:t>Result Reference Range</w:t>
            </w:r>
          </w:p>
        </w:tc>
        <w:tc>
          <w:tcPr>
            <w:tcW w:w="3769" w:type="dxa"/>
            <w:vAlign w:val="center"/>
          </w:tcPr>
          <w:p w:rsidR="004F7303" w:rsidRPr="00F561F7" w:rsidRDefault="004F7303" w:rsidP="00E36372">
            <w:pPr>
              <w:jc w:val="center"/>
            </w:pPr>
            <w:r>
              <w:t>Adds additional detail on the reference</w:t>
            </w:r>
            <w:r w:rsidRPr="00F561F7">
              <w:t xml:space="preserve"> range for the result</w:t>
            </w:r>
          </w:p>
        </w:tc>
        <w:tc>
          <w:tcPr>
            <w:tcW w:w="1517" w:type="dxa"/>
            <w:vAlign w:val="center"/>
          </w:tcPr>
          <w:p w:rsidR="004F7303" w:rsidRPr="00F561F7" w:rsidRDefault="004F7303" w:rsidP="00E36372">
            <w:pPr>
              <w:jc w:val="center"/>
            </w:pPr>
            <w:r>
              <w:t>IVL_TS</w:t>
            </w:r>
          </w:p>
        </w:tc>
        <w:tc>
          <w:tcPr>
            <w:tcW w:w="1911" w:type="dxa"/>
            <w:vAlign w:val="center"/>
          </w:tcPr>
          <w:p w:rsidR="004F7303" w:rsidRDefault="004F7303" w:rsidP="00E36372">
            <w:pPr>
              <w:jc w:val="center"/>
            </w:pPr>
            <w:r>
              <w:t>Required if Known</w:t>
            </w:r>
          </w:p>
        </w:tc>
        <w:tc>
          <w:tcPr>
            <w:tcW w:w="1607" w:type="dxa"/>
            <w:vAlign w:val="center"/>
          </w:tcPr>
          <w:p w:rsidR="004F7303" w:rsidRDefault="004F7303" w:rsidP="00E36372">
            <w:pPr>
              <w:jc w:val="center"/>
            </w:pPr>
          </w:p>
        </w:tc>
        <w:tc>
          <w:tcPr>
            <w:tcW w:w="2905" w:type="dxa"/>
          </w:tcPr>
          <w:p w:rsidR="004F7303" w:rsidRDefault="004F7303" w:rsidP="00E36372"/>
        </w:tc>
      </w:tr>
    </w:tbl>
    <w:p w:rsidR="004F7303" w:rsidRDefault="004F7303" w:rsidP="004F7303"/>
    <w:p w:rsidR="004F7303" w:rsidRDefault="004F7303" w:rsidP="004F7303">
      <w:pPr>
        <w:pStyle w:val="Heading3"/>
      </w:pPr>
      <w:bookmarkStart w:id="36" w:name="_Toc319992361"/>
      <w:r>
        <w:t>Result Clinical Examples</w:t>
      </w:r>
      <w:bookmarkEnd w:id="36"/>
    </w:p>
    <w:p w:rsidR="004F7303" w:rsidRPr="003A36F1" w:rsidRDefault="003A36F1" w:rsidP="003A36F1">
      <w:r w:rsidRPr="003A36F1">
        <w:t xml:space="preserve">The Result object can be used to support NQF </w:t>
      </w:r>
      <w:proofErr w:type="spellStart"/>
      <w:r w:rsidRPr="003A36F1">
        <w:t>eMeasures</w:t>
      </w:r>
      <w:proofErr w:type="spellEnd"/>
      <w:r w:rsidRPr="003A36F1">
        <w:t xml:space="preserve"> where a Diagnostic Study – Result or Laboratory Result data element is expected.</w:t>
      </w:r>
      <w:r>
        <w:t xml:space="preserve"> This provides further granularity to distributed queries that may wish to build a query that focuses on data associated with the result.</w:t>
      </w:r>
    </w:p>
    <w:p w:rsidR="004F7303" w:rsidRPr="004F7303" w:rsidRDefault="004F7303" w:rsidP="004F7303"/>
    <w:p w:rsidR="007252BF" w:rsidRDefault="007252BF" w:rsidP="00CC3131">
      <w:pPr>
        <w:pStyle w:val="Heading2"/>
      </w:pPr>
      <w:bookmarkStart w:id="37" w:name="_Toc319992362"/>
      <w:r>
        <w:t>Vital Signs</w:t>
      </w:r>
      <w:bookmarkEnd w:id="37"/>
    </w:p>
    <w:p w:rsidR="000360C4" w:rsidRDefault="000360C4" w:rsidP="000360C4">
      <w:r>
        <w:t>The Vital Signs object</w:t>
      </w:r>
      <w:r w:rsidR="00BF76E5">
        <w:t xml:space="preserve"> contains relevant vital signs captured with specific detail on the observations and measurements received</w:t>
      </w:r>
      <w:r w:rsidR="00C52112">
        <w:t>.</w:t>
      </w:r>
      <w:r w:rsidR="00434042">
        <w:t xml:space="preserve"> </w:t>
      </w:r>
    </w:p>
    <w:p w:rsidR="000360C4" w:rsidRPr="000360C4" w:rsidRDefault="000360C4" w:rsidP="000360C4"/>
    <w:tbl>
      <w:tblPr>
        <w:tblStyle w:val="TableGrid"/>
        <w:tblW w:w="13608" w:type="dxa"/>
        <w:tblLook w:val="04A0" w:firstRow="1" w:lastRow="0" w:firstColumn="1" w:lastColumn="0" w:noHBand="0" w:noVBand="1"/>
      </w:tblPr>
      <w:tblGrid>
        <w:gridCol w:w="1891"/>
        <w:gridCol w:w="3774"/>
        <w:gridCol w:w="1518"/>
        <w:gridCol w:w="1911"/>
        <w:gridCol w:w="1606"/>
        <w:gridCol w:w="2908"/>
      </w:tblGrid>
      <w:tr w:rsidR="000259D9" w:rsidRPr="00C52112" w:rsidTr="00DD73DF">
        <w:tc>
          <w:tcPr>
            <w:tcW w:w="1891" w:type="dxa"/>
            <w:shd w:val="clear" w:color="auto" w:fill="BFBFBF" w:themeFill="background1" w:themeFillShade="BF"/>
          </w:tcPr>
          <w:p w:rsidR="000259D9" w:rsidRPr="00C52112" w:rsidRDefault="000259D9" w:rsidP="00DC2AC4">
            <w:pPr>
              <w:jc w:val="center"/>
              <w:rPr>
                <w:rFonts w:asciiTheme="minorHAnsi" w:hAnsiTheme="minorHAnsi" w:cstheme="minorHAnsi"/>
                <w:b/>
              </w:rPr>
            </w:pPr>
            <w:r w:rsidRPr="00C52112">
              <w:rPr>
                <w:rFonts w:asciiTheme="minorHAnsi" w:hAnsiTheme="minorHAnsi" w:cstheme="minorHAnsi"/>
                <w:b/>
              </w:rPr>
              <w:t>Data Element Name</w:t>
            </w:r>
          </w:p>
        </w:tc>
        <w:tc>
          <w:tcPr>
            <w:tcW w:w="3774" w:type="dxa"/>
            <w:shd w:val="clear" w:color="auto" w:fill="BFBFBF" w:themeFill="background1" w:themeFillShade="BF"/>
          </w:tcPr>
          <w:p w:rsidR="000259D9" w:rsidRPr="00C52112" w:rsidRDefault="000259D9" w:rsidP="00DC2AC4">
            <w:pPr>
              <w:jc w:val="center"/>
              <w:rPr>
                <w:rFonts w:asciiTheme="minorHAnsi" w:hAnsiTheme="minorHAnsi" w:cstheme="minorHAnsi"/>
                <w:b/>
              </w:rPr>
            </w:pPr>
            <w:r w:rsidRPr="00C52112">
              <w:rPr>
                <w:rFonts w:asciiTheme="minorHAnsi" w:hAnsiTheme="minorHAnsi" w:cstheme="minorHAnsi"/>
                <w:b/>
              </w:rPr>
              <w:t>Data Element Definition</w:t>
            </w:r>
          </w:p>
        </w:tc>
        <w:tc>
          <w:tcPr>
            <w:tcW w:w="1518" w:type="dxa"/>
            <w:shd w:val="clear" w:color="auto" w:fill="BFBFBF" w:themeFill="background1" w:themeFillShade="BF"/>
          </w:tcPr>
          <w:p w:rsidR="000259D9" w:rsidRPr="00C52112" w:rsidRDefault="000259D9" w:rsidP="00DC2AC4">
            <w:pPr>
              <w:jc w:val="center"/>
              <w:rPr>
                <w:rFonts w:asciiTheme="minorHAnsi" w:hAnsiTheme="minorHAnsi" w:cstheme="minorHAnsi"/>
                <w:b/>
              </w:rPr>
            </w:pPr>
            <w:r w:rsidRPr="00C52112">
              <w:rPr>
                <w:rFonts w:asciiTheme="minorHAnsi" w:hAnsiTheme="minorHAnsi" w:cstheme="minorHAnsi"/>
                <w:b/>
              </w:rPr>
              <w:t>Data Element Format</w:t>
            </w:r>
          </w:p>
        </w:tc>
        <w:tc>
          <w:tcPr>
            <w:tcW w:w="1911" w:type="dxa"/>
            <w:shd w:val="clear" w:color="auto" w:fill="BFBFBF" w:themeFill="background1" w:themeFillShade="BF"/>
          </w:tcPr>
          <w:p w:rsidR="000259D9" w:rsidRPr="00C52112" w:rsidRDefault="000259D9" w:rsidP="00DC2AC4">
            <w:pPr>
              <w:jc w:val="center"/>
              <w:rPr>
                <w:rFonts w:asciiTheme="minorHAnsi" w:hAnsiTheme="minorHAnsi" w:cstheme="minorHAnsi"/>
                <w:b/>
              </w:rPr>
            </w:pPr>
            <w:r w:rsidRPr="00C52112">
              <w:rPr>
                <w:rFonts w:asciiTheme="minorHAnsi" w:hAnsiTheme="minorHAnsi" w:cstheme="minorHAnsi"/>
                <w:b/>
              </w:rPr>
              <w:t>Expected Values</w:t>
            </w:r>
            <w:r w:rsidR="00434042">
              <w:rPr>
                <w:rFonts w:asciiTheme="minorHAnsi" w:hAnsiTheme="minorHAnsi" w:cstheme="minorHAnsi"/>
                <w:b/>
              </w:rPr>
              <w:t>/Cardinality</w:t>
            </w:r>
          </w:p>
        </w:tc>
        <w:tc>
          <w:tcPr>
            <w:tcW w:w="1606" w:type="dxa"/>
            <w:shd w:val="clear" w:color="auto" w:fill="BFBFBF" w:themeFill="background1" w:themeFillShade="BF"/>
          </w:tcPr>
          <w:p w:rsidR="000259D9" w:rsidRPr="00C52112" w:rsidRDefault="000259D9" w:rsidP="00DC2AC4">
            <w:pPr>
              <w:jc w:val="center"/>
              <w:rPr>
                <w:rFonts w:asciiTheme="minorHAnsi" w:hAnsiTheme="minorHAnsi" w:cstheme="minorHAnsi"/>
                <w:b/>
              </w:rPr>
            </w:pPr>
            <w:r w:rsidRPr="00C52112">
              <w:rPr>
                <w:rFonts w:asciiTheme="minorHAnsi" w:hAnsiTheme="minorHAnsi" w:cstheme="minorHAnsi"/>
                <w:b/>
              </w:rPr>
              <w:t>Expected Vocabulary</w:t>
            </w:r>
          </w:p>
        </w:tc>
        <w:tc>
          <w:tcPr>
            <w:tcW w:w="2908" w:type="dxa"/>
            <w:shd w:val="clear" w:color="auto" w:fill="BFBFBF" w:themeFill="background1" w:themeFillShade="BF"/>
          </w:tcPr>
          <w:p w:rsidR="000259D9" w:rsidRPr="00C52112" w:rsidRDefault="000259D9" w:rsidP="00DC2AC4">
            <w:pPr>
              <w:jc w:val="center"/>
              <w:rPr>
                <w:rFonts w:asciiTheme="minorHAnsi" w:hAnsiTheme="minorHAnsi" w:cstheme="minorHAnsi"/>
                <w:b/>
              </w:rPr>
            </w:pPr>
            <w:r w:rsidRPr="00C52112">
              <w:rPr>
                <w:rFonts w:asciiTheme="minorHAnsi" w:hAnsiTheme="minorHAnsi" w:cstheme="minorHAnsi"/>
                <w:b/>
              </w:rPr>
              <w:t>Guidelines</w:t>
            </w:r>
          </w:p>
        </w:tc>
      </w:tr>
      <w:tr w:rsidR="001C5075" w:rsidRPr="00C52112" w:rsidTr="00E36372">
        <w:tc>
          <w:tcPr>
            <w:tcW w:w="1891" w:type="dxa"/>
            <w:vAlign w:val="center"/>
          </w:tcPr>
          <w:p w:rsidR="001C5075" w:rsidRPr="00C52112" w:rsidRDefault="001C5075" w:rsidP="00E36372">
            <w:pPr>
              <w:widowControl w:val="0"/>
              <w:autoSpaceDE w:val="0"/>
              <w:autoSpaceDN w:val="0"/>
              <w:jc w:val="center"/>
              <w:rPr>
                <w:rFonts w:asciiTheme="minorHAnsi" w:hAnsiTheme="minorHAnsi" w:cstheme="minorHAnsi"/>
                <w:snapToGrid w:val="0"/>
                <w:color w:val="000000"/>
              </w:rPr>
            </w:pPr>
            <w:r>
              <w:rPr>
                <w:rFonts w:asciiTheme="minorHAnsi" w:hAnsiTheme="minorHAnsi" w:cstheme="minorHAnsi"/>
                <w:snapToGrid w:val="0"/>
                <w:color w:val="000000"/>
              </w:rPr>
              <w:t>Vital Sign Observation</w:t>
            </w:r>
          </w:p>
        </w:tc>
        <w:tc>
          <w:tcPr>
            <w:tcW w:w="3774" w:type="dxa"/>
            <w:vAlign w:val="center"/>
          </w:tcPr>
          <w:p w:rsidR="001C5075" w:rsidRPr="00C52112" w:rsidRDefault="001C5075" w:rsidP="00E36372">
            <w:pPr>
              <w:jc w:val="center"/>
              <w:rPr>
                <w:rFonts w:asciiTheme="minorHAnsi" w:hAnsiTheme="minorHAnsi" w:cstheme="minorHAnsi"/>
              </w:rPr>
            </w:pPr>
            <w:r w:rsidRPr="00C52112">
              <w:rPr>
                <w:rFonts w:asciiTheme="minorHAnsi" w:hAnsiTheme="minorHAnsi" w:cstheme="minorHAnsi"/>
              </w:rPr>
              <w:t>Uniquely identif</w:t>
            </w:r>
            <w:r>
              <w:rPr>
                <w:rFonts w:asciiTheme="minorHAnsi" w:hAnsiTheme="minorHAnsi" w:cstheme="minorHAnsi"/>
              </w:rPr>
              <w:t>ies the Vital Signs measurement and its coded value</w:t>
            </w:r>
          </w:p>
        </w:tc>
        <w:tc>
          <w:tcPr>
            <w:tcW w:w="1518" w:type="dxa"/>
            <w:vAlign w:val="center"/>
          </w:tcPr>
          <w:p w:rsidR="001C5075" w:rsidRPr="00C52112" w:rsidRDefault="001C5075" w:rsidP="00E36372">
            <w:pPr>
              <w:jc w:val="center"/>
              <w:rPr>
                <w:rFonts w:asciiTheme="minorHAnsi" w:hAnsiTheme="minorHAnsi" w:cstheme="minorHAnsi"/>
              </w:rPr>
            </w:pPr>
            <w:r>
              <w:rPr>
                <w:rFonts w:asciiTheme="minorHAnsi" w:hAnsiTheme="minorHAnsi" w:cstheme="minorHAnsi"/>
              </w:rPr>
              <w:t>Coded Value</w:t>
            </w:r>
          </w:p>
        </w:tc>
        <w:tc>
          <w:tcPr>
            <w:tcW w:w="1911" w:type="dxa"/>
            <w:vAlign w:val="center"/>
          </w:tcPr>
          <w:p w:rsidR="001C5075" w:rsidRPr="00C52112" w:rsidRDefault="001C5075" w:rsidP="00E36372">
            <w:pPr>
              <w:jc w:val="center"/>
              <w:rPr>
                <w:rFonts w:asciiTheme="minorHAnsi" w:hAnsiTheme="minorHAnsi" w:cstheme="minorHAnsi"/>
              </w:rPr>
            </w:pPr>
            <w:r>
              <w:rPr>
                <w:rFonts w:asciiTheme="minorHAnsi" w:hAnsiTheme="minorHAnsi" w:cstheme="minorHAnsi"/>
              </w:rPr>
              <w:t>Required</w:t>
            </w:r>
          </w:p>
        </w:tc>
        <w:tc>
          <w:tcPr>
            <w:tcW w:w="1606" w:type="dxa"/>
            <w:vAlign w:val="center"/>
          </w:tcPr>
          <w:p w:rsidR="001C5075" w:rsidRPr="00C52112" w:rsidRDefault="00EC3984" w:rsidP="00E36372">
            <w:pPr>
              <w:jc w:val="center"/>
              <w:rPr>
                <w:rFonts w:asciiTheme="minorHAnsi" w:hAnsiTheme="minorHAnsi" w:cstheme="minorHAnsi"/>
              </w:rPr>
            </w:pPr>
            <w:r>
              <w:rPr>
                <w:rFonts w:asciiTheme="minorHAnsi" w:hAnsiTheme="minorHAnsi" w:cstheme="minorHAnsi"/>
              </w:rPr>
              <w:t>LOINC</w:t>
            </w:r>
          </w:p>
        </w:tc>
        <w:tc>
          <w:tcPr>
            <w:tcW w:w="2908" w:type="dxa"/>
          </w:tcPr>
          <w:p w:rsidR="001C5075" w:rsidRPr="00C52112" w:rsidRDefault="001C5075" w:rsidP="00E36372">
            <w:pPr>
              <w:rPr>
                <w:rFonts w:asciiTheme="minorHAnsi" w:hAnsiTheme="minorHAnsi" w:cstheme="minorHAnsi"/>
              </w:rPr>
            </w:pPr>
          </w:p>
        </w:tc>
      </w:tr>
      <w:tr w:rsidR="001C5075" w:rsidRPr="00C52112" w:rsidTr="00E36372">
        <w:tc>
          <w:tcPr>
            <w:tcW w:w="1891" w:type="dxa"/>
            <w:vAlign w:val="center"/>
          </w:tcPr>
          <w:p w:rsidR="001C5075" w:rsidRPr="00C52112" w:rsidRDefault="001C5075" w:rsidP="00E36372">
            <w:pPr>
              <w:widowControl w:val="0"/>
              <w:autoSpaceDE w:val="0"/>
              <w:autoSpaceDN w:val="0"/>
              <w:jc w:val="center"/>
              <w:rPr>
                <w:rFonts w:asciiTheme="minorHAnsi" w:hAnsiTheme="minorHAnsi" w:cstheme="minorHAnsi"/>
                <w:snapToGrid w:val="0"/>
                <w:color w:val="000000"/>
              </w:rPr>
            </w:pPr>
            <w:r w:rsidRPr="00C52112">
              <w:rPr>
                <w:rFonts w:asciiTheme="minorHAnsi" w:hAnsiTheme="minorHAnsi" w:cstheme="minorHAnsi"/>
                <w:snapToGrid w:val="0"/>
                <w:color w:val="000000"/>
              </w:rPr>
              <w:t>Vital Sign Type</w:t>
            </w:r>
          </w:p>
        </w:tc>
        <w:tc>
          <w:tcPr>
            <w:tcW w:w="3774" w:type="dxa"/>
            <w:vAlign w:val="center"/>
          </w:tcPr>
          <w:p w:rsidR="001C5075" w:rsidRPr="00C52112" w:rsidRDefault="001C5075" w:rsidP="00E36372">
            <w:pPr>
              <w:widowControl w:val="0"/>
              <w:autoSpaceDE w:val="0"/>
              <w:autoSpaceDN w:val="0"/>
              <w:jc w:val="center"/>
              <w:rPr>
                <w:rFonts w:asciiTheme="minorHAnsi" w:hAnsiTheme="minorHAnsi" w:cstheme="minorHAnsi"/>
                <w:snapToGrid w:val="0"/>
                <w:color w:val="000000"/>
              </w:rPr>
            </w:pPr>
            <w:r w:rsidRPr="00C52112">
              <w:rPr>
                <w:rFonts w:asciiTheme="minorHAnsi" w:hAnsiTheme="minorHAnsi" w:cstheme="minorHAnsi"/>
                <w:snapToGrid w:val="0"/>
                <w:color w:val="000000"/>
              </w:rPr>
              <w:t>Identifies the specific type of vital sign being measured</w:t>
            </w:r>
          </w:p>
        </w:tc>
        <w:tc>
          <w:tcPr>
            <w:tcW w:w="1518" w:type="dxa"/>
            <w:vAlign w:val="center"/>
          </w:tcPr>
          <w:p w:rsidR="001C5075" w:rsidRPr="00C52112" w:rsidRDefault="001C5075" w:rsidP="00E36372">
            <w:pPr>
              <w:widowControl w:val="0"/>
              <w:autoSpaceDE w:val="0"/>
              <w:autoSpaceDN w:val="0"/>
              <w:jc w:val="center"/>
              <w:rPr>
                <w:rFonts w:asciiTheme="minorHAnsi" w:hAnsiTheme="minorHAnsi" w:cstheme="minorHAnsi"/>
                <w:snapToGrid w:val="0"/>
                <w:color w:val="000000"/>
              </w:rPr>
            </w:pPr>
            <w:r w:rsidRPr="00C52112">
              <w:rPr>
                <w:rFonts w:asciiTheme="minorHAnsi" w:hAnsiTheme="minorHAnsi" w:cstheme="minorHAnsi"/>
                <w:snapToGrid w:val="0"/>
                <w:color w:val="000000"/>
              </w:rPr>
              <w:t>Coded Value</w:t>
            </w:r>
          </w:p>
        </w:tc>
        <w:tc>
          <w:tcPr>
            <w:tcW w:w="1911" w:type="dxa"/>
            <w:vAlign w:val="center"/>
          </w:tcPr>
          <w:p w:rsidR="001C5075" w:rsidRPr="00C52112" w:rsidRDefault="001C5075" w:rsidP="00E36372">
            <w:pPr>
              <w:jc w:val="center"/>
              <w:rPr>
                <w:rFonts w:asciiTheme="minorHAnsi" w:hAnsiTheme="minorHAnsi" w:cstheme="minorHAnsi"/>
              </w:rPr>
            </w:pPr>
            <w:r>
              <w:rPr>
                <w:rFonts w:asciiTheme="minorHAnsi" w:hAnsiTheme="minorHAnsi" w:cstheme="minorHAnsi"/>
              </w:rPr>
              <w:t>Required</w:t>
            </w:r>
          </w:p>
        </w:tc>
        <w:tc>
          <w:tcPr>
            <w:tcW w:w="1606" w:type="dxa"/>
            <w:vAlign w:val="center"/>
          </w:tcPr>
          <w:p w:rsidR="001C5075" w:rsidRPr="00C52112" w:rsidRDefault="001C5075" w:rsidP="00E36372">
            <w:pPr>
              <w:jc w:val="center"/>
              <w:rPr>
                <w:rFonts w:asciiTheme="minorHAnsi" w:hAnsiTheme="minorHAnsi" w:cstheme="minorHAnsi"/>
              </w:rPr>
            </w:pPr>
            <w:r w:rsidRPr="00C52112">
              <w:rPr>
                <w:rFonts w:asciiTheme="minorHAnsi" w:hAnsiTheme="minorHAnsi" w:cstheme="minorHAnsi"/>
              </w:rPr>
              <w:t>Vital Sign Type Value Set (defined in CEDD Value Set Index)</w:t>
            </w:r>
            <w:r w:rsidR="00EC3984">
              <w:rPr>
                <w:rFonts w:asciiTheme="minorHAnsi" w:hAnsiTheme="minorHAnsi" w:cstheme="minorHAnsi"/>
              </w:rPr>
              <w:t xml:space="preserve"> – uses LOINC</w:t>
            </w:r>
          </w:p>
        </w:tc>
        <w:tc>
          <w:tcPr>
            <w:tcW w:w="2908" w:type="dxa"/>
          </w:tcPr>
          <w:p w:rsidR="001C5075" w:rsidRPr="00C52112" w:rsidRDefault="001C5075" w:rsidP="00E36372">
            <w:pPr>
              <w:rPr>
                <w:rFonts w:asciiTheme="minorHAnsi" w:hAnsiTheme="minorHAnsi" w:cstheme="minorHAnsi"/>
              </w:rPr>
            </w:pPr>
          </w:p>
        </w:tc>
      </w:tr>
      <w:tr w:rsidR="00932C50" w:rsidRPr="00C52112" w:rsidTr="00DD73DF">
        <w:tc>
          <w:tcPr>
            <w:tcW w:w="1891" w:type="dxa"/>
            <w:vAlign w:val="center"/>
          </w:tcPr>
          <w:p w:rsidR="00932C50" w:rsidRPr="00C52112" w:rsidRDefault="00932C50" w:rsidP="00B1665B">
            <w:pPr>
              <w:widowControl w:val="0"/>
              <w:autoSpaceDE w:val="0"/>
              <w:autoSpaceDN w:val="0"/>
              <w:jc w:val="center"/>
              <w:rPr>
                <w:rFonts w:asciiTheme="minorHAnsi" w:hAnsiTheme="minorHAnsi" w:cstheme="minorHAnsi"/>
                <w:snapToGrid w:val="0"/>
                <w:color w:val="000000"/>
              </w:rPr>
            </w:pPr>
            <w:r w:rsidRPr="00C52112">
              <w:rPr>
                <w:rFonts w:asciiTheme="minorHAnsi" w:hAnsiTheme="minorHAnsi" w:cstheme="minorHAnsi"/>
                <w:snapToGrid w:val="0"/>
                <w:color w:val="000000"/>
              </w:rPr>
              <w:t>Body Site</w:t>
            </w:r>
          </w:p>
        </w:tc>
        <w:tc>
          <w:tcPr>
            <w:tcW w:w="3774" w:type="dxa"/>
          </w:tcPr>
          <w:p w:rsidR="00932C50" w:rsidRPr="00C52112" w:rsidRDefault="00932C50" w:rsidP="00EC3984">
            <w:pPr>
              <w:rPr>
                <w:rFonts w:asciiTheme="minorHAnsi" w:hAnsiTheme="minorHAnsi" w:cstheme="minorHAnsi"/>
                <w:color w:val="000000"/>
              </w:rPr>
            </w:pPr>
            <w:r w:rsidRPr="00C52112">
              <w:rPr>
                <w:rFonts w:asciiTheme="minorHAnsi" w:hAnsiTheme="minorHAnsi" w:cstheme="minorHAnsi"/>
                <w:color w:val="000000"/>
              </w:rPr>
              <w:t xml:space="preserve">Indicates the anatomical site - intended to be specified as left arm, right arm, left leg, etc.  </w:t>
            </w:r>
          </w:p>
        </w:tc>
        <w:tc>
          <w:tcPr>
            <w:tcW w:w="1518" w:type="dxa"/>
            <w:vAlign w:val="center"/>
          </w:tcPr>
          <w:p w:rsidR="00932C50" w:rsidRPr="00C52112" w:rsidRDefault="00BF76E5" w:rsidP="00D0402C">
            <w:pPr>
              <w:jc w:val="center"/>
              <w:rPr>
                <w:rFonts w:asciiTheme="minorHAnsi" w:hAnsiTheme="minorHAnsi" w:cstheme="minorHAnsi"/>
                <w:color w:val="000000"/>
              </w:rPr>
            </w:pPr>
            <w:r w:rsidRPr="00C52112">
              <w:rPr>
                <w:rFonts w:asciiTheme="minorHAnsi" w:hAnsiTheme="minorHAnsi" w:cstheme="minorHAnsi"/>
                <w:color w:val="000000"/>
              </w:rPr>
              <w:t>Coded Value</w:t>
            </w:r>
          </w:p>
        </w:tc>
        <w:tc>
          <w:tcPr>
            <w:tcW w:w="1911" w:type="dxa"/>
            <w:vAlign w:val="center"/>
          </w:tcPr>
          <w:p w:rsidR="00932C50" w:rsidRPr="00C52112" w:rsidRDefault="00DD73DF" w:rsidP="00D0402C">
            <w:pPr>
              <w:jc w:val="center"/>
              <w:rPr>
                <w:rFonts w:asciiTheme="minorHAnsi" w:hAnsiTheme="minorHAnsi" w:cstheme="minorHAnsi"/>
              </w:rPr>
            </w:pPr>
            <w:r>
              <w:rPr>
                <w:rFonts w:asciiTheme="minorHAnsi" w:hAnsiTheme="minorHAnsi" w:cstheme="minorHAnsi"/>
              </w:rPr>
              <w:t>Required if Known</w:t>
            </w:r>
          </w:p>
        </w:tc>
        <w:tc>
          <w:tcPr>
            <w:tcW w:w="1606" w:type="dxa"/>
            <w:vAlign w:val="center"/>
          </w:tcPr>
          <w:p w:rsidR="00932C50" w:rsidRPr="00C52112" w:rsidRDefault="00EC3984" w:rsidP="00D0402C">
            <w:pPr>
              <w:jc w:val="center"/>
              <w:rPr>
                <w:rFonts w:asciiTheme="minorHAnsi" w:hAnsiTheme="minorHAnsi" w:cstheme="minorHAnsi"/>
              </w:rPr>
            </w:pPr>
            <w:r>
              <w:rPr>
                <w:rFonts w:asciiTheme="minorHAnsi" w:hAnsiTheme="minorHAnsi" w:cstheme="minorHAnsi"/>
              </w:rPr>
              <w:t>SNOMED-CT</w:t>
            </w:r>
          </w:p>
        </w:tc>
        <w:tc>
          <w:tcPr>
            <w:tcW w:w="2908" w:type="dxa"/>
            <w:vAlign w:val="center"/>
          </w:tcPr>
          <w:p w:rsidR="00932C50" w:rsidRPr="00C52112" w:rsidRDefault="00932C50" w:rsidP="0044322A">
            <w:pPr>
              <w:rPr>
                <w:rFonts w:asciiTheme="minorHAnsi" w:hAnsiTheme="minorHAnsi" w:cstheme="minorHAnsi"/>
              </w:rPr>
            </w:pPr>
          </w:p>
        </w:tc>
      </w:tr>
      <w:tr w:rsidR="00EC3984" w:rsidRPr="00C52112" w:rsidTr="00DD73DF">
        <w:tc>
          <w:tcPr>
            <w:tcW w:w="1891" w:type="dxa"/>
            <w:vAlign w:val="center"/>
          </w:tcPr>
          <w:p w:rsidR="00EC3984" w:rsidRPr="00C52112" w:rsidRDefault="00EC3984" w:rsidP="00B1665B">
            <w:pPr>
              <w:widowControl w:val="0"/>
              <w:autoSpaceDE w:val="0"/>
              <w:autoSpaceDN w:val="0"/>
              <w:jc w:val="center"/>
              <w:rPr>
                <w:rFonts w:asciiTheme="minorHAnsi" w:hAnsiTheme="minorHAnsi" w:cstheme="minorHAnsi"/>
                <w:snapToGrid w:val="0"/>
                <w:color w:val="000000"/>
              </w:rPr>
            </w:pPr>
            <w:r>
              <w:rPr>
                <w:rFonts w:asciiTheme="minorHAnsi" w:hAnsiTheme="minorHAnsi" w:cstheme="minorHAnsi"/>
                <w:snapToGrid w:val="0"/>
                <w:color w:val="000000"/>
              </w:rPr>
              <w:t>Body Position</w:t>
            </w:r>
          </w:p>
        </w:tc>
        <w:tc>
          <w:tcPr>
            <w:tcW w:w="3774" w:type="dxa"/>
          </w:tcPr>
          <w:p w:rsidR="00EC3984" w:rsidRPr="00C52112" w:rsidRDefault="00EC3984" w:rsidP="00B1665B">
            <w:pPr>
              <w:rPr>
                <w:rFonts w:asciiTheme="minorHAnsi" w:hAnsiTheme="minorHAnsi" w:cstheme="minorHAnsi"/>
                <w:color w:val="000000"/>
              </w:rPr>
            </w:pPr>
            <w:r w:rsidRPr="00C52112">
              <w:rPr>
                <w:rFonts w:asciiTheme="minorHAnsi" w:hAnsiTheme="minorHAnsi" w:cstheme="minorHAnsi"/>
                <w:color w:val="000000"/>
              </w:rPr>
              <w:t xml:space="preserve">May also indicate whether patient is sitting, standing, </w:t>
            </w:r>
            <w:proofErr w:type="gramStart"/>
            <w:r w:rsidRPr="00C52112">
              <w:rPr>
                <w:rFonts w:asciiTheme="minorHAnsi" w:hAnsiTheme="minorHAnsi" w:cstheme="minorHAnsi"/>
                <w:color w:val="000000"/>
              </w:rPr>
              <w:t>supine</w:t>
            </w:r>
            <w:proofErr w:type="gramEnd"/>
            <w:r w:rsidRPr="00C52112">
              <w:rPr>
                <w:rFonts w:asciiTheme="minorHAnsi" w:hAnsiTheme="minorHAnsi" w:cstheme="minorHAnsi"/>
                <w:color w:val="000000"/>
              </w:rPr>
              <w:t>.</w:t>
            </w:r>
          </w:p>
        </w:tc>
        <w:tc>
          <w:tcPr>
            <w:tcW w:w="1518" w:type="dxa"/>
            <w:vAlign w:val="center"/>
          </w:tcPr>
          <w:p w:rsidR="00EC3984" w:rsidRPr="00C52112" w:rsidRDefault="00EC3984" w:rsidP="00D0402C">
            <w:pPr>
              <w:jc w:val="center"/>
              <w:rPr>
                <w:rFonts w:asciiTheme="minorHAnsi" w:hAnsiTheme="minorHAnsi" w:cstheme="minorHAnsi"/>
                <w:color w:val="000000"/>
              </w:rPr>
            </w:pPr>
            <w:r>
              <w:rPr>
                <w:rFonts w:asciiTheme="minorHAnsi" w:hAnsiTheme="minorHAnsi" w:cstheme="minorHAnsi"/>
                <w:color w:val="000000"/>
              </w:rPr>
              <w:t>Coded Value</w:t>
            </w:r>
          </w:p>
        </w:tc>
        <w:tc>
          <w:tcPr>
            <w:tcW w:w="1911" w:type="dxa"/>
            <w:vAlign w:val="center"/>
          </w:tcPr>
          <w:p w:rsidR="00EC3984" w:rsidRDefault="00EC3984" w:rsidP="00D0402C">
            <w:pPr>
              <w:jc w:val="center"/>
              <w:rPr>
                <w:rFonts w:asciiTheme="minorHAnsi" w:hAnsiTheme="minorHAnsi" w:cstheme="minorHAnsi"/>
              </w:rPr>
            </w:pPr>
            <w:r>
              <w:rPr>
                <w:rFonts w:asciiTheme="minorHAnsi" w:hAnsiTheme="minorHAnsi" w:cstheme="minorHAnsi"/>
              </w:rPr>
              <w:t>Required if Known</w:t>
            </w:r>
          </w:p>
        </w:tc>
        <w:tc>
          <w:tcPr>
            <w:tcW w:w="1606" w:type="dxa"/>
            <w:vAlign w:val="center"/>
          </w:tcPr>
          <w:p w:rsidR="00EC3984" w:rsidRPr="00C52112" w:rsidRDefault="00EC3984" w:rsidP="00D0402C">
            <w:pPr>
              <w:jc w:val="center"/>
              <w:rPr>
                <w:rFonts w:asciiTheme="minorHAnsi" w:hAnsiTheme="minorHAnsi" w:cstheme="minorHAnsi"/>
              </w:rPr>
            </w:pPr>
            <w:r>
              <w:rPr>
                <w:rFonts w:asciiTheme="minorHAnsi" w:hAnsiTheme="minorHAnsi" w:cstheme="minorHAnsi"/>
              </w:rPr>
              <w:t>SNOMED-CT</w:t>
            </w:r>
          </w:p>
        </w:tc>
        <w:tc>
          <w:tcPr>
            <w:tcW w:w="2908" w:type="dxa"/>
            <w:vAlign w:val="center"/>
          </w:tcPr>
          <w:p w:rsidR="00EC3984" w:rsidRPr="00C52112" w:rsidRDefault="00EC3984" w:rsidP="0044322A">
            <w:pPr>
              <w:rPr>
                <w:rFonts w:asciiTheme="minorHAnsi" w:hAnsiTheme="minorHAnsi" w:cstheme="minorHAnsi"/>
              </w:rPr>
            </w:pPr>
          </w:p>
        </w:tc>
      </w:tr>
      <w:tr w:rsidR="00DD73DF" w:rsidRPr="00C52112" w:rsidTr="00DD73DF">
        <w:tc>
          <w:tcPr>
            <w:tcW w:w="1891" w:type="dxa"/>
            <w:vAlign w:val="center"/>
          </w:tcPr>
          <w:p w:rsidR="00DD73DF" w:rsidRPr="00C52112" w:rsidRDefault="00EC3984" w:rsidP="00C64720">
            <w:pPr>
              <w:widowControl w:val="0"/>
              <w:autoSpaceDE w:val="0"/>
              <w:autoSpaceDN w:val="0"/>
              <w:jc w:val="center"/>
              <w:rPr>
                <w:rFonts w:asciiTheme="minorHAnsi" w:hAnsiTheme="minorHAnsi" w:cstheme="minorHAnsi"/>
                <w:snapToGrid w:val="0"/>
                <w:color w:val="000000"/>
              </w:rPr>
            </w:pPr>
            <w:r>
              <w:rPr>
                <w:rFonts w:asciiTheme="minorHAnsi" w:hAnsiTheme="minorHAnsi" w:cstheme="minorHAnsi"/>
                <w:snapToGrid w:val="0"/>
                <w:color w:val="000000"/>
              </w:rPr>
              <w:t>Vital Signs Observation</w:t>
            </w:r>
            <w:r w:rsidR="00DD73DF" w:rsidRPr="00C52112">
              <w:rPr>
                <w:rFonts w:asciiTheme="minorHAnsi" w:hAnsiTheme="minorHAnsi" w:cstheme="minorHAnsi"/>
                <w:snapToGrid w:val="0"/>
                <w:color w:val="000000"/>
              </w:rPr>
              <w:t xml:space="preserve"> Method</w:t>
            </w:r>
          </w:p>
        </w:tc>
        <w:tc>
          <w:tcPr>
            <w:tcW w:w="3774" w:type="dxa"/>
            <w:vAlign w:val="center"/>
          </w:tcPr>
          <w:p w:rsidR="00DD73DF" w:rsidRPr="00C52112" w:rsidRDefault="00DD73DF" w:rsidP="00C64720">
            <w:pPr>
              <w:jc w:val="center"/>
              <w:rPr>
                <w:rFonts w:asciiTheme="minorHAnsi" w:hAnsiTheme="minorHAnsi" w:cstheme="minorHAnsi"/>
              </w:rPr>
            </w:pPr>
            <w:r w:rsidRPr="00C52112">
              <w:rPr>
                <w:rFonts w:asciiTheme="minorHAnsi" w:hAnsiTheme="minorHAnsi" w:cstheme="minorHAnsi"/>
              </w:rPr>
              <w:t>A code that provides additional detail about the means or technique used to ascertain the observation.</w:t>
            </w:r>
          </w:p>
        </w:tc>
        <w:tc>
          <w:tcPr>
            <w:tcW w:w="1518" w:type="dxa"/>
            <w:vAlign w:val="center"/>
          </w:tcPr>
          <w:p w:rsidR="00DD73DF" w:rsidRPr="00C52112" w:rsidRDefault="00DD73DF" w:rsidP="00C64720">
            <w:pPr>
              <w:jc w:val="center"/>
              <w:rPr>
                <w:rFonts w:asciiTheme="minorHAnsi" w:hAnsiTheme="minorHAnsi" w:cstheme="minorHAnsi"/>
              </w:rPr>
            </w:pPr>
            <w:r w:rsidRPr="00C52112">
              <w:rPr>
                <w:rFonts w:asciiTheme="minorHAnsi" w:hAnsiTheme="minorHAnsi" w:cstheme="minorHAnsi"/>
              </w:rPr>
              <w:t>Coded Value</w:t>
            </w:r>
          </w:p>
        </w:tc>
        <w:tc>
          <w:tcPr>
            <w:tcW w:w="1911" w:type="dxa"/>
            <w:vAlign w:val="center"/>
          </w:tcPr>
          <w:p w:rsidR="00DD73DF" w:rsidRPr="00C52112" w:rsidRDefault="00DD73DF" w:rsidP="00E36372">
            <w:pPr>
              <w:jc w:val="center"/>
              <w:rPr>
                <w:rFonts w:asciiTheme="minorHAnsi" w:hAnsiTheme="minorHAnsi" w:cstheme="minorHAnsi"/>
              </w:rPr>
            </w:pPr>
            <w:r>
              <w:rPr>
                <w:rFonts w:asciiTheme="minorHAnsi" w:hAnsiTheme="minorHAnsi" w:cstheme="minorHAnsi"/>
              </w:rPr>
              <w:t>Required if Known</w:t>
            </w:r>
          </w:p>
        </w:tc>
        <w:tc>
          <w:tcPr>
            <w:tcW w:w="1606" w:type="dxa"/>
            <w:vAlign w:val="center"/>
          </w:tcPr>
          <w:p w:rsidR="00DD73DF" w:rsidRPr="00C52112" w:rsidRDefault="00EC3984" w:rsidP="00C64720">
            <w:pPr>
              <w:jc w:val="center"/>
              <w:rPr>
                <w:rFonts w:asciiTheme="minorHAnsi" w:hAnsiTheme="minorHAnsi" w:cstheme="minorHAnsi"/>
              </w:rPr>
            </w:pPr>
            <w:r>
              <w:rPr>
                <w:rFonts w:asciiTheme="minorHAnsi" w:hAnsiTheme="minorHAnsi" w:cstheme="minorHAnsi"/>
              </w:rPr>
              <w:t>SNOMED-CT</w:t>
            </w:r>
          </w:p>
        </w:tc>
        <w:tc>
          <w:tcPr>
            <w:tcW w:w="2908" w:type="dxa"/>
          </w:tcPr>
          <w:p w:rsidR="00DD73DF" w:rsidRPr="00C52112" w:rsidRDefault="00DD73DF" w:rsidP="0044322A">
            <w:pPr>
              <w:rPr>
                <w:rFonts w:asciiTheme="minorHAnsi" w:hAnsiTheme="minorHAnsi" w:cstheme="minorHAnsi"/>
              </w:rPr>
            </w:pPr>
            <w:r>
              <w:rPr>
                <w:rFonts w:asciiTheme="minorHAnsi" w:hAnsiTheme="minorHAnsi" w:cstheme="minorHAnsi"/>
              </w:rPr>
              <w:t xml:space="preserve">While this information may be available as part of the observation, it is listed as </w:t>
            </w:r>
            <w:r w:rsidR="0044322A">
              <w:rPr>
                <w:rFonts w:asciiTheme="minorHAnsi" w:hAnsiTheme="minorHAnsi" w:cstheme="minorHAnsi"/>
              </w:rPr>
              <w:t>required if known, and may be linked to the Medical Equipment object.</w:t>
            </w:r>
          </w:p>
        </w:tc>
      </w:tr>
      <w:tr w:rsidR="00DD73DF" w:rsidRPr="00C52112" w:rsidTr="00DD73DF">
        <w:tc>
          <w:tcPr>
            <w:tcW w:w="1891" w:type="dxa"/>
            <w:vAlign w:val="center"/>
          </w:tcPr>
          <w:p w:rsidR="00DD73DF" w:rsidRPr="00C52112" w:rsidRDefault="00EC3984" w:rsidP="00C64720">
            <w:pPr>
              <w:widowControl w:val="0"/>
              <w:autoSpaceDE w:val="0"/>
              <w:autoSpaceDN w:val="0"/>
              <w:jc w:val="center"/>
              <w:rPr>
                <w:rFonts w:asciiTheme="minorHAnsi" w:hAnsiTheme="minorHAnsi" w:cstheme="minorHAnsi"/>
                <w:snapToGrid w:val="0"/>
                <w:color w:val="000000"/>
              </w:rPr>
            </w:pPr>
            <w:r>
              <w:rPr>
                <w:rFonts w:asciiTheme="minorHAnsi" w:hAnsiTheme="minorHAnsi" w:cstheme="minorHAnsi"/>
                <w:snapToGrid w:val="0"/>
                <w:color w:val="000000"/>
              </w:rPr>
              <w:t xml:space="preserve">Vital Signs </w:t>
            </w:r>
            <w:r w:rsidR="00DD73DF" w:rsidRPr="00C52112">
              <w:rPr>
                <w:rFonts w:asciiTheme="minorHAnsi" w:hAnsiTheme="minorHAnsi" w:cstheme="minorHAnsi"/>
                <w:snapToGrid w:val="0"/>
                <w:color w:val="000000"/>
              </w:rPr>
              <w:t>Observation Range</w:t>
            </w:r>
          </w:p>
        </w:tc>
        <w:tc>
          <w:tcPr>
            <w:tcW w:w="3774" w:type="dxa"/>
            <w:vAlign w:val="center"/>
          </w:tcPr>
          <w:p w:rsidR="00DD73DF" w:rsidRPr="00C52112" w:rsidRDefault="00DD73DF" w:rsidP="00C64720">
            <w:pPr>
              <w:widowControl w:val="0"/>
              <w:autoSpaceDE w:val="0"/>
              <w:autoSpaceDN w:val="0"/>
              <w:jc w:val="center"/>
              <w:rPr>
                <w:rFonts w:asciiTheme="minorHAnsi" w:hAnsiTheme="minorHAnsi" w:cstheme="minorHAnsi"/>
                <w:snapToGrid w:val="0"/>
                <w:color w:val="000000"/>
              </w:rPr>
            </w:pPr>
            <w:r w:rsidRPr="00C52112">
              <w:rPr>
                <w:rFonts w:asciiTheme="minorHAnsi" w:hAnsiTheme="minorHAnsi" w:cstheme="minorHAnsi"/>
                <w:snapToGrid w:val="0"/>
                <w:color w:val="000000"/>
              </w:rPr>
              <w:t xml:space="preserve">The range of time that the specific observation </w:t>
            </w:r>
            <w:r w:rsidR="0044322A">
              <w:rPr>
                <w:rFonts w:asciiTheme="minorHAnsi" w:hAnsiTheme="minorHAnsi" w:cstheme="minorHAnsi"/>
                <w:snapToGrid w:val="0"/>
                <w:color w:val="000000"/>
              </w:rPr>
              <w:t>applied for a vital sign observation</w:t>
            </w:r>
          </w:p>
        </w:tc>
        <w:tc>
          <w:tcPr>
            <w:tcW w:w="1518" w:type="dxa"/>
            <w:vAlign w:val="center"/>
          </w:tcPr>
          <w:p w:rsidR="00DD73DF" w:rsidRPr="00C52112" w:rsidRDefault="00DD73DF" w:rsidP="00C64720">
            <w:pPr>
              <w:widowControl w:val="0"/>
              <w:autoSpaceDE w:val="0"/>
              <w:autoSpaceDN w:val="0"/>
              <w:jc w:val="center"/>
              <w:rPr>
                <w:rFonts w:asciiTheme="minorHAnsi" w:hAnsiTheme="minorHAnsi" w:cstheme="minorHAnsi"/>
                <w:snapToGrid w:val="0"/>
                <w:color w:val="000000"/>
              </w:rPr>
            </w:pPr>
            <w:r w:rsidRPr="00C52112">
              <w:rPr>
                <w:rFonts w:asciiTheme="minorHAnsi" w:hAnsiTheme="minorHAnsi" w:cstheme="minorHAnsi"/>
                <w:snapToGrid w:val="0"/>
                <w:color w:val="000000"/>
              </w:rPr>
              <w:t>IVL_TS</w:t>
            </w:r>
          </w:p>
        </w:tc>
        <w:tc>
          <w:tcPr>
            <w:tcW w:w="1911" w:type="dxa"/>
            <w:vAlign w:val="center"/>
          </w:tcPr>
          <w:p w:rsidR="00DD73DF" w:rsidRPr="00C52112" w:rsidRDefault="00DD73DF" w:rsidP="00E36372">
            <w:pPr>
              <w:jc w:val="center"/>
              <w:rPr>
                <w:rFonts w:asciiTheme="minorHAnsi" w:hAnsiTheme="minorHAnsi" w:cstheme="minorHAnsi"/>
              </w:rPr>
            </w:pPr>
            <w:r>
              <w:rPr>
                <w:rFonts w:asciiTheme="minorHAnsi" w:hAnsiTheme="minorHAnsi" w:cstheme="minorHAnsi"/>
              </w:rPr>
              <w:t>Required if Known</w:t>
            </w:r>
          </w:p>
        </w:tc>
        <w:tc>
          <w:tcPr>
            <w:tcW w:w="1606" w:type="dxa"/>
            <w:vAlign w:val="center"/>
          </w:tcPr>
          <w:p w:rsidR="00DD73DF" w:rsidRPr="00C52112" w:rsidRDefault="00DD73DF" w:rsidP="00C64720">
            <w:pPr>
              <w:jc w:val="center"/>
              <w:rPr>
                <w:rFonts w:asciiTheme="minorHAnsi" w:hAnsiTheme="minorHAnsi" w:cstheme="minorHAnsi"/>
              </w:rPr>
            </w:pPr>
          </w:p>
        </w:tc>
        <w:tc>
          <w:tcPr>
            <w:tcW w:w="2908" w:type="dxa"/>
          </w:tcPr>
          <w:p w:rsidR="00DD73DF" w:rsidRPr="00C52112" w:rsidRDefault="00DD73DF" w:rsidP="00DC2AC4">
            <w:pPr>
              <w:rPr>
                <w:rFonts w:asciiTheme="minorHAnsi" w:hAnsiTheme="minorHAnsi" w:cstheme="minorHAnsi"/>
              </w:rPr>
            </w:pPr>
          </w:p>
        </w:tc>
      </w:tr>
      <w:tr w:rsidR="00DD73DF" w:rsidRPr="00C52112" w:rsidTr="00DD73DF">
        <w:tc>
          <w:tcPr>
            <w:tcW w:w="1891" w:type="dxa"/>
            <w:vAlign w:val="center"/>
          </w:tcPr>
          <w:p w:rsidR="00DD73DF" w:rsidRPr="00C52112" w:rsidRDefault="00DD73DF" w:rsidP="00C64720">
            <w:pPr>
              <w:widowControl w:val="0"/>
              <w:autoSpaceDE w:val="0"/>
              <w:autoSpaceDN w:val="0"/>
              <w:jc w:val="center"/>
              <w:rPr>
                <w:rFonts w:asciiTheme="minorHAnsi" w:hAnsiTheme="minorHAnsi" w:cstheme="minorHAnsi"/>
                <w:snapToGrid w:val="0"/>
                <w:color w:val="000000"/>
              </w:rPr>
            </w:pPr>
            <w:r w:rsidRPr="00C52112">
              <w:rPr>
                <w:rFonts w:asciiTheme="minorHAnsi" w:hAnsiTheme="minorHAnsi" w:cstheme="minorHAnsi"/>
                <w:snapToGrid w:val="0"/>
                <w:color w:val="000000"/>
              </w:rPr>
              <w:t>Observation Time</w:t>
            </w:r>
          </w:p>
        </w:tc>
        <w:tc>
          <w:tcPr>
            <w:tcW w:w="3774" w:type="dxa"/>
            <w:vAlign w:val="center"/>
          </w:tcPr>
          <w:p w:rsidR="00DD73DF" w:rsidRPr="00C52112" w:rsidRDefault="00DD73DF" w:rsidP="00C64720">
            <w:pPr>
              <w:jc w:val="center"/>
              <w:rPr>
                <w:rFonts w:asciiTheme="minorHAnsi" w:hAnsiTheme="minorHAnsi" w:cstheme="minorHAnsi"/>
              </w:rPr>
            </w:pPr>
            <w:r w:rsidRPr="00C52112">
              <w:rPr>
                <w:rFonts w:asciiTheme="minorHAnsi" w:hAnsiTheme="minorHAnsi" w:cstheme="minorHAnsi"/>
              </w:rPr>
              <w:t>The date/time on which the measurement was taken.</w:t>
            </w:r>
          </w:p>
        </w:tc>
        <w:tc>
          <w:tcPr>
            <w:tcW w:w="1518" w:type="dxa"/>
            <w:vAlign w:val="center"/>
          </w:tcPr>
          <w:p w:rsidR="00DD73DF" w:rsidRPr="00C52112" w:rsidRDefault="00DD73DF" w:rsidP="00C64720">
            <w:pPr>
              <w:jc w:val="center"/>
              <w:rPr>
                <w:rFonts w:asciiTheme="minorHAnsi" w:hAnsiTheme="minorHAnsi" w:cstheme="minorHAnsi"/>
              </w:rPr>
            </w:pPr>
            <w:r w:rsidRPr="00C52112">
              <w:rPr>
                <w:rFonts w:asciiTheme="minorHAnsi" w:hAnsiTheme="minorHAnsi" w:cstheme="minorHAnsi"/>
              </w:rPr>
              <w:t>Date</w:t>
            </w:r>
            <w:r>
              <w:rPr>
                <w:rFonts w:asciiTheme="minorHAnsi" w:hAnsiTheme="minorHAnsi" w:cstheme="minorHAnsi"/>
              </w:rPr>
              <w:t>/Time or TS</w:t>
            </w:r>
          </w:p>
        </w:tc>
        <w:tc>
          <w:tcPr>
            <w:tcW w:w="1911" w:type="dxa"/>
            <w:vAlign w:val="center"/>
          </w:tcPr>
          <w:p w:rsidR="00DD73DF" w:rsidRPr="00C52112" w:rsidRDefault="00DD73DF" w:rsidP="00E36372">
            <w:pPr>
              <w:jc w:val="center"/>
              <w:rPr>
                <w:rFonts w:asciiTheme="minorHAnsi" w:hAnsiTheme="minorHAnsi" w:cstheme="minorHAnsi"/>
              </w:rPr>
            </w:pPr>
            <w:r>
              <w:rPr>
                <w:rFonts w:asciiTheme="minorHAnsi" w:hAnsiTheme="minorHAnsi" w:cstheme="minorHAnsi"/>
              </w:rPr>
              <w:t>Required if Known</w:t>
            </w:r>
          </w:p>
        </w:tc>
        <w:tc>
          <w:tcPr>
            <w:tcW w:w="1606" w:type="dxa"/>
            <w:vAlign w:val="center"/>
          </w:tcPr>
          <w:p w:rsidR="00DD73DF" w:rsidRPr="00C52112" w:rsidRDefault="00DD73DF" w:rsidP="00C64720">
            <w:pPr>
              <w:jc w:val="center"/>
              <w:rPr>
                <w:rFonts w:asciiTheme="minorHAnsi" w:hAnsiTheme="minorHAnsi" w:cstheme="minorHAnsi"/>
              </w:rPr>
            </w:pPr>
          </w:p>
        </w:tc>
        <w:tc>
          <w:tcPr>
            <w:tcW w:w="2908" w:type="dxa"/>
          </w:tcPr>
          <w:p w:rsidR="00DD73DF" w:rsidRPr="00C52112" w:rsidRDefault="00DD73DF" w:rsidP="00DC2AC4">
            <w:pPr>
              <w:rPr>
                <w:rFonts w:asciiTheme="minorHAnsi" w:hAnsiTheme="minorHAnsi" w:cstheme="minorHAnsi"/>
              </w:rPr>
            </w:pPr>
          </w:p>
        </w:tc>
      </w:tr>
      <w:tr w:rsidR="00610DE7" w:rsidRPr="00C52112" w:rsidTr="00DD73DF">
        <w:tc>
          <w:tcPr>
            <w:tcW w:w="1891" w:type="dxa"/>
            <w:vAlign w:val="center"/>
          </w:tcPr>
          <w:p w:rsidR="00610DE7" w:rsidRPr="00C52112" w:rsidRDefault="00610DE7" w:rsidP="00C64720">
            <w:pPr>
              <w:widowControl w:val="0"/>
              <w:autoSpaceDE w:val="0"/>
              <w:autoSpaceDN w:val="0"/>
              <w:jc w:val="center"/>
              <w:rPr>
                <w:rFonts w:asciiTheme="minorHAnsi" w:hAnsiTheme="minorHAnsi" w:cstheme="minorHAnsi"/>
                <w:snapToGrid w:val="0"/>
                <w:color w:val="000000"/>
              </w:rPr>
            </w:pPr>
            <w:r w:rsidRPr="00C52112">
              <w:rPr>
                <w:rFonts w:asciiTheme="minorHAnsi" w:hAnsiTheme="minorHAnsi" w:cstheme="minorHAnsi"/>
                <w:snapToGrid w:val="0"/>
                <w:color w:val="000000"/>
              </w:rPr>
              <w:t>Patient State</w:t>
            </w:r>
          </w:p>
        </w:tc>
        <w:tc>
          <w:tcPr>
            <w:tcW w:w="3774" w:type="dxa"/>
            <w:vAlign w:val="center"/>
          </w:tcPr>
          <w:p w:rsidR="00610DE7" w:rsidRPr="00C52112" w:rsidRDefault="00610DE7" w:rsidP="00C64720">
            <w:pPr>
              <w:jc w:val="center"/>
              <w:rPr>
                <w:rFonts w:asciiTheme="minorHAnsi" w:hAnsiTheme="minorHAnsi" w:cstheme="minorHAnsi"/>
              </w:rPr>
            </w:pPr>
            <w:r w:rsidRPr="00C52112">
              <w:rPr>
                <w:rFonts w:asciiTheme="minorHAnsi" w:hAnsiTheme="minorHAnsi" w:cstheme="minorHAnsi"/>
              </w:rPr>
              <w:t>Provides an indication of the state of the patient at the time of the observation. For example, a blood pressure may be taken while the patient is exercising or at rest.</w:t>
            </w:r>
            <w:r w:rsidR="00EC3984">
              <w:rPr>
                <w:rFonts w:asciiTheme="minorHAnsi" w:hAnsiTheme="minorHAnsi" w:cstheme="minorHAnsi"/>
              </w:rPr>
              <w:t xml:space="preserve"> Akin to concept of exertion.</w:t>
            </w:r>
          </w:p>
        </w:tc>
        <w:tc>
          <w:tcPr>
            <w:tcW w:w="1518" w:type="dxa"/>
            <w:vAlign w:val="center"/>
          </w:tcPr>
          <w:p w:rsidR="00610DE7" w:rsidRPr="00C52112" w:rsidRDefault="00EC3984" w:rsidP="00C64720">
            <w:pPr>
              <w:jc w:val="center"/>
              <w:rPr>
                <w:rFonts w:asciiTheme="minorHAnsi" w:hAnsiTheme="minorHAnsi" w:cstheme="minorHAnsi"/>
              </w:rPr>
            </w:pPr>
            <w:r>
              <w:rPr>
                <w:rFonts w:asciiTheme="minorHAnsi" w:hAnsiTheme="minorHAnsi" w:cstheme="minorHAnsi"/>
              </w:rPr>
              <w:t>Coded Value</w:t>
            </w:r>
          </w:p>
        </w:tc>
        <w:tc>
          <w:tcPr>
            <w:tcW w:w="1911" w:type="dxa"/>
            <w:vAlign w:val="center"/>
          </w:tcPr>
          <w:p w:rsidR="00610DE7" w:rsidRPr="00C52112" w:rsidRDefault="000B00EB" w:rsidP="00C64720">
            <w:pPr>
              <w:jc w:val="center"/>
              <w:rPr>
                <w:rFonts w:asciiTheme="minorHAnsi" w:hAnsiTheme="minorHAnsi" w:cstheme="minorHAnsi"/>
              </w:rPr>
            </w:pPr>
            <w:r>
              <w:rPr>
                <w:rFonts w:asciiTheme="minorHAnsi" w:hAnsiTheme="minorHAnsi" w:cstheme="minorHAnsi"/>
              </w:rPr>
              <w:t>Optional</w:t>
            </w:r>
          </w:p>
        </w:tc>
        <w:tc>
          <w:tcPr>
            <w:tcW w:w="1606" w:type="dxa"/>
            <w:vAlign w:val="center"/>
          </w:tcPr>
          <w:p w:rsidR="00610DE7" w:rsidRPr="00C52112" w:rsidRDefault="00EC3984" w:rsidP="00C64720">
            <w:pPr>
              <w:jc w:val="center"/>
              <w:rPr>
                <w:rFonts w:asciiTheme="minorHAnsi" w:hAnsiTheme="minorHAnsi" w:cstheme="minorHAnsi"/>
              </w:rPr>
            </w:pPr>
            <w:r>
              <w:rPr>
                <w:rFonts w:asciiTheme="minorHAnsi" w:hAnsiTheme="minorHAnsi" w:cstheme="minorHAnsi"/>
              </w:rPr>
              <w:t>SNOMED-CT</w:t>
            </w:r>
          </w:p>
        </w:tc>
        <w:tc>
          <w:tcPr>
            <w:tcW w:w="2908" w:type="dxa"/>
          </w:tcPr>
          <w:p w:rsidR="00610DE7" w:rsidRPr="00C52112" w:rsidRDefault="0044322A" w:rsidP="00DC2AC4">
            <w:pPr>
              <w:rPr>
                <w:rFonts w:asciiTheme="minorHAnsi" w:hAnsiTheme="minorHAnsi" w:cstheme="minorHAnsi"/>
              </w:rPr>
            </w:pPr>
            <w:r>
              <w:rPr>
                <w:rFonts w:asciiTheme="minorHAnsi" w:hAnsiTheme="minorHAnsi" w:cstheme="minorHAnsi"/>
              </w:rPr>
              <w:t>The patient state may be included if a distributed query is looking at the specific condition of an aggregate target population when a specific vital sign observation was made.</w:t>
            </w:r>
          </w:p>
        </w:tc>
      </w:tr>
    </w:tbl>
    <w:p w:rsidR="000259D9" w:rsidRDefault="000259D9" w:rsidP="000259D9"/>
    <w:p w:rsidR="00EC3729" w:rsidRDefault="00EC3729" w:rsidP="00EC3729">
      <w:pPr>
        <w:pStyle w:val="Heading3"/>
      </w:pPr>
      <w:bookmarkStart w:id="38" w:name="_Toc319992363"/>
      <w:r>
        <w:t>Vital Signs Clinical Examples</w:t>
      </w:r>
      <w:bookmarkEnd w:id="38"/>
    </w:p>
    <w:p w:rsidR="00EE7FBE" w:rsidRPr="00015D6A" w:rsidRDefault="00EE7FBE" w:rsidP="00EE7FBE">
      <w:r>
        <w:t>This object is used for simple, vital sign observations that would be queried for an aggregate population, such as “patients with a blood pressure greater than 130/80”</w:t>
      </w:r>
    </w:p>
    <w:p w:rsidR="00EC3729" w:rsidRPr="00EC3729" w:rsidRDefault="00EC3729" w:rsidP="00EC3729"/>
    <w:p w:rsidR="00863B41" w:rsidRDefault="00863B41" w:rsidP="00863B41">
      <w:pPr>
        <w:pStyle w:val="Heading1"/>
      </w:pPr>
      <w:bookmarkStart w:id="39" w:name="_Toc319992364"/>
      <w:r w:rsidRPr="00863B41">
        <w:t xml:space="preserve">CEDD Specification – </w:t>
      </w:r>
      <w:r w:rsidR="001920AA">
        <w:t>Additional Objects</w:t>
      </w:r>
      <w:bookmarkEnd w:id="39"/>
    </w:p>
    <w:p w:rsidR="00E47662" w:rsidRDefault="00E47662" w:rsidP="00E47662">
      <w:r>
        <w:t>Several of the objects within the CEDD specification are specified as “</w:t>
      </w:r>
      <w:r w:rsidR="001C5075">
        <w:t>required if known</w:t>
      </w:r>
      <w:r>
        <w:t xml:space="preserve">”, as they are extraneous to the core data that is accessed as part of every distributed query (e.g. the Patient Information object is included/accessed as part of every query, whereas Social History is only queried against depending on the scope or intent of the specific query).  A defining characteristic of </w:t>
      </w:r>
      <w:r w:rsidR="001C5075">
        <w:t>these additional objects is that</w:t>
      </w:r>
      <w:r>
        <w:t xml:space="preserve"> “optionality” or “variability” is governed by applicable policy (i.e. CQM) specifications related to that particular query, and not dictated by the technical requirements for querying against EHRs. Therefore, </w:t>
      </w:r>
      <w:r w:rsidR="001C5075">
        <w:t>all additional</w:t>
      </w:r>
      <w:r>
        <w:t xml:space="preserve"> object</w:t>
      </w:r>
      <w:r w:rsidR="001C5075">
        <w:t>s listed in this section of the specification</w:t>
      </w:r>
      <w:r>
        <w:t xml:space="preserve"> would contain information which would not commonly be queried, or information which is only queried as a follow-up, in order to request further detail on a previous query result received for a target population.</w:t>
      </w:r>
      <w:r w:rsidR="001C5075">
        <w:t xml:space="preserve"> However, they are listed as “Required if Known” because much of this information is available in current and future EHR systems.</w:t>
      </w:r>
    </w:p>
    <w:p w:rsidR="00E47662" w:rsidRDefault="00E47662" w:rsidP="00E47662"/>
    <w:p w:rsidR="00E47662" w:rsidRDefault="00E47662" w:rsidP="00E47662">
      <w:r>
        <w:t>It is recognized that given</w:t>
      </w:r>
      <w:r w:rsidRPr="008D0F8F">
        <w:t xml:space="preserve"> the newness of such queries for many groups (as digital data has been scarce), this seems to place limitations on the potential of queries to provide inference, as a beginning. Confusion is likely when the discussion of "required" objects occurs, as the impression is that the requestor is in the best position to understand what is required. </w:t>
      </w:r>
      <w:r>
        <w:t>Also, i</w:t>
      </w:r>
      <w:r w:rsidRPr="00863B41">
        <w:t xml:space="preserve">f an Information Requestor </w:t>
      </w:r>
      <w:r>
        <w:t>is unaware</w:t>
      </w:r>
      <w:r w:rsidRPr="00863B41">
        <w:t xml:space="preserve"> of the full context of the data being requested</w:t>
      </w:r>
      <w:r>
        <w:t>,</w:t>
      </w:r>
      <w:r w:rsidRPr="00863B41">
        <w:t xml:space="preserve"> this could lead to issues with patient safety concerns (specifically</w:t>
      </w:r>
      <w:r>
        <w:t>,</w:t>
      </w:r>
      <w:r w:rsidRPr="00863B41">
        <w:t xml:space="preserve"> if the aggregate data received in the query results is used for some specific purpose)</w:t>
      </w:r>
      <w:r>
        <w:t>.</w:t>
      </w:r>
    </w:p>
    <w:p w:rsidR="00A25119" w:rsidRDefault="00A25119" w:rsidP="00863B41"/>
    <w:p w:rsidR="003175A2" w:rsidRDefault="003175A2" w:rsidP="003175A2">
      <w:pPr>
        <w:pStyle w:val="Heading2"/>
      </w:pPr>
      <w:bookmarkStart w:id="40" w:name="_Toc319992365"/>
      <w:r>
        <w:t>Facility</w:t>
      </w:r>
      <w:bookmarkEnd w:id="40"/>
    </w:p>
    <w:p w:rsidR="003175A2" w:rsidRDefault="003175A2" w:rsidP="003175A2">
      <w:r>
        <w:t>The Facility Object is used to i</w:t>
      </w:r>
      <w:r w:rsidR="00152259">
        <w:t>dentify loc</w:t>
      </w:r>
      <w:r w:rsidR="001C5075">
        <w:t>ations and care settings that would apply to specific CEDD objects, such as a procedure or an encounter.</w:t>
      </w:r>
    </w:p>
    <w:p w:rsidR="003175A2" w:rsidRDefault="003175A2" w:rsidP="003175A2"/>
    <w:tbl>
      <w:tblPr>
        <w:tblStyle w:val="TableGrid"/>
        <w:tblW w:w="13608" w:type="dxa"/>
        <w:tblLook w:val="04A0" w:firstRow="1" w:lastRow="0" w:firstColumn="1" w:lastColumn="0" w:noHBand="0" w:noVBand="1"/>
      </w:tblPr>
      <w:tblGrid>
        <w:gridCol w:w="1884"/>
        <w:gridCol w:w="3774"/>
        <w:gridCol w:w="1516"/>
        <w:gridCol w:w="1911"/>
        <w:gridCol w:w="1608"/>
        <w:gridCol w:w="2915"/>
      </w:tblGrid>
      <w:tr w:rsidR="003175A2" w:rsidTr="003175A2">
        <w:tc>
          <w:tcPr>
            <w:tcW w:w="1915" w:type="dxa"/>
            <w:shd w:val="clear" w:color="auto" w:fill="BFBFBF" w:themeFill="background1" w:themeFillShade="BF"/>
          </w:tcPr>
          <w:p w:rsidR="003175A2" w:rsidRPr="009F3ECD" w:rsidRDefault="003175A2" w:rsidP="003175A2">
            <w:pPr>
              <w:jc w:val="center"/>
              <w:rPr>
                <w:b/>
              </w:rPr>
            </w:pPr>
            <w:r w:rsidRPr="009F3ECD">
              <w:rPr>
                <w:b/>
              </w:rPr>
              <w:t>Data Element Name</w:t>
            </w:r>
          </w:p>
        </w:tc>
        <w:tc>
          <w:tcPr>
            <w:tcW w:w="3863" w:type="dxa"/>
            <w:shd w:val="clear" w:color="auto" w:fill="BFBFBF" w:themeFill="background1" w:themeFillShade="BF"/>
          </w:tcPr>
          <w:p w:rsidR="003175A2" w:rsidRPr="009F3ECD" w:rsidRDefault="003175A2" w:rsidP="003175A2">
            <w:pPr>
              <w:jc w:val="center"/>
              <w:rPr>
                <w:b/>
              </w:rPr>
            </w:pPr>
            <w:r w:rsidRPr="009F3ECD">
              <w:rPr>
                <w:b/>
              </w:rPr>
              <w:t xml:space="preserve">Data Element </w:t>
            </w:r>
            <w:r>
              <w:rPr>
                <w:b/>
              </w:rPr>
              <w:t>Definition</w:t>
            </w:r>
          </w:p>
        </w:tc>
        <w:tc>
          <w:tcPr>
            <w:tcW w:w="1530" w:type="dxa"/>
            <w:shd w:val="clear" w:color="auto" w:fill="BFBFBF" w:themeFill="background1" w:themeFillShade="BF"/>
          </w:tcPr>
          <w:p w:rsidR="003175A2" w:rsidRPr="009F3ECD" w:rsidRDefault="003175A2" w:rsidP="003175A2">
            <w:pPr>
              <w:jc w:val="center"/>
              <w:rPr>
                <w:b/>
              </w:rPr>
            </w:pPr>
            <w:r>
              <w:rPr>
                <w:b/>
              </w:rPr>
              <w:t>Data Element Format</w:t>
            </w:r>
          </w:p>
        </w:tc>
        <w:tc>
          <w:tcPr>
            <w:tcW w:w="1710" w:type="dxa"/>
            <w:shd w:val="clear" w:color="auto" w:fill="BFBFBF" w:themeFill="background1" w:themeFillShade="BF"/>
          </w:tcPr>
          <w:p w:rsidR="003175A2" w:rsidRPr="009F3ECD" w:rsidRDefault="003175A2" w:rsidP="003175A2">
            <w:pPr>
              <w:jc w:val="center"/>
              <w:rPr>
                <w:b/>
              </w:rPr>
            </w:pPr>
            <w:r w:rsidRPr="009F3ECD">
              <w:rPr>
                <w:b/>
              </w:rPr>
              <w:t>Expected Values</w:t>
            </w:r>
            <w:r w:rsidR="003C09BF">
              <w:rPr>
                <w:b/>
              </w:rPr>
              <w:t>/Cardinality</w:t>
            </w:r>
          </w:p>
        </w:tc>
        <w:tc>
          <w:tcPr>
            <w:tcW w:w="1620" w:type="dxa"/>
            <w:shd w:val="clear" w:color="auto" w:fill="BFBFBF" w:themeFill="background1" w:themeFillShade="BF"/>
          </w:tcPr>
          <w:p w:rsidR="003175A2" w:rsidRPr="009F3ECD" w:rsidRDefault="003175A2" w:rsidP="003175A2">
            <w:pPr>
              <w:jc w:val="center"/>
              <w:rPr>
                <w:b/>
              </w:rPr>
            </w:pPr>
            <w:r w:rsidRPr="009F3ECD">
              <w:rPr>
                <w:b/>
              </w:rPr>
              <w:t>Expected Vocabulary</w:t>
            </w:r>
          </w:p>
        </w:tc>
        <w:tc>
          <w:tcPr>
            <w:tcW w:w="2970" w:type="dxa"/>
            <w:shd w:val="clear" w:color="auto" w:fill="BFBFBF" w:themeFill="background1" w:themeFillShade="BF"/>
          </w:tcPr>
          <w:p w:rsidR="003175A2" w:rsidRPr="009F3ECD" w:rsidRDefault="003175A2" w:rsidP="003175A2">
            <w:pPr>
              <w:jc w:val="center"/>
              <w:rPr>
                <w:b/>
              </w:rPr>
            </w:pPr>
            <w:r w:rsidRPr="009F3ECD">
              <w:rPr>
                <w:b/>
              </w:rPr>
              <w:t>Guidelines</w:t>
            </w:r>
          </w:p>
        </w:tc>
      </w:tr>
      <w:tr w:rsidR="003175A2" w:rsidTr="002777F0">
        <w:tc>
          <w:tcPr>
            <w:tcW w:w="1915" w:type="dxa"/>
            <w:vAlign w:val="center"/>
          </w:tcPr>
          <w:p w:rsidR="003175A2" w:rsidRDefault="003175A2" w:rsidP="002777F0">
            <w:pPr>
              <w:jc w:val="center"/>
            </w:pPr>
            <w:r>
              <w:t>Facility ID</w:t>
            </w:r>
          </w:p>
        </w:tc>
        <w:tc>
          <w:tcPr>
            <w:tcW w:w="3863" w:type="dxa"/>
            <w:vAlign w:val="center"/>
          </w:tcPr>
          <w:p w:rsidR="003175A2" w:rsidRPr="00244E74" w:rsidRDefault="003175A2" w:rsidP="002777F0">
            <w:pPr>
              <w:widowControl w:val="0"/>
              <w:autoSpaceDE w:val="0"/>
              <w:autoSpaceDN w:val="0"/>
              <w:jc w:val="center"/>
              <w:rPr>
                <w:rFonts w:cstheme="minorHAnsi"/>
                <w:snapToGrid w:val="0"/>
                <w:color w:val="000000"/>
              </w:rPr>
            </w:pPr>
            <w:r>
              <w:rPr>
                <w:rFonts w:cstheme="minorHAnsi"/>
                <w:snapToGrid w:val="0"/>
                <w:color w:val="000000"/>
              </w:rPr>
              <w:t>The ID of the facility</w:t>
            </w:r>
          </w:p>
        </w:tc>
        <w:tc>
          <w:tcPr>
            <w:tcW w:w="1530" w:type="dxa"/>
            <w:vAlign w:val="center"/>
          </w:tcPr>
          <w:p w:rsidR="003175A2" w:rsidRPr="00244E74" w:rsidRDefault="003175A2" w:rsidP="002777F0">
            <w:pPr>
              <w:widowControl w:val="0"/>
              <w:autoSpaceDE w:val="0"/>
              <w:autoSpaceDN w:val="0"/>
              <w:jc w:val="center"/>
              <w:rPr>
                <w:rFonts w:cstheme="minorHAnsi"/>
                <w:snapToGrid w:val="0"/>
                <w:color w:val="000000"/>
              </w:rPr>
            </w:pPr>
            <w:r>
              <w:rPr>
                <w:rFonts w:cstheme="minorHAnsi"/>
                <w:snapToGrid w:val="0"/>
                <w:color w:val="000000"/>
              </w:rPr>
              <w:t>II (Instance Identifier)</w:t>
            </w:r>
          </w:p>
        </w:tc>
        <w:tc>
          <w:tcPr>
            <w:tcW w:w="1710" w:type="dxa"/>
            <w:vAlign w:val="center"/>
          </w:tcPr>
          <w:p w:rsidR="003175A2" w:rsidRDefault="003F345D" w:rsidP="002777F0">
            <w:pPr>
              <w:jc w:val="center"/>
            </w:pPr>
            <w:r>
              <w:t>Required</w:t>
            </w:r>
          </w:p>
        </w:tc>
        <w:tc>
          <w:tcPr>
            <w:tcW w:w="1620" w:type="dxa"/>
          </w:tcPr>
          <w:p w:rsidR="003175A2" w:rsidRDefault="003175A2" w:rsidP="003175A2"/>
        </w:tc>
        <w:tc>
          <w:tcPr>
            <w:tcW w:w="2970" w:type="dxa"/>
          </w:tcPr>
          <w:p w:rsidR="003175A2" w:rsidRDefault="00E80A57" w:rsidP="003175A2">
            <w:r>
              <w:t>A specific code that is used to identify the specific care setting that applies for the target population</w:t>
            </w:r>
          </w:p>
        </w:tc>
      </w:tr>
      <w:tr w:rsidR="003175A2" w:rsidTr="002777F0">
        <w:tc>
          <w:tcPr>
            <w:tcW w:w="1915" w:type="dxa"/>
            <w:vAlign w:val="center"/>
          </w:tcPr>
          <w:p w:rsidR="003175A2" w:rsidRDefault="003175A2" w:rsidP="002777F0">
            <w:pPr>
              <w:jc w:val="center"/>
            </w:pPr>
            <w:r>
              <w:t>Facility Location</w:t>
            </w:r>
          </w:p>
        </w:tc>
        <w:tc>
          <w:tcPr>
            <w:tcW w:w="3863" w:type="dxa"/>
            <w:vAlign w:val="center"/>
          </w:tcPr>
          <w:p w:rsidR="003175A2" w:rsidRDefault="003175A2" w:rsidP="002777F0">
            <w:pPr>
              <w:jc w:val="center"/>
            </w:pPr>
            <w:r>
              <w:t>The location of the facility</w:t>
            </w:r>
          </w:p>
        </w:tc>
        <w:tc>
          <w:tcPr>
            <w:tcW w:w="1530" w:type="dxa"/>
            <w:vAlign w:val="center"/>
          </w:tcPr>
          <w:p w:rsidR="003175A2" w:rsidRDefault="00E80A57" w:rsidP="002777F0">
            <w:pPr>
              <w:jc w:val="center"/>
            </w:pPr>
            <w:r>
              <w:t>Text</w:t>
            </w:r>
          </w:p>
        </w:tc>
        <w:tc>
          <w:tcPr>
            <w:tcW w:w="1710" w:type="dxa"/>
            <w:vAlign w:val="center"/>
          </w:tcPr>
          <w:p w:rsidR="003175A2" w:rsidRDefault="003F345D" w:rsidP="002777F0">
            <w:pPr>
              <w:jc w:val="center"/>
            </w:pPr>
            <w:r>
              <w:t>Required</w:t>
            </w:r>
          </w:p>
        </w:tc>
        <w:tc>
          <w:tcPr>
            <w:tcW w:w="1620" w:type="dxa"/>
          </w:tcPr>
          <w:p w:rsidR="003175A2" w:rsidRDefault="003175A2" w:rsidP="003175A2"/>
        </w:tc>
        <w:tc>
          <w:tcPr>
            <w:tcW w:w="2970" w:type="dxa"/>
          </w:tcPr>
          <w:p w:rsidR="003175A2" w:rsidRDefault="002777F0" w:rsidP="003175A2">
            <w:r>
              <w:t xml:space="preserve">The location of the facility </w:t>
            </w:r>
          </w:p>
        </w:tc>
      </w:tr>
      <w:tr w:rsidR="003175A2" w:rsidTr="002777F0">
        <w:tc>
          <w:tcPr>
            <w:tcW w:w="1915" w:type="dxa"/>
            <w:vAlign w:val="center"/>
          </w:tcPr>
          <w:p w:rsidR="003175A2" w:rsidRDefault="003175A2" w:rsidP="002777F0">
            <w:pPr>
              <w:jc w:val="center"/>
            </w:pPr>
            <w:r>
              <w:t>Facility Type</w:t>
            </w:r>
          </w:p>
        </w:tc>
        <w:tc>
          <w:tcPr>
            <w:tcW w:w="3863" w:type="dxa"/>
            <w:vAlign w:val="center"/>
          </w:tcPr>
          <w:p w:rsidR="003175A2" w:rsidRDefault="003175A2" w:rsidP="002777F0">
            <w:pPr>
              <w:jc w:val="center"/>
            </w:pPr>
            <w:r>
              <w:t>The type of the facility being referenced</w:t>
            </w:r>
          </w:p>
        </w:tc>
        <w:tc>
          <w:tcPr>
            <w:tcW w:w="1530" w:type="dxa"/>
            <w:vAlign w:val="center"/>
          </w:tcPr>
          <w:p w:rsidR="003175A2" w:rsidRDefault="00E80A57" w:rsidP="002777F0">
            <w:pPr>
              <w:jc w:val="center"/>
            </w:pPr>
            <w:r>
              <w:t xml:space="preserve">Text or </w:t>
            </w:r>
            <w:r w:rsidR="003175A2">
              <w:t>Coded Value</w:t>
            </w:r>
          </w:p>
        </w:tc>
        <w:tc>
          <w:tcPr>
            <w:tcW w:w="1710" w:type="dxa"/>
            <w:vAlign w:val="center"/>
          </w:tcPr>
          <w:p w:rsidR="003175A2" w:rsidRDefault="003F345D" w:rsidP="002777F0">
            <w:pPr>
              <w:jc w:val="center"/>
            </w:pPr>
            <w:r>
              <w:t>Required</w:t>
            </w:r>
          </w:p>
        </w:tc>
        <w:tc>
          <w:tcPr>
            <w:tcW w:w="1620" w:type="dxa"/>
          </w:tcPr>
          <w:p w:rsidR="003175A2" w:rsidRDefault="003175A2" w:rsidP="003175A2"/>
        </w:tc>
        <w:tc>
          <w:tcPr>
            <w:tcW w:w="2970" w:type="dxa"/>
          </w:tcPr>
          <w:p w:rsidR="003175A2" w:rsidRDefault="006B6EB3" w:rsidP="003175A2">
            <w:r>
              <w:t>Should indicate the facility type using either a coded value from a terminology or using a coded value local to the organization</w:t>
            </w:r>
          </w:p>
        </w:tc>
      </w:tr>
    </w:tbl>
    <w:p w:rsidR="003175A2" w:rsidRDefault="003175A2" w:rsidP="003175A2"/>
    <w:p w:rsidR="003175A2" w:rsidRDefault="003175A2" w:rsidP="003175A2">
      <w:pPr>
        <w:pStyle w:val="Heading3"/>
      </w:pPr>
      <w:bookmarkStart w:id="41" w:name="_Toc319992366"/>
      <w:r>
        <w:t>Facility Clinical Examples</w:t>
      </w:r>
      <w:bookmarkEnd w:id="41"/>
    </w:p>
    <w:p w:rsidR="00E80A57" w:rsidRDefault="00E80A57" w:rsidP="00E80A57">
      <w:r>
        <w:t>The Query Health initiative is focused on the following initial values for facility types, with further analysis to be conducted on how to code these values:</w:t>
      </w:r>
    </w:p>
    <w:p w:rsidR="00E80A57" w:rsidRPr="0088536D" w:rsidRDefault="00E80A57" w:rsidP="00E80A57"/>
    <w:p w:rsidR="00E80A57" w:rsidRPr="006B5B3D" w:rsidRDefault="00E80A57" w:rsidP="00E80A57">
      <w:pPr>
        <w:pStyle w:val="ListParagraph"/>
        <w:numPr>
          <w:ilvl w:val="0"/>
          <w:numId w:val="22"/>
        </w:numPr>
        <w:rPr>
          <w:b w:val="0"/>
        </w:rPr>
      </w:pPr>
      <w:r w:rsidRPr="006B5B3D">
        <w:rPr>
          <w:b w:val="0"/>
        </w:rPr>
        <w:t>Hospital</w:t>
      </w:r>
    </w:p>
    <w:p w:rsidR="00E80A57" w:rsidRPr="006B5B3D" w:rsidRDefault="00E80A57" w:rsidP="00E80A57">
      <w:pPr>
        <w:pStyle w:val="ListParagraph"/>
        <w:numPr>
          <w:ilvl w:val="0"/>
          <w:numId w:val="22"/>
        </w:numPr>
        <w:rPr>
          <w:b w:val="0"/>
        </w:rPr>
      </w:pPr>
      <w:r w:rsidRPr="006B5B3D">
        <w:rPr>
          <w:b w:val="0"/>
        </w:rPr>
        <w:t>ER</w:t>
      </w:r>
    </w:p>
    <w:p w:rsidR="00E80A57" w:rsidRPr="006B5B3D" w:rsidRDefault="00E80A57" w:rsidP="00E80A57">
      <w:pPr>
        <w:pStyle w:val="ListParagraph"/>
        <w:numPr>
          <w:ilvl w:val="0"/>
          <w:numId w:val="22"/>
        </w:numPr>
        <w:rPr>
          <w:b w:val="0"/>
        </w:rPr>
      </w:pPr>
      <w:r w:rsidRPr="006B5B3D">
        <w:rPr>
          <w:b w:val="0"/>
        </w:rPr>
        <w:t>Surgical</w:t>
      </w:r>
    </w:p>
    <w:p w:rsidR="00E80A57" w:rsidRPr="006B5B3D" w:rsidRDefault="00E80A57" w:rsidP="00E80A57">
      <w:pPr>
        <w:pStyle w:val="ListParagraph"/>
        <w:numPr>
          <w:ilvl w:val="0"/>
          <w:numId w:val="22"/>
        </w:numPr>
        <w:rPr>
          <w:b w:val="0"/>
        </w:rPr>
      </w:pPr>
      <w:r w:rsidRPr="006B5B3D">
        <w:rPr>
          <w:b w:val="0"/>
        </w:rPr>
        <w:t>Ambulatory Office</w:t>
      </w:r>
    </w:p>
    <w:p w:rsidR="00E80A57" w:rsidRPr="006B5B3D" w:rsidRDefault="00E80A57" w:rsidP="00E80A57">
      <w:pPr>
        <w:pStyle w:val="ListParagraph"/>
        <w:numPr>
          <w:ilvl w:val="0"/>
          <w:numId w:val="22"/>
        </w:numPr>
        <w:rPr>
          <w:b w:val="0"/>
        </w:rPr>
      </w:pPr>
      <w:r w:rsidRPr="006B5B3D">
        <w:rPr>
          <w:b w:val="0"/>
        </w:rPr>
        <w:t>Clinic</w:t>
      </w:r>
    </w:p>
    <w:p w:rsidR="00E80A57" w:rsidRPr="006B5B3D" w:rsidRDefault="00E80A57" w:rsidP="00E80A57">
      <w:pPr>
        <w:pStyle w:val="ListParagraph"/>
        <w:numPr>
          <w:ilvl w:val="0"/>
          <w:numId w:val="22"/>
        </w:numPr>
        <w:rPr>
          <w:b w:val="0"/>
        </w:rPr>
      </w:pPr>
      <w:r w:rsidRPr="006B5B3D">
        <w:rPr>
          <w:b w:val="0"/>
        </w:rPr>
        <w:t>Provider office</w:t>
      </w:r>
    </w:p>
    <w:p w:rsidR="00E80A57" w:rsidRPr="006B5B3D" w:rsidRDefault="00E80A57" w:rsidP="00E80A57">
      <w:pPr>
        <w:pStyle w:val="ListParagraph"/>
        <w:numPr>
          <w:ilvl w:val="0"/>
          <w:numId w:val="22"/>
        </w:numPr>
        <w:rPr>
          <w:b w:val="0"/>
        </w:rPr>
      </w:pPr>
      <w:r w:rsidRPr="006B5B3D">
        <w:rPr>
          <w:b w:val="0"/>
        </w:rPr>
        <w:t xml:space="preserve">Specialist </w:t>
      </w:r>
    </w:p>
    <w:p w:rsidR="00E80A57" w:rsidRPr="006B5B3D" w:rsidRDefault="00E80A57" w:rsidP="00E80A57">
      <w:pPr>
        <w:pStyle w:val="ListParagraph"/>
        <w:numPr>
          <w:ilvl w:val="0"/>
          <w:numId w:val="22"/>
        </w:numPr>
        <w:rPr>
          <w:b w:val="0"/>
        </w:rPr>
      </w:pPr>
      <w:r w:rsidRPr="006B5B3D">
        <w:rPr>
          <w:b w:val="0"/>
        </w:rPr>
        <w:t>Nursing Home</w:t>
      </w:r>
    </w:p>
    <w:p w:rsidR="00E80A57" w:rsidRDefault="00E80A57" w:rsidP="00E80A57">
      <w:pPr>
        <w:pStyle w:val="ListParagraph"/>
        <w:numPr>
          <w:ilvl w:val="0"/>
          <w:numId w:val="22"/>
        </w:numPr>
        <w:rPr>
          <w:b w:val="0"/>
        </w:rPr>
      </w:pPr>
      <w:r w:rsidRPr="006B5B3D">
        <w:rPr>
          <w:b w:val="0"/>
        </w:rPr>
        <w:t>Home Visit</w:t>
      </w:r>
    </w:p>
    <w:p w:rsidR="0039361F" w:rsidRDefault="0039361F" w:rsidP="0039361F">
      <w:pPr>
        <w:pStyle w:val="Heading2"/>
      </w:pPr>
      <w:bookmarkStart w:id="42" w:name="_Toc319992367"/>
      <w:r>
        <w:t>Family History</w:t>
      </w:r>
      <w:bookmarkEnd w:id="42"/>
    </w:p>
    <w:p w:rsidR="0039361F" w:rsidRDefault="0039361F" w:rsidP="0039361F">
      <w:r>
        <w:t>The Family History object is used to query information about aggregated family history information. For initial implementations of Query Health, it is expected that Family History will not need to be supported unless a query specifically wishes to further analyze specific patterns associated with a target population’s immediate relatives. It is also expected that the work of the S&amp;I Framework Data Segmentation</w:t>
      </w:r>
      <w:r w:rsidR="00C52112">
        <w:t xml:space="preserve"> for Privacy</w:t>
      </w:r>
      <w:r>
        <w:t xml:space="preserve"> initiative will need to be considered as part of developing the Family History object.</w:t>
      </w:r>
    </w:p>
    <w:p w:rsidR="0039361F" w:rsidRDefault="0039361F" w:rsidP="0039361F"/>
    <w:tbl>
      <w:tblPr>
        <w:tblStyle w:val="TableGrid"/>
        <w:tblW w:w="13608" w:type="dxa"/>
        <w:tblLook w:val="04A0" w:firstRow="1" w:lastRow="0" w:firstColumn="1" w:lastColumn="0" w:noHBand="0" w:noVBand="1"/>
      </w:tblPr>
      <w:tblGrid>
        <w:gridCol w:w="1894"/>
        <w:gridCol w:w="3777"/>
        <w:gridCol w:w="1511"/>
        <w:gridCol w:w="1911"/>
        <w:gridCol w:w="1607"/>
        <w:gridCol w:w="2908"/>
      </w:tblGrid>
      <w:tr w:rsidR="0039361F" w:rsidTr="008F2689">
        <w:tc>
          <w:tcPr>
            <w:tcW w:w="1894" w:type="dxa"/>
            <w:shd w:val="clear" w:color="auto" w:fill="BFBFBF" w:themeFill="background1" w:themeFillShade="BF"/>
          </w:tcPr>
          <w:p w:rsidR="0039361F" w:rsidRPr="009F3ECD" w:rsidRDefault="0039361F" w:rsidP="009B485A">
            <w:pPr>
              <w:jc w:val="center"/>
              <w:rPr>
                <w:b/>
              </w:rPr>
            </w:pPr>
            <w:r w:rsidRPr="009F3ECD">
              <w:rPr>
                <w:b/>
              </w:rPr>
              <w:t>Data Element Name</w:t>
            </w:r>
          </w:p>
        </w:tc>
        <w:tc>
          <w:tcPr>
            <w:tcW w:w="3777" w:type="dxa"/>
            <w:shd w:val="clear" w:color="auto" w:fill="BFBFBF" w:themeFill="background1" w:themeFillShade="BF"/>
          </w:tcPr>
          <w:p w:rsidR="0039361F" w:rsidRPr="009F3ECD" w:rsidRDefault="0039361F" w:rsidP="009B485A">
            <w:pPr>
              <w:jc w:val="center"/>
              <w:rPr>
                <w:b/>
              </w:rPr>
            </w:pPr>
            <w:r w:rsidRPr="009F3ECD">
              <w:rPr>
                <w:b/>
              </w:rPr>
              <w:t xml:space="preserve">Data Element </w:t>
            </w:r>
            <w:r>
              <w:rPr>
                <w:b/>
              </w:rPr>
              <w:t>Definition</w:t>
            </w:r>
          </w:p>
        </w:tc>
        <w:tc>
          <w:tcPr>
            <w:tcW w:w="1511" w:type="dxa"/>
            <w:shd w:val="clear" w:color="auto" w:fill="BFBFBF" w:themeFill="background1" w:themeFillShade="BF"/>
          </w:tcPr>
          <w:p w:rsidR="0039361F" w:rsidRPr="009F3ECD" w:rsidRDefault="0039361F" w:rsidP="009B485A">
            <w:pPr>
              <w:jc w:val="center"/>
              <w:rPr>
                <w:b/>
              </w:rPr>
            </w:pPr>
            <w:r>
              <w:rPr>
                <w:b/>
              </w:rPr>
              <w:t>Data Element Format</w:t>
            </w:r>
          </w:p>
        </w:tc>
        <w:tc>
          <w:tcPr>
            <w:tcW w:w="1911" w:type="dxa"/>
            <w:shd w:val="clear" w:color="auto" w:fill="BFBFBF" w:themeFill="background1" w:themeFillShade="BF"/>
          </w:tcPr>
          <w:p w:rsidR="0039361F" w:rsidRPr="009F3ECD" w:rsidRDefault="0039361F" w:rsidP="009B485A">
            <w:pPr>
              <w:jc w:val="center"/>
              <w:rPr>
                <w:b/>
              </w:rPr>
            </w:pPr>
            <w:r w:rsidRPr="009F3ECD">
              <w:rPr>
                <w:b/>
              </w:rPr>
              <w:t>Expected Values</w:t>
            </w:r>
            <w:r w:rsidR="003C09BF">
              <w:rPr>
                <w:b/>
              </w:rPr>
              <w:t>/Cardinality</w:t>
            </w:r>
          </w:p>
        </w:tc>
        <w:tc>
          <w:tcPr>
            <w:tcW w:w="1607" w:type="dxa"/>
            <w:shd w:val="clear" w:color="auto" w:fill="BFBFBF" w:themeFill="background1" w:themeFillShade="BF"/>
          </w:tcPr>
          <w:p w:rsidR="0039361F" w:rsidRPr="009F3ECD" w:rsidRDefault="0039361F" w:rsidP="009B485A">
            <w:pPr>
              <w:jc w:val="center"/>
              <w:rPr>
                <w:b/>
              </w:rPr>
            </w:pPr>
            <w:r w:rsidRPr="009F3ECD">
              <w:rPr>
                <w:b/>
              </w:rPr>
              <w:t>Expected Vocabulary</w:t>
            </w:r>
          </w:p>
        </w:tc>
        <w:tc>
          <w:tcPr>
            <w:tcW w:w="2908" w:type="dxa"/>
            <w:shd w:val="clear" w:color="auto" w:fill="BFBFBF" w:themeFill="background1" w:themeFillShade="BF"/>
          </w:tcPr>
          <w:p w:rsidR="0039361F" w:rsidRPr="009F3ECD" w:rsidRDefault="0039361F" w:rsidP="009B485A">
            <w:pPr>
              <w:jc w:val="center"/>
              <w:rPr>
                <w:b/>
              </w:rPr>
            </w:pPr>
            <w:r w:rsidRPr="009F3ECD">
              <w:rPr>
                <w:b/>
              </w:rPr>
              <w:t>Guidelines</w:t>
            </w:r>
          </w:p>
        </w:tc>
      </w:tr>
      <w:tr w:rsidR="00D468A7" w:rsidTr="008F2689">
        <w:tc>
          <w:tcPr>
            <w:tcW w:w="1894" w:type="dxa"/>
            <w:vAlign w:val="center"/>
          </w:tcPr>
          <w:p w:rsidR="00D468A7" w:rsidRDefault="00D468A7" w:rsidP="008F2689">
            <w:pPr>
              <w:widowControl w:val="0"/>
              <w:autoSpaceDE w:val="0"/>
              <w:autoSpaceDN w:val="0"/>
              <w:jc w:val="center"/>
              <w:rPr>
                <w:rFonts w:cstheme="minorHAnsi"/>
                <w:snapToGrid w:val="0"/>
                <w:color w:val="000000"/>
              </w:rPr>
            </w:pPr>
            <w:r>
              <w:rPr>
                <w:rFonts w:cstheme="minorHAnsi"/>
                <w:snapToGrid w:val="0"/>
                <w:color w:val="000000"/>
              </w:rPr>
              <w:t>Family History Component</w:t>
            </w:r>
          </w:p>
        </w:tc>
        <w:tc>
          <w:tcPr>
            <w:tcW w:w="3777" w:type="dxa"/>
            <w:vAlign w:val="center"/>
          </w:tcPr>
          <w:p w:rsidR="00D468A7" w:rsidRPr="00244E74" w:rsidRDefault="00D468A7" w:rsidP="00187E0A">
            <w:pPr>
              <w:widowControl w:val="0"/>
              <w:autoSpaceDE w:val="0"/>
              <w:autoSpaceDN w:val="0"/>
              <w:jc w:val="center"/>
              <w:rPr>
                <w:rFonts w:cstheme="minorHAnsi"/>
                <w:snapToGrid w:val="0"/>
                <w:color w:val="000000"/>
              </w:rPr>
            </w:pPr>
            <w:r>
              <w:rPr>
                <w:rFonts w:cstheme="minorHAnsi"/>
                <w:snapToGrid w:val="0"/>
                <w:color w:val="000000"/>
              </w:rPr>
              <w:t>Used to make assessment on family history</w:t>
            </w:r>
          </w:p>
        </w:tc>
        <w:tc>
          <w:tcPr>
            <w:tcW w:w="1511" w:type="dxa"/>
            <w:vAlign w:val="center"/>
          </w:tcPr>
          <w:p w:rsidR="00D468A7" w:rsidRDefault="00D468A7" w:rsidP="00187E0A">
            <w:pPr>
              <w:widowControl w:val="0"/>
              <w:autoSpaceDE w:val="0"/>
              <w:autoSpaceDN w:val="0"/>
              <w:jc w:val="center"/>
              <w:rPr>
                <w:rFonts w:cstheme="minorHAnsi"/>
                <w:snapToGrid w:val="0"/>
                <w:color w:val="000000"/>
              </w:rPr>
            </w:pPr>
            <w:r>
              <w:rPr>
                <w:rFonts w:cstheme="minorHAnsi"/>
                <w:snapToGrid w:val="0"/>
                <w:color w:val="000000"/>
              </w:rPr>
              <w:t>Text or Coded Value</w:t>
            </w:r>
          </w:p>
        </w:tc>
        <w:tc>
          <w:tcPr>
            <w:tcW w:w="1911" w:type="dxa"/>
            <w:vAlign w:val="center"/>
          </w:tcPr>
          <w:p w:rsidR="00D468A7" w:rsidRDefault="00D468A7" w:rsidP="00187E0A">
            <w:pPr>
              <w:jc w:val="center"/>
            </w:pPr>
            <w:r>
              <w:t>Required if Known</w:t>
            </w:r>
          </w:p>
        </w:tc>
        <w:tc>
          <w:tcPr>
            <w:tcW w:w="1607" w:type="dxa"/>
            <w:vAlign w:val="center"/>
          </w:tcPr>
          <w:p w:rsidR="00D468A7" w:rsidRDefault="00D468A7" w:rsidP="00187E0A">
            <w:pPr>
              <w:jc w:val="center"/>
            </w:pPr>
            <w:r>
              <w:t>LOINC</w:t>
            </w:r>
          </w:p>
        </w:tc>
        <w:tc>
          <w:tcPr>
            <w:tcW w:w="2908" w:type="dxa"/>
          </w:tcPr>
          <w:p w:rsidR="00D468A7" w:rsidRDefault="00D468A7" w:rsidP="009B485A"/>
        </w:tc>
      </w:tr>
      <w:tr w:rsidR="0039361F" w:rsidTr="008F2689">
        <w:tc>
          <w:tcPr>
            <w:tcW w:w="1894" w:type="dxa"/>
            <w:vAlign w:val="center"/>
          </w:tcPr>
          <w:p w:rsidR="0039361F" w:rsidRPr="00244E74" w:rsidRDefault="0039361F" w:rsidP="008F2689">
            <w:pPr>
              <w:widowControl w:val="0"/>
              <w:autoSpaceDE w:val="0"/>
              <w:autoSpaceDN w:val="0"/>
              <w:jc w:val="center"/>
              <w:rPr>
                <w:rFonts w:cstheme="minorHAnsi"/>
                <w:snapToGrid w:val="0"/>
                <w:color w:val="000000"/>
              </w:rPr>
            </w:pPr>
            <w:r>
              <w:rPr>
                <w:rFonts w:cstheme="minorHAnsi"/>
                <w:snapToGrid w:val="0"/>
                <w:color w:val="000000"/>
              </w:rPr>
              <w:t xml:space="preserve">Family History </w:t>
            </w:r>
            <w:r w:rsidR="008F2689">
              <w:rPr>
                <w:rFonts w:cstheme="minorHAnsi"/>
                <w:snapToGrid w:val="0"/>
                <w:color w:val="000000"/>
              </w:rPr>
              <w:t>Observation</w:t>
            </w:r>
          </w:p>
        </w:tc>
        <w:tc>
          <w:tcPr>
            <w:tcW w:w="3777" w:type="dxa"/>
            <w:vAlign w:val="center"/>
          </w:tcPr>
          <w:p w:rsidR="0039361F" w:rsidRPr="00244E74" w:rsidRDefault="0039361F" w:rsidP="00187E0A">
            <w:pPr>
              <w:widowControl w:val="0"/>
              <w:autoSpaceDE w:val="0"/>
              <w:autoSpaceDN w:val="0"/>
              <w:jc w:val="center"/>
              <w:rPr>
                <w:rFonts w:cstheme="minorHAnsi"/>
                <w:snapToGrid w:val="0"/>
                <w:color w:val="000000"/>
              </w:rPr>
            </w:pPr>
            <w:r w:rsidRPr="00244E74">
              <w:rPr>
                <w:rFonts w:cstheme="minorHAnsi"/>
                <w:snapToGrid w:val="0"/>
                <w:color w:val="000000"/>
              </w:rPr>
              <w:t>Textual description about the problems, diagnoses, and genetic markers found in genetic relatives. This field may be used to capture unstructured family history information recorded in clinical records.</w:t>
            </w:r>
          </w:p>
        </w:tc>
        <w:tc>
          <w:tcPr>
            <w:tcW w:w="1511" w:type="dxa"/>
            <w:vAlign w:val="center"/>
          </w:tcPr>
          <w:p w:rsidR="0039361F" w:rsidRPr="00244E74" w:rsidRDefault="000172E8" w:rsidP="00187E0A">
            <w:pPr>
              <w:widowControl w:val="0"/>
              <w:autoSpaceDE w:val="0"/>
              <w:autoSpaceDN w:val="0"/>
              <w:jc w:val="center"/>
              <w:rPr>
                <w:rFonts w:cstheme="minorHAnsi"/>
                <w:snapToGrid w:val="0"/>
                <w:color w:val="000000"/>
              </w:rPr>
            </w:pPr>
            <w:r>
              <w:rPr>
                <w:rFonts w:cstheme="minorHAnsi"/>
                <w:snapToGrid w:val="0"/>
                <w:color w:val="000000"/>
              </w:rPr>
              <w:t>Text or Coded Value</w:t>
            </w:r>
          </w:p>
        </w:tc>
        <w:tc>
          <w:tcPr>
            <w:tcW w:w="1911" w:type="dxa"/>
            <w:vAlign w:val="center"/>
          </w:tcPr>
          <w:p w:rsidR="0039361F" w:rsidRDefault="008F2689" w:rsidP="00187E0A">
            <w:pPr>
              <w:jc w:val="center"/>
            </w:pPr>
            <w:r>
              <w:t>Required if Known</w:t>
            </w:r>
          </w:p>
        </w:tc>
        <w:tc>
          <w:tcPr>
            <w:tcW w:w="1607" w:type="dxa"/>
            <w:vAlign w:val="center"/>
          </w:tcPr>
          <w:p w:rsidR="009829B7" w:rsidRDefault="009829B7" w:rsidP="00187E0A">
            <w:pPr>
              <w:jc w:val="center"/>
            </w:pPr>
            <w:r>
              <w:t>SNOMED-CT</w:t>
            </w:r>
          </w:p>
          <w:p w:rsidR="009829B7" w:rsidRDefault="009829B7" w:rsidP="00187E0A">
            <w:pPr>
              <w:jc w:val="center"/>
            </w:pPr>
            <w:r>
              <w:t>ICD-9</w:t>
            </w:r>
          </w:p>
          <w:p w:rsidR="009829B7" w:rsidRDefault="009829B7" w:rsidP="00187E0A">
            <w:pPr>
              <w:jc w:val="center"/>
            </w:pPr>
            <w:r>
              <w:t>ICD-10</w:t>
            </w:r>
          </w:p>
        </w:tc>
        <w:tc>
          <w:tcPr>
            <w:tcW w:w="2908" w:type="dxa"/>
          </w:tcPr>
          <w:p w:rsidR="0039361F" w:rsidRDefault="0039361F" w:rsidP="009B485A"/>
        </w:tc>
      </w:tr>
      <w:tr w:rsidR="0039361F" w:rsidTr="008F2689">
        <w:tc>
          <w:tcPr>
            <w:tcW w:w="1894" w:type="dxa"/>
            <w:vAlign w:val="center"/>
          </w:tcPr>
          <w:p w:rsidR="0039361F" w:rsidRDefault="0039361F" w:rsidP="00187E0A">
            <w:pPr>
              <w:widowControl w:val="0"/>
              <w:autoSpaceDE w:val="0"/>
              <w:autoSpaceDN w:val="0"/>
              <w:jc w:val="center"/>
              <w:rPr>
                <w:rFonts w:cstheme="minorHAnsi"/>
                <w:snapToGrid w:val="0"/>
                <w:color w:val="000000"/>
              </w:rPr>
            </w:pPr>
            <w:r>
              <w:rPr>
                <w:rFonts w:cstheme="minorHAnsi"/>
                <w:snapToGrid w:val="0"/>
                <w:color w:val="000000"/>
              </w:rPr>
              <w:t>Genetic Relative Relationship</w:t>
            </w:r>
          </w:p>
        </w:tc>
        <w:tc>
          <w:tcPr>
            <w:tcW w:w="3777" w:type="dxa"/>
            <w:vAlign w:val="center"/>
          </w:tcPr>
          <w:p w:rsidR="0039361F" w:rsidRDefault="0039361F" w:rsidP="00187E0A">
            <w:pPr>
              <w:jc w:val="center"/>
            </w:pPr>
            <w:r w:rsidRPr="00244E74">
              <w:rPr>
                <w:rFonts w:cstheme="minorHAnsi"/>
                <w:snapToGrid w:val="0"/>
                <w:color w:val="000000"/>
              </w:rPr>
              <w:t>The relationship of the genetic relative to the individual. Coding of the relationship with a terminology is preferred, where possible.</w:t>
            </w:r>
          </w:p>
        </w:tc>
        <w:tc>
          <w:tcPr>
            <w:tcW w:w="1511" w:type="dxa"/>
            <w:vAlign w:val="center"/>
          </w:tcPr>
          <w:p w:rsidR="0039361F" w:rsidRDefault="0039361F" w:rsidP="00187E0A">
            <w:pPr>
              <w:jc w:val="center"/>
            </w:pPr>
            <w:r>
              <w:t>Coded Value</w:t>
            </w:r>
          </w:p>
        </w:tc>
        <w:tc>
          <w:tcPr>
            <w:tcW w:w="1911" w:type="dxa"/>
            <w:vAlign w:val="center"/>
          </w:tcPr>
          <w:p w:rsidR="0039361F" w:rsidRDefault="008F2689" w:rsidP="00187E0A">
            <w:pPr>
              <w:jc w:val="center"/>
            </w:pPr>
            <w:r>
              <w:t>Required if Known</w:t>
            </w:r>
          </w:p>
        </w:tc>
        <w:tc>
          <w:tcPr>
            <w:tcW w:w="1607" w:type="dxa"/>
            <w:vAlign w:val="center"/>
          </w:tcPr>
          <w:p w:rsidR="000172E8" w:rsidRPr="000172E8" w:rsidRDefault="000172E8" w:rsidP="009829B7">
            <w:pPr>
              <w:jc w:val="center"/>
            </w:pPr>
            <w:r w:rsidRPr="000172E8">
              <w:t>Health Level Seven (HL7) Version 3.0 Vocabulary</w:t>
            </w:r>
            <w:r>
              <w:br/>
            </w:r>
          </w:p>
          <w:p w:rsidR="0039361F" w:rsidRDefault="000172E8" w:rsidP="009829B7">
            <w:pPr>
              <w:jc w:val="center"/>
            </w:pPr>
            <w:proofErr w:type="spellStart"/>
            <w:r w:rsidRPr="000172E8">
              <w:t>RoleCode</w:t>
            </w:r>
            <w:proofErr w:type="spellEnd"/>
          </w:p>
        </w:tc>
        <w:tc>
          <w:tcPr>
            <w:tcW w:w="2908" w:type="dxa"/>
          </w:tcPr>
          <w:p w:rsidR="0039361F" w:rsidRDefault="0039361F" w:rsidP="009B485A"/>
        </w:tc>
      </w:tr>
    </w:tbl>
    <w:p w:rsidR="0039361F" w:rsidRDefault="0039361F" w:rsidP="0039361F"/>
    <w:p w:rsidR="0039361F" w:rsidRDefault="0039361F" w:rsidP="0039361F">
      <w:pPr>
        <w:pStyle w:val="Heading3"/>
      </w:pPr>
      <w:bookmarkStart w:id="43" w:name="_Toc319992368"/>
      <w:r>
        <w:t>Family History Clinical Examples</w:t>
      </w:r>
      <w:bookmarkEnd w:id="43"/>
    </w:p>
    <w:p w:rsidR="0039361F" w:rsidRDefault="007C1708" w:rsidP="0039361F">
      <w:r>
        <w:t>The family history observation and relationship type may be used in those situations where a distributed query is looking at aggregate data for a specific population’s relatives or close kin.</w:t>
      </w:r>
    </w:p>
    <w:p w:rsidR="009829B7" w:rsidRPr="0039361F" w:rsidRDefault="009829B7" w:rsidP="0039361F"/>
    <w:p w:rsidR="003175A2" w:rsidRDefault="003175A2" w:rsidP="003175A2">
      <w:pPr>
        <w:pStyle w:val="Heading2"/>
      </w:pPr>
      <w:bookmarkStart w:id="44" w:name="_Toc319992369"/>
      <w:r>
        <w:t>Medical Equipment</w:t>
      </w:r>
      <w:bookmarkEnd w:id="44"/>
    </w:p>
    <w:p w:rsidR="003175A2" w:rsidRDefault="003175A2" w:rsidP="003175A2">
      <w:r>
        <w:t xml:space="preserve">The Medical Equipment object allows for linking equipment </w:t>
      </w:r>
      <w:r w:rsidR="00214A24">
        <w:t>to other CEDD objects</w:t>
      </w:r>
      <w:r>
        <w:t>. An organization may wish to query against information associated with a procedure by also looking at the type of equipment.</w:t>
      </w:r>
    </w:p>
    <w:p w:rsidR="003175A2" w:rsidRDefault="003175A2" w:rsidP="003175A2"/>
    <w:tbl>
      <w:tblPr>
        <w:tblStyle w:val="TableGrid"/>
        <w:tblW w:w="13608" w:type="dxa"/>
        <w:tblLook w:val="04A0" w:firstRow="1" w:lastRow="0" w:firstColumn="1" w:lastColumn="0" w:noHBand="0" w:noVBand="1"/>
      </w:tblPr>
      <w:tblGrid>
        <w:gridCol w:w="1888"/>
        <w:gridCol w:w="3776"/>
        <w:gridCol w:w="1520"/>
        <w:gridCol w:w="1911"/>
        <w:gridCol w:w="1607"/>
        <w:gridCol w:w="2906"/>
      </w:tblGrid>
      <w:tr w:rsidR="003175A2" w:rsidRPr="00C52112" w:rsidTr="002777F0">
        <w:tc>
          <w:tcPr>
            <w:tcW w:w="1888" w:type="dxa"/>
            <w:shd w:val="clear" w:color="auto" w:fill="BFBFBF" w:themeFill="background1" w:themeFillShade="BF"/>
          </w:tcPr>
          <w:p w:rsidR="003175A2" w:rsidRPr="00C52112" w:rsidRDefault="003175A2" w:rsidP="003175A2">
            <w:pPr>
              <w:jc w:val="center"/>
              <w:rPr>
                <w:rFonts w:asciiTheme="minorHAnsi" w:hAnsiTheme="minorHAnsi" w:cstheme="minorHAnsi"/>
                <w:b/>
              </w:rPr>
            </w:pPr>
            <w:r w:rsidRPr="00C52112">
              <w:rPr>
                <w:rFonts w:asciiTheme="minorHAnsi" w:hAnsiTheme="minorHAnsi" w:cstheme="minorHAnsi"/>
                <w:b/>
              </w:rPr>
              <w:t>Data Element Name</w:t>
            </w:r>
          </w:p>
        </w:tc>
        <w:tc>
          <w:tcPr>
            <w:tcW w:w="3776" w:type="dxa"/>
            <w:shd w:val="clear" w:color="auto" w:fill="BFBFBF" w:themeFill="background1" w:themeFillShade="BF"/>
          </w:tcPr>
          <w:p w:rsidR="003175A2" w:rsidRPr="00C52112" w:rsidRDefault="003175A2" w:rsidP="003175A2">
            <w:pPr>
              <w:jc w:val="center"/>
              <w:rPr>
                <w:rFonts w:asciiTheme="minorHAnsi" w:hAnsiTheme="minorHAnsi" w:cstheme="minorHAnsi"/>
                <w:b/>
              </w:rPr>
            </w:pPr>
            <w:r w:rsidRPr="00C52112">
              <w:rPr>
                <w:rFonts w:asciiTheme="minorHAnsi" w:hAnsiTheme="minorHAnsi" w:cstheme="minorHAnsi"/>
                <w:b/>
              </w:rPr>
              <w:t>Data Element Definition</w:t>
            </w:r>
          </w:p>
        </w:tc>
        <w:tc>
          <w:tcPr>
            <w:tcW w:w="1520" w:type="dxa"/>
            <w:shd w:val="clear" w:color="auto" w:fill="BFBFBF" w:themeFill="background1" w:themeFillShade="BF"/>
          </w:tcPr>
          <w:p w:rsidR="003175A2" w:rsidRPr="00C52112" w:rsidRDefault="003175A2" w:rsidP="003175A2">
            <w:pPr>
              <w:jc w:val="center"/>
              <w:rPr>
                <w:rFonts w:asciiTheme="minorHAnsi" w:hAnsiTheme="minorHAnsi" w:cstheme="minorHAnsi"/>
                <w:b/>
              </w:rPr>
            </w:pPr>
            <w:r w:rsidRPr="00C52112">
              <w:rPr>
                <w:rFonts w:asciiTheme="minorHAnsi" w:hAnsiTheme="minorHAnsi" w:cstheme="minorHAnsi"/>
                <w:b/>
              </w:rPr>
              <w:t>Data Element Format</w:t>
            </w:r>
          </w:p>
        </w:tc>
        <w:tc>
          <w:tcPr>
            <w:tcW w:w="1911" w:type="dxa"/>
            <w:shd w:val="clear" w:color="auto" w:fill="BFBFBF" w:themeFill="background1" w:themeFillShade="BF"/>
          </w:tcPr>
          <w:p w:rsidR="003175A2" w:rsidRPr="00C52112" w:rsidRDefault="003175A2" w:rsidP="003175A2">
            <w:pPr>
              <w:jc w:val="center"/>
              <w:rPr>
                <w:rFonts w:asciiTheme="minorHAnsi" w:hAnsiTheme="minorHAnsi" w:cstheme="minorHAnsi"/>
                <w:b/>
              </w:rPr>
            </w:pPr>
            <w:r w:rsidRPr="00C52112">
              <w:rPr>
                <w:rFonts w:asciiTheme="minorHAnsi" w:hAnsiTheme="minorHAnsi" w:cstheme="minorHAnsi"/>
                <w:b/>
              </w:rPr>
              <w:t>Expected Values</w:t>
            </w:r>
            <w:r w:rsidR="00010233">
              <w:rPr>
                <w:rFonts w:asciiTheme="minorHAnsi" w:hAnsiTheme="minorHAnsi" w:cstheme="minorHAnsi"/>
                <w:b/>
              </w:rPr>
              <w:t>/</w:t>
            </w:r>
            <w:r w:rsidR="003C09BF">
              <w:rPr>
                <w:rFonts w:asciiTheme="minorHAnsi" w:hAnsiTheme="minorHAnsi" w:cstheme="minorHAnsi"/>
                <w:b/>
              </w:rPr>
              <w:t>Cardinality</w:t>
            </w:r>
          </w:p>
        </w:tc>
        <w:tc>
          <w:tcPr>
            <w:tcW w:w="1607" w:type="dxa"/>
            <w:shd w:val="clear" w:color="auto" w:fill="BFBFBF" w:themeFill="background1" w:themeFillShade="BF"/>
          </w:tcPr>
          <w:p w:rsidR="003175A2" w:rsidRPr="00C52112" w:rsidRDefault="003175A2" w:rsidP="003175A2">
            <w:pPr>
              <w:jc w:val="center"/>
              <w:rPr>
                <w:rFonts w:asciiTheme="minorHAnsi" w:hAnsiTheme="minorHAnsi" w:cstheme="minorHAnsi"/>
                <w:b/>
              </w:rPr>
            </w:pPr>
            <w:r w:rsidRPr="00C52112">
              <w:rPr>
                <w:rFonts w:asciiTheme="minorHAnsi" w:hAnsiTheme="minorHAnsi" w:cstheme="minorHAnsi"/>
                <w:b/>
              </w:rPr>
              <w:t>Expected Vocabulary</w:t>
            </w:r>
          </w:p>
        </w:tc>
        <w:tc>
          <w:tcPr>
            <w:tcW w:w="2906" w:type="dxa"/>
            <w:shd w:val="clear" w:color="auto" w:fill="BFBFBF" w:themeFill="background1" w:themeFillShade="BF"/>
          </w:tcPr>
          <w:p w:rsidR="003175A2" w:rsidRPr="00C52112" w:rsidRDefault="003175A2" w:rsidP="003175A2">
            <w:pPr>
              <w:jc w:val="center"/>
              <w:rPr>
                <w:rFonts w:asciiTheme="minorHAnsi" w:hAnsiTheme="minorHAnsi" w:cstheme="minorHAnsi"/>
                <w:b/>
              </w:rPr>
            </w:pPr>
            <w:r w:rsidRPr="00C52112">
              <w:rPr>
                <w:rFonts w:asciiTheme="minorHAnsi" w:hAnsiTheme="minorHAnsi" w:cstheme="minorHAnsi"/>
                <w:b/>
              </w:rPr>
              <w:t>Guidelines</w:t>
            </w:r>
          </w:p>
        </w:tc>
      </w:tr>
      <w:tr w:rsidR="003175A2" w:rsidRPr="00C52112" w:rsidTr="00187E0A">
        <w:tc>
          <w:tcPr>
            <w:tcW w:w="1888" w:type="dxa"/>
            <w:vAlign w:val="center"/>
          </w:tcPr>
          <w:p w:rsidR="003175A2" w:rsidRPr="00C52112" w:rsidRDefault="003175A2" w:rsidP="00187E0A">
            <w:pPr>
              <w:jc w:val="center"/>
              <w:rPr>
                <w:rFonts w:asciiTheme="minorHAnsi" w:hAnsiTheme="minorHAnsi" w:cstheme="minorHAnsi"/>
                <w:bCs/>
              </w:rPr>
            </w:pPr>
            <w:r w:rsidRPr="00C52112">
              <w:rPr>
                <w:rFonts w:asciiTheme="minorHAnsi" w:hAnsiTheme="minorHAnsi" w:cstheme="minorHAnsi"/>
                <w:bCs/>
              </w:rPr>
              <w:t>Equipment Code</w:t>
            </w:r>
          </w:p>
        </w:tc>
        <w:tc>
          <w:tcPr>
            <w:tcW w:w="3776" w:type="dxa"/>
            <w:vAlign w:val="center"/>
          </w:tcPr>
          <w:p w:rsidR="003175A2" w:rsidRPr="00C52112" w:rsidRDefault="003175A2" w:rsidP="00187E0A">
            <w:pPr>
              <w:jc w:val="center"/>
              <w:rPr>
                <w:rFonts w:asciiTheme="minorHAnsi" w:hAnsiTheme="minorHAnsi" w:cstheme="minorHAnsi"/>
              </w:rPr>
            </w:pPr>
            <w:r w:rsidRPr="00C52112">
              <w:rPr>
                <w:rFonts w:asciiTheme="minorHAnsi" w:hAnsiTheme="minorHAnsi" w:cstheme="minorHAnsi"/>
              </w:rPr>
              <w:t>Coded manufacturer name</w:t>
            </w:r>
          </w:p>
        </w:tc>
        <w:tc>
          <w:tcPr>
            <w:tcW w:w="1520" w:type="dxa"/>
            <w:vAlign w:val="center"/>
          </w:tcPr>
          <w:p w:rsidR="003175A2" w:rsidRPr="00C52112" w:rsidRDefault="009829B7" w:rsidP="00187E0A">
            <w:pPr>
              <w:jc w:val="center"/>
              <w:rPr>
                <w:rFonts w:asciiTheme="minorHAnsi" w:hAnsiTheme="minorHAnsi" w:cstheme="minorHAnsi"/>
              </w:rPr>
            </w:pPr>
            <w:r>
              <w:rPr>
                <w:rFonts w:asciiTheme="minorHAnsi" w:hAnsiTheme="minorHAnsi" w:cstheme="minorHAnsi"/>
              </w:rPr>
              <w:t>Coded Value</w:t>
            </w:r>
          </w:p>
        </w:tc>
        <w:tc>
          <w:tcPr>
            <w:tcW w:w="1911" w:type="dxa"/>
            <w:vAlign w:val="center"/>
          </w:tcPr>
          <w:p w:rsidR="003175A2" w:rsidRPr="00C52112" w:rsidRDefault="008F2689" w:rsidP="00187E0A">
            <w:pPr>
              <w:jc w:val="center"/>
              <w:rPr>
                <w:rFonts w:asciiTheme="minorHAnsi" w:hAnsiTheme="minorHAnsi" w:cstheme="minorHAnsi"/>
              </w:rPr>
            </w:pPr>
            <w:r>
              <w:rPr>
                <w:rFonts w:asciiTheme="minorHAnsi" w:hAnsiTheme="minorHAnsi" w:cstheme="minorHAnsi"/>
              </w:rPr>
              <w:t>Required</w:t>
            </w:r>
          </w:p>
        </w:tc>
        <w:tc>
          <w:tcPr>
            <w:tcW w:w="1607" w:type="dxa"/>
            <w:vAlign w:val="center"/>
          </w:tcPr>
          <w:p w:rsidR="003175A2" w:rsidRPr="00C52112" w:rsidRDefault="009829B7" w:rsidP="00187E0A">
            <w:pPr>
              <w:jc w:val="center"/>
              <w:rPr>
                <w:rFonts w:asciiTheme="minorHAnsi" w:hAnsiTheme="minorHAnsi" w:cstheme="minorHAnsi"/>
              </w:rPr>
            </w:pPr>
            <w:r>
              <w:rPr>
                <w:rFonts w:asciiTheme="minorHAnsi" w:hAnsiTheme="minorHAnsi" w:cstheme="minorHAnsi"/>
              </w:rPr>
              <w:t>TBD</w:t>
            </w:r>
          </w:p>
        </w:tc>
        <w:tc>
          <w:tcPr>
            <w:tcW w:w="2906" w:type="dxa"/>
          </w:tcPr>
          <w:p w:rsidR="003175A2" w:rsidRPr="00C52112" w:rsidRDefault="003175A2" w:rsidP="003175A2">
            <w:pPr>
              <w:rPr>
                <w:rFonts w:asciiTheme="minorHAnsi" w:hAnsiTheme="minorHAnsi" w:cstheme="minorHAnsi"/>
              </w:rPr>
            </w:pPr>
          </w:p>
        </w:tc>
      </w:tr>
      <w:tr w:rsidR="008F2689" w:rsidRPr="00C52112" w:rsidTr="008F2689">
        <w:tc>
          <w:tcPr>
            <w:tcW w:w="1888" w:type="dxa"/>
            <w:vAlign w:val="center"/>
          </w:tcPr>
          <w:p w:rsidR="008F2689" w:rsidRPr="00C52112" w:rsidRDefault="008F2689" w:rsidP="00187E0A">
            <w:pPr>
              <w:jc w:val="center"/>
              <w:rPr>
                <w:rFonts w:asciiTheme="minorHAnsi" w:hAnsiTheme="minorHAnsi" w:cstheme="minorHAnsi"/>
                <w:bCs/>
              </w:rPr>
            </w:pPr>
            <w:r w:rsidRPr="00C52112">
              <w:rPr>
                <w:rFonts w:asciiTheme="minorHAnsi" w:hAnsiTheme="minorHAnsi" w:cstheme="minorHAnsi"/>
                <w:bCs/>
              </w:rPr>
              <w:t>Equipment Model Name</w:t>
            </w:r>
          </w:p>
        </w:tc>
        <w:tc>
          <w:tcPr>
            <w:tcW w:w="3776" w:type="dxa"/>
            <w:vAlign w:val="center"/>
          </w:tcPr>
          <w:p w:rsidR="008F2689" w:rsidRPr="00C52112" w:rsidRDefault="008F2689" w:rsidP="00187E0A">
            <w:pPr>
              <w:jc w:val="center"/>
              <w:rPr>
                <w:rFonts w:asciiTheme="minorHAnsi" w:hAnsiTheme="minorHAnsi" w:cstheme="minorHAnsi"/>
              </w:rPr>
            </w:pPr>
            <w:r w:rsidRPr="00C52112">
              <w:rPr>
                <w:rFonts w:asciiTheme="minorHAnsi" w:hAnsiTheme="minorHAnsi" w:cstheme="minorHAnsi"/>
              </w:rPr>
              <w:t>The human designated moniker for a device, assigned by the manufacturer</w:t>
            </w:r>
          </w:p>
        </w:tc>
        <w:tc>
          <w:tcPr>
            <w:tcW w:w="1520" w:type="dxa"/>
            <w:vAlign w:val="center"/>
          </w:tcPr>
          <w:p w:rsidR="008F2689" w:rsidRPr="00C52112" w:rsidRDefault="008F2689" w:rsidP="00187E0A">
            <w:pPr>
              <w:jc w:val="center"/>
              <w:rPr>
                <w:rFonts w:asciiTheme="minorHAnsi" w:hAnsiTheme="minorHAnsi" w:cstheme="minorHAnsi"/>
              </w:rPr>
            </w:pPr>
            <w:r w:rsidRPr="00C52112">
              <w:rPr>
                <w:rFonts w:asciiTheme="minorHAnsi" w:hAnsiTheme="minorHAnsi" w:cstheme="minorHAnsi"/>
              </w:rPr>
              <w:t>CK (Composite ID with check digit)</w:t>
            </w:r>
          </w:p>
        </w:tc>
        <w:tc>
          <w:tcPr>
            <w:tcW w:w="1911" w:type="dxa"/>
            <w:vAlign w:val="center"/>
          </w:tcPr>
          <w:p w:rsidR="008F2689" w:rsidRDefault="008F2689" w:rsidP="008F2689">
            <w:pPr>
              <w:jc w:val="center"/>
            </w:pPr>
            <w:r w:rsidRPr="00171360">
              <w:rPr>
                <w:rFonts w:asciiTheme="minorHAnsi" w:hAnsiTheme="minorHAnsi" w:cstheme="minorHAnsi"/>
              </w:rPr>
              <w:t>Required if Known</w:t>
            </w:r>
          </w:p>
        </w:tc>
        <w:tc>
          <w:tcPr>
            <w:tcW w:w="1607" w:type="dxa"/>
            <w:vAlign w:val="center"/>
          </w:tcPr>
          <w:p w:rsidR="008F2689" w:rsidRPr="00C52112" w:rsidRDefault="008F2689" w:rsidP="00187E0A">
            <w:pPr>
              <w:jc w:val="center"/>
              <w:rPr>
                <w:rFonts w:asciiTheme="minorHAnsi" w:hAnsiTheme="minorHAnsi" w:cstheme="minorHAnsi"/>
              </w:rPr>
            </w:pPr>
          </w:p>
        </w:tc>
        <w:tc>
          <w:tcPr>
            <w:tcW w:w="2906" w:type="dxa"/>
          </w:tcPr>
          <w:p w:rsidR="008F2689" w:rsidRPr="00C52112" w:rsidRDefault="008F2689" w:rsidP="003175A2">
            <w:pPr>
              <w:rPr>
                <w:rFonts w:asciiTheme="minorHAnsi" w:hAnsiTheme="minorHAnsi" w:cstheme="minorHAnsi"/>
              </w:rPr>
            </w:pPr>
          </w:p>
        </w:tc>
      </w:tr>
      <w:tr w:rsidR="008F2689" w:rsidRPr="00C52112" w:rsidTr="008F2689">
        <w:tc>
          <w:tcPr>
            <w:tcW w:w="1888" w:type="dxa"/>
            <w:vAlign w:val="center"/>
          </w:tcPr>
          <w:p w:rsidR="008F2689" w:rsidRPr="00C52112" w:rsidRDefault="008F2689" w:rsidP="00187E0A">
            <w:pPr>
              <w:jc w:val="center"/>
              <w:rPr>
                <w:rFonts w:asciiTheme="minorHAnsi" w:hAnsiTheme="minorHAnsi" w:cstheme="minorHAnsi"/>
                <w:bCs/>
              </w:rPr>
            </w:pPr>
            <w:r w:rsidRPr="00C52112">
              <w:rPr>
                <w:rFonts w:asciiTheme="minorHAnsi" w:hAnsiTheme="minorHAnsi" w:cstheme="minorHAnsi"/>
                <w:bCs/>
              </w:rPr>
              <w:t>Equipment Owner</w:t>
            </w:r>
          </w:p>
        </w:tc>
        <w:tc>
          <w:tcPr>
            <w:tcW w:w="3776" w:type="dxa"/>
            <w:vAlign w:val="center"/>
          </w:tcPr>
          <w:p w:rsidR="008F2689" w:rsidRPr="00C52112" w:rsidRDefault="008F2689" w:rsidP="00187E0A">
            <w:pPr>
              <w:jc w:val="center"/>
              <w:rPr>
                <w:rFonts w:asciiTheme="minorHAnsi" w:hAnsiTheme="minorHAnsi" w:cstheme="minorHAnsi"/>
              </w:rPr>
            </w:pPr>
            <w:r w:rsidRPr="00C52112">
              <w:rPr>
                <w:rFonts w:asciiTheme="minorHAnsi" w:hAnsiTheme="minorHAnsi" w:cstheme="minorHAnsi"/>
              </w:rPr>
              <w:t>Entity or person who owns the device</w:t>
            </w:r>
          </w:p>
        </w:tc>
        <w:tc>
          <w:tcPr>
            <w:tcW w:w="1520" w:type="dxa"/>
            <w:vAlign w:val="center"/>
          </w:tcPr>
          <w:p w:rsidR="008F2689" w:rsidRPr="00C52112" w:rsidRDefault="008F2689" w:rsidP="00187E0A">
            <w:pPr>
              <w:jc w:val="center"/>
              <w:rPr>
                <w:rFonts w:asciiTheme="minorHAnsi" w:hAnsiTheme="minorHAnsi" w:cstheme="minorHAnsi"/>
              </w:rPr>
            </w:pPr>
            <w:r>
              <w:rPr>
                <w:rFonts w:asciiTheme="minorHAnsi" w:hAnsiTheme="minorHAnsi" w:cstheme="minorHAnsi"/>
              </w:rPr>
              <w:t>EN (Entity Name)</w:t>
            </w:r>
          </w:p>
        </w:tc>
        <w:tc>
          <w:tcPr>
            <w:tcW w:w="1911" w:type="dxa"/>
            <w:vAlign w:val="center"/>
          </w:tcPr>
          <w:p w:rsidR="008F2689" w:rsidRDefault="008F2689" w:rsidP="008F2689">
            <w:pPr>
              <w:jc w:val="center"/>
            </w:pPr>
            <w:r w:rsidRPr="00171360">
              <w:rPr>
                <w:rFonts w:asciiTheme="minorHAnsi" w:hAnsiTheme="minorHAnsi" w:cstheme="minorHAnsi"/>
              </w:rPr>
              <w:t>Required if Known</w:t>
            </w:r>
          </w:p>
        </w:tc>
        <w:tc>
          <w:tcPr>
            <w:tcW w:w="1607" w:type="dxa"/>
            <w:vAlign w:val="center"/>
          </w:tcPr>
          <w:p w:rsidR="008F2689" w:rsidRPr="00C52112" w:rsidRDefault="008F2689" w:rsidP="00187E0A">
            <w:pPr>
              <w:jc w:val="center"/>
              <w:rPr>
                <w:rFonts w:asciiTheme="minorHAnsi" w:hAnsiTheme="minorHAnsi" w:cstheme="minorHAnsi"/>
              </w:rPr>
            </w:pPr>
          </w:p>
        </w:tc>
        <w:tc>
          <w:tcPr>
            <w:tcW w:w="2906" w:type="dxa"/>
          </w:tcPr>
          <w:p w:rsidR="008F2689" w:rsidRPr="00C52112" w:rsidRDefault="008F2689" w:rsidP="003175A2">
            <w:pPr>
              <w:rPr>
                <w:rFonts w:asciiTheme="minorHAnsi" w:hAnsiTheme="minorHAnsi" w:cstheme="minorHAnsi"/>
              </w:rPr>
            </w:pPr>
          </w:p>
        </w:tc>
      </w:tr>
      <w:tr w:rsidR="008F2689" w:rsidRPr="00C52112" w:rsidTr="008F2689">
        <w:tc>
          <w:tcPr>
            <w:tcW w:w="1888" w:type="dxa"/>
            <w:vAlign w:val="center"/>
          </w:tcPr>
          <w:p w:rsidR="008F2689" w:rsidRPr="00C52112" w:rsidRDefault="008F2689" w:rsidP="00187E0A">
            <w:pPr>
              <w:jc w:val="center"/>
              <w:rPr>
                <w:rFonts w:asciiTheme="minorHAnsi" w:hAnsiTheme="minorHAnsi" w:cstheme="minorHAnsi"/>
                <w:bCs/>
              </w:rPr>
            </w:pPr>
            <w:r w:rsidRPr="00C52112">
              <w:rPr>
                <w:rFonts w:asciiTheme="minorHAnsi" w:hAnsiTheme="minorHAnsi" w:cstheme="minorHAnsi"/>
                <w:bCs/>
              </w:rPr>
              <w:t>Equipment Status</w:t>
            </w:r>
          </w:p>
        </w:tc>
        <w:tc>
          <w:tcPr>
            <w:tcW w:w="3776" w:type="dxa"/>
            <w:vAlign w:val="center"/>
          </w:tcPr>
          <w:p w:rsidR="008F2689" w:rsidRPr="00C52112" w:rsidRDefault="008F2689" w:rsidP="00187E0A">
            <w:pPr>
              <w:jc w:val="center"/>
              <w:rPr>
                <w:rFonts w:asciiTheme="minorHAnsi" w:hAnsiTheme="minorHAnsi" w:cstheme="minorHAnsi"/>
              </w:rPr>
            </w:pPr>
            <w:r w:rsidRPr="00C52112">
              <w:rPr>
                <w:rFonts w:asciiTheme="minorHAnsi" w:hAnsiTheme="minorHAnsi" w:cstheme="minorHAnsi"/>
              </w:rPr>
              <w:t>Describes state or condition of equipment</w:t>
            </w:r>
          </w:p>
        </w:tc>
        <w:tc>
          <w:tcPr>
            <w:tcW w:w="1520" w:type="dxa"/>
            <w:vAlign w:val="center"/>
          </w:tcPr>
          <w:p w:rsidR="008F2689" w:rsidRPr="00C52112" w:rsidRDefault="009829B7" w:rsidP="00187E0A">
            <w:pPr>
              <w:jc w:val="center"/>
              <w:rPr>
                <w:rFonts w:asciiTheme="minorHAnsi" w:hAnsiTheme="minorHAnsi" w:cstheme="minorHAnsi"/>
              </w:rPr>
            </w:pPr>
            <w:r>
              <w:rPr>
                <w:rFonts w:asciiTheme="minorHAnsi" w:hAnsiTheme="minorHAnsi" w:cstheme="minorHAnsi"/>
              </w:rPr>
              <w:t>Text</w:t>
            </w:r>
          </w:p>
        </w:tc>
        <w:tc>
          <w:tcPr>
            <w:tcW w:w="1911" w:type="dxa"/>
            <w:vAlign w:val="center"/>
          </w:tcPr>
          <w:p w:rsidR="008F2689" w:rsidRDefault="008F2689" w:rsidP="008F2689">
            <w:pPr>
              <w:jc w:val="center"/>
            </w:pPr>
            <w:r w:rsidRPr="00171360">
              <w:rPr>
                <w:rFonts w:asciiTheme="minorHAnsi" w:hAnsiTheme="minorHAnsi" w:cstheme="minorHAnsi"/>
              </w:rPr>
              <w:t>Required if Known</w:t>
            </w:r>
          </w:p>
        </w:tc>
        <w:tc>
          <w:tcPr>
            <w:tcW w:w="1607" w:type="dxa"/>
            <w:vAlign w:val="center"/>
          </w:tcPr>
          <w:p w:rsidR="008F2689" w:rsidRPr="00C52112" w:rsidRDefault="008F2689" w:rsidP="00187E0A">
            <w:pPr>
              <w:jc w:val="center"/>
              <w:rPr>
                <w:rFonts w:asciiTheme="minorHAnsi" w:hAnsiTheme="minorHAnsi" w:cstheme="minorHAnsi"/>
              </w:rPr>
            </w:pPr>
          </w:p>
        </w:tc>
        <w:tc>
          <w:tcPr>
            <w:tcW w:w="2906" w:type="dxa"/>
          </w:tcPr>
          <w:p w:rsidR="008F2689" w:rsidRPr="00C52112" w:rsidRDefault="008F2689" w:rsidP="003175A2">
            <w:pPr>
              <w:rPr>
                <w:rFonts w:asciiTheme="minorHAnsi" w:hAnsiTheme="minorHAnsi" w:cstheme="minorHAnsi"/>
              </w:rPr>
            </w:pPr>
          </w:p>
        </w:tc>
      </w:tr>
      <w:tr w:rsidR="008F2689" w:rsidRPr="00C52112" w:rsidTr="008F2689">
        <w:tc>
          <w:tcPr>
            <w:tcW w:w="1888" w:type="dxa"/>
            <w:vAlign w:val="center"/>
          </w:tcPr>
          <w:p w:rsidR="008F2689" w:rsidRPr="00C52112" w:rsidRDefault="008F2689" w:rsidP="00187E0A">
            <w:pPr>
              <w:jc w:val="center"/>
              <w:rPr>
                <w:rFonts w:asciiTheme="minorHAnsi" w:hAnsiTheme="minorHAnsi" w:cstheme="minorHAnsi"/>
                <w:bCs/>
              </w:rPr>
            </w:pPr>
            <w:r w:rsidRPr="00C52112">
              <w:rPr>
                <w:rFonts w:asciiTheme="minorHAnsi" w:hAnsiTheme="minorHAnsi" w:cstheme="minorHAnsi"/>
                <w:bCs/>
              </w:rPr>
              <w:t>Quantity</w:t>
            </w:r>
          </w:p>
        </w:tc>
        <w:tc>
          <w:tcPr>
            <w:tcW w:w="3776" w:type="dxa"/>
            <w:vAlign w:val="center"/>
          </w:tcPr>
          <w:p w:rsidR="008F2689" w:rsidRPr="00C52112" w:rsidRDefault="008F2689" w:rsidP="00187E0A">
            <w:pPr>
              <w:jc w:val="center"/>
              <w:rPr>
                <w:rFonts w:asciiTheme="minorHAnsi" w:hAnsiTheme="minorHAnsi" w:cstheme="minorHAnsi"/>
              </w:rPr>
            </w:pPr>
            <w:r w:rsidRPr="00C52112">
              <w:rPr>
                <w:rFonts w:asciiTheme="minorHAnsi" w:hAnsiTheme="minorHAnsi" w:cstheme="minorHAnsi"/>
              </w:rPr>
              <w:t>Number of devices identified by the Equipment ID</w:t>
            </w:r>
          </w:p>
        </w:tc>
        <w:tc>
          <w:tcPr>
            <w:tcW w:w="1520" w:type="dxa"/>
            <w:vAlign w:val="center"/>
          </w:tcPr>
          <w:p w:rsidR="008F2689" w:rsidRPr="00C52112" w:rsidRDefault="009829B7" w:rsidP="00187E0A">
            <w:pPr>
              <w:jc w:val="center"/>
              <w:rPr>
                <w:rFonts w:asciiTheme="minorHAnsi" w:hAnsiTheme="minorHAnsi" w:cstheme="minorHAnsi"/>
              </w:rPr>
            </w:pPr>
            <w:r>
              <w:rPr>
                <w:rFonts w:asciiTheme="minorHAnsi" w:hAnsiTheme="minorHAnsi" w:cstheme="minorHAnsi"/>
              </w:rPr>
              <w:t>PQ (Physical Quantity</w:t>
            </w:r>
          </w:p>
        </w:tc>
        <w:tc>
          <w:tcPr>
            <w:tcW w:w="1911" w:type="dxa"/>
            <w:vAlign w:val="center"/>
          </w:tcPr>
          <w:p w:rsidR="008F2689" w:rsidRDefault="008F2689" w:rsidP="008F2689">
            <w:pPr>
              <w:jc w:val="center"/>
            </w:pPr>
            <w:r w:rsidRPr="00171360">
              <w:rPr>
                <w:rFonts w:asciiTheme="minorHAnsi" w:hAnsiTheme="minorHAnsi" w:cstheme="minorHAnsi"/>
              </w:rPr>
              <w:t>Required if Known</w:t>
            </w:r>
          </w:p>
        </w:tc>
        <w:tc>
          <w:tcPr>
            <w:tcW w:w="1607" w:type="dxa"/>
            <w:vAlign w:val="center"/>
          </w:tcPr>
          <w:p w:rsidR="008F2689" w:rsidRPr="00C52112" w:rsidRDefault="008F2689" w:rsidP="00187E0A">
            <w:pPr>
              <w:jc w:val="center"/>
              <w:rPr>
                <w:rFonts w:asciiTheme="minorHAnsi" w:hAnsiTheme="minorHAnsi" w:cstheme="minorHAnsi"/>
              </w:rPr>
            </w:pPr>
          </w:p>
        </w:tc>
        <w:tc>
          <w:tcPr>
            <w:tcW w:w="2906" w:type="dxa"/>
          </w:tcPr>
          <w:p w:rsidR="008F2689" w:rsidRPr="00C52112" w:rsidRDefault="008F2689" w:rsidP="003175A2">
            <w:pPr>
              <w:rPr>
                <w:rFonts w:asciiTheme="minorHAnsi" w:hAnsiTheme="minorHAnsi" w:cstheme="minorHAnsi"/>
              </w:rPr>
            </w:pPr>
          </w:p>
        </w:tc>
      </w:tr>
    </w:tbl>
    <w:p w:rsidR="003175A2" w:rsidRDefault="003175A2" w:rsidP="003175A2"/>
    <w:p w:rsidR="003175A2" w:rsidRDefault="003175A2" w:rsidP="003175A2">
      <w:pPr>
        <w:pStyle w:val="Heading3"/>
      </w:pPr>
      <w:bookmarkStart w:id="45" w:name="_Toc319992370"/>
      <w:r>
        <w:t>Medical Equipment Clinical Examples</w:t>
      </w:r>
      <w:bookmarkEnd w:id="45"/>
    </w:p>
    <w:p w:rsidR="003175A2" w:rsidRPr="007C1708" w:rsidRDefault="007C1708" w:rsidP="007C1708">
      <w:r w:rsidRPr="007C1708">
        <w:t>The Medical Device object is closely aligned to information that would be captured for a device used for a procedure or vital sign measurement, such as that to support NQF measure “Standardized Infection Ration (SIR) of healthcare-associated, catheter-associated urinary tract infections (CAUTI) among patients in intensive care units (ICUs), excluding patients in neonatal ICUs (NICUs).” The Medical Equipment object also aligns closely to the Device category as defined in the NQF QDM.</w:t>
      </w:r>
    </w:p>
    <w:p w:rsidR="003175A2" w:rsidRPr="009F241E" w:rsidRDefault="003175A2" w:rsidP="003175A2"/>
    <w:p w:rsidR="003175A2" w:rsidRDefault="003175A2" w:rsidP="003175A2">
      <w:pPr>
        <w:pStyle w:val="Heading2"/>
      </w:pPr>
      <w:bookmarkStart w:id="46" w:name="_Toc319992371"/>
      <w:r>
        <w:t>Order</w:t>
      </w:r>
      <w:bookmarkEnd w:id="46"/>
    </w:p>
    <w:p w:rsidR="00E80A57" w:rsidRDefault="003175A2" w:rsidP="003175A2">
      <w:r>
        <w:t xml:space="preserve">The Order object is meant to support the distributed query of any type of order. The order information can then be associated with an encounter or procedure. </w:t>
      </w:r>
      <w:r>
        <w:rPr>
          <w:rFonts w:hAnsi="Symbol"/>
        </w:rPr>
        <w:t>Order information would be focused on linkage to i</w:t>
      </w:r>
      <w:r>
        <w:t>nterventions or diagnostic tests. The Order object within the CEDD is designed to be analogous to the definition of an order within HL7.</w:t>
      </w:r>
      <w:r w:rsidR="00E80A57">
        <w:t xml:space="preserve"> In distributed queries, the Order object is also akin to what is defined within the NQF QDM for diagnostic study – </w:t>
      </w:r>
      <w:r w:rsidR="00F02FAF">
        <w:t>both in the Order and Performed state.</w:t>
      </w:r>
    </w:p>
    <w:p w:rsidR="003175A2" w:rsidRPr="0008681F" w:rsidRDefault="003175A2" w:rsidP="003175A2"/>
    <w:tbl>
      <w:tblPr>
        <w:tblStyle w:val="TableGrid"/>
        <w:tblW w:w="13608" w:type="dxa"/>
        <w:tblLook w:val="04A0" w:firstRow="1" w:lastRow="0" w:firstColumn="1" w:lastColumn="0" w:noHBand="0" w:noVBand="1"/>
      </w:tblPr>
      <w:tblGrid>
        <w:gridCol w:w="1886"/>
        <w:gridCol w:w="3787"/>
        <w:gridCol w:w="1516"/>
        <w:gridCol w:w="1911"/>
        <w:gridCol w:w="1606"/>
        <w:gridCol w:w="2902"/>
      </w:tblGrid>
      <w:tr w:rsidR="003175A2" w:rsidTr="003175A2">
        <w:trPr>
          <w:trHeight w:val="638"/>
        </w:trPr>
        <w:tc>
          <w:tcPr>
            <w:tcW w:w="1915" w:type="dxa"/>
            <w:shd w:val="clear" w:color="auto" w:fill="BFBFBF" w:themeFill="background1" w:themeFillShade="BF"/>
          </w:tcPr>
          <w:p w:rsidR="003175A2" w:rsidRPr="009F3ECD" w:rsidRDefault="003175A2" w:rsidP="003175A2">
            <w:pPr>
              <w:jc w:val="center"/>
              <w:rPr>
                <w:b/>
              </w:rPr>
            </w:pPr>
            <w:r w:rsidRPr="009F3ECD">
              <w:rPr>
                <w:b/>
              </w:rPr>
              <w:t>Data Element Name</w:t>
            </w:r>
          </w:p>
        </w:tc>
        <w:tc>
          <w:tcPr>
            <w:tcW w:w="3863" w:type="dxa"/>
            <w:shd w:val="clear" w:color="auto" w:fill="BFBFBF" w:themeFill="background1" w:themeFillShade="BF"/>
          </w:tcPr>
          <w:p w:rsidR="003175A2" w:rsidRPr="009F3ECD" w:rsidRDefault="003175A2" w:rsidP="003175A2">
            <w:pPr>
              <w:jc w:val="center"/>
              <w:rPr>
                <w:b/>
              </w:rPr>
            </w:pPr>
            <w:r w:rsidRPr="009F3ECD">
              <w:rPr>
                <w:b/>
              </w:rPr>
              <w:t xml:space="preserve">Data Element </w:t>
            </w:r>
            <w:r>
              <w:rPr>
                <w:b/>
              </w:rPr>
              <w:t>Definition</w:t>
            </w:r>
          </w:p>
        </w:tc>
        <w:tc>
          <w:tcPr>
            <w:tcW w:w="1530" w:type="dxa"/>
            <w:shd w:val="clear" w:color="auto" w:fill="BFBFBF" w:themeFill="background1" w:themeFillShade="BF"/>
          </w:tcPr>
          <w:p w:rsidR="003175A2" w:rsidRPr="009F3ECD" w:rsidRDefault="003175A2" w:rsidP="003175A2">
            <w:pPr>
              <w:jc w:val="center"/>
              <w:rPr>
                <w:b/>
              </w:rPr>
            </w:pPr>
            <w:r>
              <w:rPr>
                <w:b/>
              </w:rPr>
              <w:t>Data Element Format</w:t>
            </w:r>
          </w:p>
        </w:tc>
        <w:tc>
          <w:tcPr>
            <w:tcW w:w="1710" w:type="dxa"/>
            <w:shd w:val="clear" w:color="auto" w:fill="BFBFBF" w:themeFill="background1" w:themeFillShade="BF"/>
          </w:tcPr>
          <w:p w:rsidR="003175A2" w:rsidRPr="009F3ECD" w:rsidRDefault="003175A2" w:rsidP="003175A2">
            <w:pPr>
              <w:jc w:val="center"/>
              <w:rPr>
                <w:b/>
              </w:rPr>
            </w:pPr>
            <w:r w:rsidRPr="009F3ECD">
              <w:rPr>
                <w:b/>
              </w:rPr>
              <w:t>Expected Values</w:t>
            </w:r>
            <w:r w:rsidR="003C09BF">
              <w:rPr>
                <w:b/>
              </w:rPr>
              <w:t>/Cardinality</w:t>
            </w:r>
          </w:p>
        </w:tc>
        <w:tc>
          <w:tcPr>
            <w:tcW w:w="1620" w:type="dxa"/>
            <w:shd w:val="clear" w:color="auto" w:fill="BFBFBF" w:themeFill="background1" w:themeFillShade="BF"/>
          </w:tcPr>
          <w:p w:rsidR="003175A2" w:rsidRPr="009F3ECD" w:rsidRDefault="003175A2" w:rsidP="003175A2">
            <w:pPr>
              <w:jc w:val="center"/>
              <w:rPr>
                <w:b/>
              </w:rPr>
            </w:pPr>
            <w:r w:rsidRPr="009F3ECD">
              <w:rPr>
                <w:b/>
              </w:rPr>
              <w:t>Expected Vocabulary</w:t>
            </w:r>
          </w:p>
        </w:tc>
        <w:tc>
          <w:tcPr>
            <w:tcW w:w="2970" w:type="dxa"/>
            <w:shd w:val="clear" w:color="auto" w:fill="BFBFBF" w:themeFill="background1" w:themeFillShade="BF"/>
          </w:tcPr>
          <w:p w:rsidR="003175A2" w:rsidRPr="009F3ECD" w:rsidRDefault="003175A2" w:rsidP="003175A2">
            <w:pPr>
              <w:jc w:val="center"/>
              <w:rPr>
                <w:b/>
              </w:rPr>
            </w:pPr>
            <w:r w:rsidRPr="009F3ECD">
              <w:rPr>
                <w:b/>
              </w:rPr>
              <w:t>Guidelines</w:t>
            </w:r>
          </w:p>
        </w:tc>
      </w:tr>
      <w:tr w:rsidR="003175A2" w:rsidTr="00187E0A">
        <w:tc>
          <w:tcPr>
            <w:tcW w:w="1915" w:type="dxa"/>
            <w:vAlign w:val="center"/>
          </w:tcPr>
          <w:p w:rsidR="003175A2" w:rsidRDefault="004A6451" w:rsidP="00187E0A">
            <w:pPr>
              <w:jc w:val="center"/>
            </w:pPr>
            <w:r>
              <w:t>Order Code</w:t>
            </w:r>
          </w:p>
        </w:tc>
        <w:tc>
          <w:tcPr>
            <w:tcW w:w="3863" w:type="dxa"/>
            <w:vAlign w:val="center"/>
          </w:tcPr>
          <w:p w:rsidR="003175A2" w:rsidRDefault="003175A2" w:rsidP="00187E0A">
            <w:pPr>
              <w:widowControl w:val="0"/>
              <w:autoSpaceDE w:val="0"/>
              <w:autoSpaceDN w:val="0"/>
              <w:jc w:val="center"/>
              <w:rPr>
                <w:rFonts w:cstheme="minorHAnsi"/>
                <w:snapToGrid w:val="0"/>
                <w:color w:val="000000"/>
              </w:rPr>
            </w:pPr>
            <w:r>
              <w:rPr>
                <w:rFonts w:cstheme="minorHAnsi"/>
                <w:snapToGrid w:val="0"/>
                <w:color w:val="000000"/>
              </w:rPr>
              <w:t>The identifier used for the order</w:t>
            </w:r>
          </w:p>
        </w:tc>
        <w:tc>
          <w:tcPr>
            <w:tcW w:w="1530" w:type="dxa"/>
            <w:vAlign w:val="center"/>
          </w:tcPr>
          <w:p w:rsidR="003175A2" w:rsidRPr="00244E74" w:rsidRDefault="004A6451" w:rsidP="00187E0A">
            <w:pPr>
              <w:widowControl w:val="0"/>
              <w:autoSpaceDE w:val="0"/>
              <w:autoSpaceDN w:val="0"/>
              <w:jc w:val="center"/>
              <w:rPr>
                <w:rFonts w:cstheme="minorHAnsi"/>
                <w:snapToGrid w:val="0"/>
                <w:color w:val="000000"/>
              </w:rPr>
            </w:pPr>
            <w:r>
              <w:rPr>
                <w:rFonts w:cstheme="minorHAnsi"/>
                <w:snapToGrid w:val="0"/>
                <w:color w:val="000000"/>
              </w:rPr>
              <w:t>Coded Value</w:t>
            </w:r>
          </w:p>
        </w:tc>
        <w:tc>
          <w:tcPr>
            <w:tcW w:w="1710" w:type="dxa"/>
            <w:vAlign w:val="center"/>
          </w:tcPr>
          <w:p w:rsidR="003175A2" w:rsidRDefault="008F2689" w:rsidP="00187E0A">
            <w:pPr>
              <w:jc w:val="center"/>
            </w:pPr>
            <w:r>
              <w:t xml:space="preserve">Required </w:t>
            </w:r>
          </w:p>
        </w:tc>
        <w:tc>
          <w:tcPr>
            <w:tcW w:w="1620" w:type="dxa"/>
            <w:vAlign w:val="center"/>
          </w:tcPr>
          <w:p w:rsidR="003175A2" w:rsidRDefault="008F2689" w:rsidP="00187E0A">
            <w:pPr>
              <w:jc w:val="center"/>
            </w:pPr>
            <w:r>
              <w:t>LOINC</w:t>
            </w:r>
          </w:p>
        </w:tc>
        <w:tc>
          <w:tcPr>
            <w:tcW w:w="2970" w:type="dxa"/>
          </w:tcPr>
          <w:p w:rsidR="003175A2" w:rsidRDefault="003175A2" w:rsidP="003175A2"/>
        </w:tc>
      </w:tr>
      <w:tr w:rsidR="003175A2" w:rsidTr="00187E0A">
        <w:tc>
          <w:tcPr>
            <w:tcW w:w="1915" w:type="dxa"/>
            <w:vAlign w:val="center"/>
          </w:tcPr>
          <w:p w:rsidR="003175A2" w:rsidRDefault="003175A2" w:rsidP="00187E0A">
            <w:pPr>
              <w:jc w:val="center"/>
            </w:pPr>
            <w:r>
              <w:t>Order Name</w:t>
            </w:r>
          </w:p>
        </w:tc>
        <w:tc>
          <w:tcPr>
            <w:tcW w:w="3863" w:type="dxa"/>
            <w:vAlign w:val="center"/>
          </w:tcPr>
          <w:p w:rsidR="003175A2" w:rsidRPr="00244E74" w:rsidRDefault="003175A2" w:rsidP="00187E0A">
            <w:pPr>
              <w:widowControl w:val="0"/>
              <w:autoSpaceDE w:val="0"/>
              <w:autoSpaceDN w:val="0"/>
              <w:jc w:val="center"/>
              <w:rPr>
                <w:rFonts w:cstheme="minorHAnsi"/>
                <w:snapToGrid w:val="0"/>
                <w:color w:val="000000"/>
              </w:rPr>
            </w:pPr>
            <w:r>
              <w:rPr>
                <w:rFonts w:cstheme="minorHAnsi"/>
                <w:snapToGrid w:val="0"/>
                <w:color w:val="000000"/>
              </w:rPr>
              <w:t>The name of the specific order being captured</w:t>
            </w:r>
          </w:p>
        </w:tc>
        <w:tc>
          <w:tcPr>
            <w:tcW w:w="1530" w:type="dxa"/>
            <w:vAlign w:val="center"/>
          </w:tcPr>
          <w:p w:rsidR="003175A2" w:rsidRPr="00244E74" w:rsidRDefault="00722D7D" w:rsidP="00187E0A">
            <w:pPr>
              <w:widowControl w:val="0"/>
              <w:autoSpaceDE w:val="0"/>
              <w:autoSpaceDN w:val="0"/>
              <w:jc w:val="center"/>
              <w:rPr>
                <w:rFonts w:cstheme="minorHAnsi"/>
                <w:snapToGrid w:val="0"/>
                <w:color w:val="000000"/>
              </w:rPr>
            </w:pPr>
            <w:r>
              <w:rPr>
                <w:rFonts w:cstheme="minorHAnsi"/>
                <w:snapToGrid w:val="0"/>
                <w:color w:val="000000"/>
              </w:rPr>
              <w:t>String</w:t>
            </w:r>
          </w:p>
        </w:tc>
        <w:tc>
          <w:tcPr>
            <w:tcW w:w="1710" w:type="dxa"/>
            <w:vAlign w:val="center"/>
          </w:tcPr>
          <w:p w:rsidR="003175A2" w:rsidRDefault="008F2689" w:rsidP="00187E0A">
            <w:pPr>
              <w:jc w:val="center"/>
            </w:pPr>
            <w:r>
              <w:t>Required if Known</w:t>
            </w:r>
          </w:p>
        </w:tc>
        <w:tc>
          <w:tcPr>
            <w:tcW w:w="1620" w:type="dxa"/>
            <w:vAlign w:val="center"/>
          </w:tcPr>
          <w:p w:rsidR="003175A2" w:rsidRDefault="003175A2" w:rsidP="00187E0A">
            <w:pPr>
              <w:jc w:val="center"/>
            </w:pPr>
          </w:p>
        </w:tc>
        <w:tc>
          <w:tcPr>
            <w:tcW w:w="2970" w:type="dxa"/>
          </w:tcPr>
          <w:p w:rsidR="003175A2" w:rsidRDefault="003175A2" w:rsidP="003175A2"/>
        </w:tc>
      </w:tr>
      <w:tr w:rsidR="003175A2" w:rsidTr="00187E0A">
        <w:tc>
          <w:tcPr>
            <w:tcW w:w="1915" w:type="dxa"/>
            <w:vAlign w:val="center"/>
          </w:tcPr>
          <w:p w:rsidR="003175A2" w:rsidRDefault="003175A2" w:rsidP="00187E0A">
            <w:pPr>
              <w:jc w:val="center"/>
            </w:pPr>
            <w:r>
              <w:t>Order Type</w:t>
            </w:r>
          </w:p>
        </w:tc>
        <w:tc>
          <w:tcPr>
            <w:tcW w:w="3863" w:type="dxa"/>
            <w:vAlign w:val="center"/>
          </w:tcPr>
          <w:p w:rsidR="003175A2" w:rsidRDefault="003175A2" w:rsidP="00187E0A">
            <w:pPr>
              <w:jc w:val="center"/>
            </w:pPr>
            <w:r w:rsidRPr="008B2F6B">
              <w:t>Describes the care setting type associated with an order.</w:t>
            </w:r>
          </w:p>
        </w:tc>
        <w:tc>
          <w:tcPr>
            <w:tcW w:w="1530" w:type="dxa"/>
            <w:vAlign w:val="center"/>
          </w:tcPr>
          <w:p w:rsidR="003175A2" w:rsidRDefault="00722D7D" w:rsidP="00187E0A">
            <w:pPr>
              <w:jc w:val="center"/>
            </w:pPr>
            <w:r>
              <w:t>Coded Value</w:t>
            </w:r>
          </w:p>
        </w:tc>
        <w:tc>
          <w:tcPr>
            <w:tcW w:w="1710" w:type="dxa"/>
            <w:vAlign w:val="center"/>
          </w:tcPr>
          <w:p w:rsidR="003175A2" w:rsidRDefault="0006752A" w:rsidP="00187E0A">
            <w:pPr>
              <w:jc w:val="center"/>
            </w:pPr>
            <w:r>
              <w:t>Required</w:t>
            </w:r>
          </w:p>
        </w:tc>
        <w:tc>
          <w:tcPr>
            <w:tcW w:w="1620" w:type="dxa"/>
            <w:vAlign w:val="center"/>
          </w:tcPr>
          <w:p w:rsidR="003175A2" w:rsidRDefault="003175A2" w:rsidP="00187E0A">
            <w:pPr>
              <w:jc w:val="center"/>
            </w:pPr>
            <w:r>
              <w:t>LOINC</w:t>
            </w:r>
          </w:p>
        </w:tc>
        <w:tc>
          <w:tcPr>
            <w:tcW w:w="2970" w:type="dxa"/>
          </w:tcPr>
          <w:p w:rsidR="003175A2" w:rsidRDefault="003175A2" w:rsidP="003175A2"/>
        </w:tc>
      </w:tr>
      <w:tr w:rsidR="003175A2" w:rsidTr="00187E0A">
        <w:tc>
          <w:tcPr>
            <w:tcW w:w="1915" w:type="dxa"/>
            <w:vAlign w:val="center"/>
          </w:tcPr>
          <w:p w:rsidR="003175A2" w:rsidRDefault="003175A2" w:rsidP="00187E0A">
            <w:pPr>
              <w:jc w:val="center"/>
            </w:pPr>
            <w:r>
              <w:t>Order Date/Time</w:t>
            </w:r>
          </w:p>
        </w:tc>
        <w:tc>
          <w:tcPr>
            <w:tcW w:w="3863" w:type="dxa"/>
            <w:vAlign w:val="center"/>
          </w:tcPr>
          <w:p w:rsidR="003175A2" w:rsidRDefault="003175A2" w:rsidP="00187E0A">
            <w:pPr>
              <w:jc w:val="center"/>
            </w:pPr>
            <w:r w:rsidRPr="00417D50">
              <w:t>The date, including time if available, when the ordering provider wrote the order/prescription</w:t>
            </w:r>
          </w:p>
        </w:tc>
        <w:tc>
          <w:tcPr>
            <w:tcW w:w="1530" w:type="dxa"/>
            <w:vAlign w:val="center"/>
          </w:tcPr>
          <w:p w:rsidR="003175A2" w:rsidRDefault="00AF754F" w:rsidP="00187E0A">
            <w:pPr>
              <w:jc w:val="center"/>
            </w:pPr>
            <w:r w:rsidRPr="00C52112">
              <w:rPr>
                <w:rFonts w:asciiTheme="minorHAnsi" w:hAnsiTheme="minorHAnsi" w:cstheme="minorHAnsi"/>
              </w:rPr>
              <w:t>Date</w:t>
            </w:r>
            <w:r>
              <w:rPr>
                <w:rFonts w:asciiTheme="minorHAnsi" w:hAnsiTheme="minorHAnsi" w:cstheme="minorHAnsi"/>
              </w:rPr>
              <w:t>/Time or TS</w:t>
            </w:r>
          </w:p>
        </w:tc>
        <w:tc>
          <w:tcPr>
            <w:tcW w:w="1710" w:type="dxa"/>
            <w:vAlign w:val="center"/>
          </w:tcPr>
          <w:p w:rsidR="003175A2" w:rsidRDefault="008820DD" w:rsidP="00187E0A">
            <w:pPr>
              <w:jc w:val="center"/>
            </w:pPr>
            <w:r>
              <w:t>Required</w:t>
            </w:r>
          </w:p>
        </w:tc>
        <w:tc>
          <w:tcPr>
            <w:tcW w:w="1620" w:type="dxa"/>
            <w:vAlign w:val="center"/>
          </w:tcPr>
          <w:p w:rsidR="003175A2" w:rsidRDefault="003175A2" w:rsidP="00187E0A">
            <w:pPr>
              <w:jc w:val="center"/>
            </w:pPr>
          </w:p>
        </w:tc>
        <w:tc>
          <w:tcPr>
            <w:tcW w:w="2970" w:type="dxa"/>
          </w:tcPr>
          <w:p w:rsidR="003175A2" w:rsidRDefault="003175A2" w:rsidP="003175A2"/>
        </w:tc>
      </w:tr>
    </w:tbl>
    <w:p w:rsidR="003175A2" w:rsidRPr="001820C2" w:rsidRDefault="003175A2" w:rsidP="003175A2"/>
    <w:p w:rsidR="003175A2" w:rsidRDefault="003175A2" w:rsidP="003175A2">
      <w:pPr>
        <w:pStyle w:val="Heading3"/>
      </w:pPr>
      <w:bookmarkStart w:id="47" w:name="_Toc319992372"/>
      <w:r w:rsidRPr="00A44EDC">
        <w:t>Order Clinical Examples</w:t>
      </w:r>
      <w:bookmarkEnd w:id="47"/>
    </w:p>
    <w:p w:rsidR="00F02FAF" w:rsidRDefault="00F02FAF" w:rsidP="00F02FAF">
      <w:r w:rsidRPr="00F02FAF">
        <w:t xml:space="preserve">An order may be used as to define any kind of medical test that is ordered as a specific test or series of tests to aid in diagnosing or detecting a specific problem (e.g., to establish a diagnosis, measure the progress or recovery from a problem, to confirm that a person is free from a specific problem). To support distributed queries, orders may be used to describe test orders such as imaging studies, cardiology studies (electrocardiogram, treadmill stress testing), pulmonary function testing, vascular laboratory testing, and others. </w:t>
      </w:r>
    </w:p>
    <w:p w:rsidR="00F02FAF" w:rsidRPr="00F02FAF" w:rsidRDefault="00F02FAF" w:rsidP="00F02FAF"/>
    <w:p w:rsidR="003175A2" w:rsidRDefault="003175A2" w:rsidP="003175A2">
      <w:pPr>
        <w:pStyle w:val="Heading2"/>
      </w:pPr>
      <w:bookmarkStart w:id="48" w:name="_Toc319992373"/>
      <w:r>
        <w:t>Patient Contact Information</w:t>
      </w:r>
      <w:bookmarkEnd w:id="48"/>
    </w:p>
    <w:p w:rsidR="003175A2" w:rsidRDefault="003175A2" w:rsidP="003175A2">
      <w:r>
        <w:t>Additional demographic information is c</w:t>
      </w:r>
      <w:r w:rsidR="00DD4445">
        <w:t>ontained in the Patient Contact</w:t>
      </w:r>
      <w:r>
        <w:t xml:space="preserve"> CEDD Object, to include both primary and secondary contact information. This contact information can be used as a starting point when developing more detailed queries that wish to further detail a specific target population by zip code or </w:t>
      </w:r>
      <w:r w:rsidR="00F02FAF">
        <w:t>country</w:t>
      </w:r>
      <w:r>
        <w:t>.</w:t>
      </w:r>
    </w:p>
    <w:p w:rsidR="003175A2" w:rsidRDefault="003175A2" w:rsidP="003175A2"/>
    <w:p w:rsidR="003175A2" w:rsidRDefault="003175A2" w:rsidP="003175A2">
      <w:r>
        <w:t>Note that additional elements may be considered for patient contact information, including whether the patient uses a Personal Health Record (PHR) or has a Direct Address, or other type of email address available.</w:t>
      </w:r>
    </w:p>
    <w:p w:rsidR="003175A2" w:rsidRPr="00AD3EBF" w:rsidRDefault="003175A2" w:rsidP="003175A2"/>
    <w:tbl>
      <w:tblPr>
        <w:tblStyle w:val="TableGrid"/>
        <w:tblW w:w="13844" w:type="dxa"/>
        <w:tblLayout w:type="fixed"/>
        <w:tblLook w:val="04A0" w:firstRow="1" w:lastRow="0" w:firstColumn="1" w:lastColumn="0" w:noHBand="0" w:noVBand="1"/>
      </w:tblPr>
      <w:tblGrid>
        <w:gridCol w:w="1728"/>
        <w:gridCol w:w="3960"/>
        <w:gridCol w:w="1530"/>
        <w:gridCol w:w="1980"/>
        <w:gridCol w:w="1530"/>
        <w:gridCol w:w="3116"/>
      </w:tblGrid>
      <w:tr w:rsidR="003175A2" w:rsidTr="003C09BF">
        <w:tc>
          <w:tcPr>
            <w:tcW w:w="1728" w:type="dxa"/>
            <w:shd w:val="clear" w:color="auto" w:fill="BFBFBF" w:themeFill="background1" w:themeFillShade="BF"/>
          </w:tcPr>
          <w:p w:rsidR="003175A2" w:rsidRPr="009F3ECD" w:rsidRDefault="003175A2" w:rsidP="003175A2">
            <w:pPr>
              <w:jc w:val="center"/>
              <w:rPr>
                <w:b/>
              </w:rPr>
            </w:pPr>
            <w:r w:rsidRPr="009F3ECD">
              <w:rPr>
                <w:b/>
              </w:rPr>
              <w:t>Data Element Name</w:t>
            </w:r>
          </w:p>
        </w:tc>
        <w:tc>
          <w:tcPr>
            <w:tcW w:w="3960" w:type="dxa"/>
            <w:shd w:val="clear" w:color="auto" w:fill="BFBFBF" w:themeFill="background1" w:themeFillShade="BF"/>
          </w:tcPr>
          <w:p w:rsidR="003175A2" w:rsidRPr="009F3ECD" w:rsidRDefault="003175A2" w:rsidP="003175A2">
            <w:pPr>
              <w:jc w:val="center"/>
              <w:rPr>
                <w:b/>
              </w:rPr>
            </w:pPr>
            <w:r>
              <w:rPr>
                <w:b/>
              </w:rPr>
              <w:t>Data Element Definition</w:t>
            </w:r>
          </w:p>
        </w:tc>
        <w:tc>
          <w:tcPr>
            <w:tcW w:w="1530" w:type="dxa"/>
            <w:shd w:val="clear" w:color="auto" w:fill="BFBFBF" w:themeFill="background1" w:themeFillShade="BF"/>
          </w:tcPr>
          <w:p w:rsidR="003175A2" w:rsidRPr="009F3ECD" w:rsidRDefault="003175A2" w:rsidP="003175A2">
            <w:pPr>
              <w:jc w:val="center"/>
              <w:rPr>
                <w:b/>
              </w:rPr>
            </w:pPr>
            <w:r w:rsidRPr="009F3ECD">
              <w:rPr>
                <w:b/>
              </w:rPr>
              <w:t>Data Element Format</w:t>
            </w:r>
          </w:p>
        </w:tc>
        <w:tc>
          <w:tcPr>
            <w:tcW w:w="1980" w:type="dxa"/>
            <w:shd w:val="clear" w:color="auto" w:fill="BFBFBF" w:themeFill="background1" w:themeFillShade="BF"/>
          </w:tcPr>
          <w:p w:rsidR="003175A2" w:rsidRPr="009F3ECD" w:rsidRDefault="003175A2" w:rsidP="00010233">
            <w:pPr>
              <w:jc w:val="center"/>
              <w:rPr>
                <w:b/>
              </w:rPr>
            </w:pPr>
            <w:r w:rsidRPr="009F3ECD">
              <w:rPr>
                <w:b/>
              </w:rPr>
              <w:t xml:space="preserve">Expected </w:t>
            </w:r>
            <w:r w:rsidR="00010233">
              <w:rPr>
                <w:b/>
              </w:rPr>
              <w:t>V</w:t>
            </w:r>
            <w:r w:rsidRPr="009F3ECD">
              <w:rPr>
                <w:b/>
              </w:rPr>
              <w:t>alues</w:t>
            </w:r>
            <w:r w:rsidR="00010233">
              <w:rPr>
                <w:b/>
              </w:rPr>
              <w:t>/Cardinality</w:t>
            </w:r>
          </w:p>
        </w:tc>
        <w:tc>
          <w:tcPr>
            <w:tcW w:w="1530" w:type="dxa"/>
            <w:shd w:val="clear" w:color="auto" w:fill="BFBFBF" w:themeFill="background1" w:themeFillShade="BF"/>
          </w:tcPr>
          <w:p w:rsidR="003175A2" w:rsidRPr="009F3ECD" w:rsidRDefault="003175A2" w:rsidP="003175A2">
            <w:pPr>
              <w:jc w:val="center"/>
              <w:rPr>
                <w:b/>
              </w:rPr>
            </w:pPr>
            <w:r w:rsidRPr="009F3ECD">
              <w:rPr>
                <w:b/>
              </w:rPr>
              <w:t>Expected Vocabulary</w:t>
            </w:r>
          </w:p>
        </w:tc>
        <w:tc>
          <w:tcPr>
            <w:tcW w:w="3116" w:type="dxa"/>
            <w:shd w:val="clear" w:color="auto" w:fill="BFBFBF" w:themeFill="background1" w:themeFillShade="BF"/>
          </w:tcPr>
          <w:p w:rsidR="003175A2" w:rsidRPr="009F3ECD" w:rsidRDefault="003175A2" w:rsidP="003175A2">
            <w:pPr>
              <w:jc w:val="center"/>
              <w:rPr>
                <w:b/>
              </w:rPr>
            </w:pPr>
            <w:r w:rsidRPr="009F3ECD">
              <w:rPr>
                <w:b/>
              </w:rPr>
              <w:t>Guidelines</w:t>
            </w:r>
          </w:p>
        </w:tc>
      </w:tr>
      <w:tr w:rsidR="0034733F" w:rsidTr="000B1833">
        <w:tc>
          <w:tcPr>
            <w:tcW w:w="1728" w:type="dxa"/>
            <w:vAlign w:val="center"/>
          </w:tcPr>
          <w:p w:rsidR="0034733F" w:rsidRPr="00244E74" w:rsidRDefault="0034733F" w:rsidP="000B1833">
            <w:pPr>
              <w:widowControl w:val="0"/>
              <w:autoSpaceDE w:val="0"/>
              <w:autoSpaceDN w:val="0"/>
              <w:jc w:val="center"/>
              <w:rPr>
                <w:rFonts w:cstheme="minorHAnsi"/>
                <w:snapToGrid w:val="0"/>
                <w:color w:val="000000"/>
              </w:rPr>
            </w:pPr>
            <w:r>
              <w:rPr>
                <w:rFonts w:cstheme="minorHAnsi"/>
                <w:snapToGrid w:val="0"/>
                <w:color w:val="000000"/>
              </w:rPr>
              <w:t>Patient Country of Residence</w:t>
            </w:r>
          </w:p>
        </w:tc>
        <w:tc>
          <w:tcPr>
            <w:tcW w:w="3960" w:type="dxa"/>
            <w:vAlign w:val="center"/>
          </w:tcPr>
          <w:p w:rsidR="0034733F" w:rsidRPr="00244E74" w:rsidRDefault="00593C5A" w:rsidP="000B1833">
            <w:pPr>
              <w:widowControl w:val="0"/>
              <w:autoSpaceDE w:val="0"/>
              <w:autoSpaceDN w:val="0"/>
              <w:jc w:val="center"/>
              <w:rPr>
                <w:rFonts w:cstheme="minorHAnsi"/>
                <w:snapToGrid w:val="0"/>
                <w:color w:val="000000"/>
              </w:rPr>
            </w:pPr>
            <w:r>
              <w:rPr>
                <w:rFonts w:cstheme="minorHAnsi"/>
                <w:snapToGrid w:val="0"/>
                <w:color w:val="000000"/>
              </w:rPr>
              <w:t>The country of resident for the patient</w:t>
            </w:r>
          </w:p>
        </w:tc>
        <w:tc>
          <w:tcPr>
            <w:tcW w:w="1530" w:type="dxa"/>
            <w:vAlign w:val="center"/>
          </w:tcPr>
          <w:p w:rsidR="0034733F" w:rsidRPr="00244E74" w:rsidRDefault="0034733F" w:rsidP="0034733F">
            <w:pPr>
              <w:widowControl w:val="0"/>
              <w:autoSpaceDE w:val="0"/>
              <w:autoSpaceDN w:val="0"/>
              <w:rPr>
                <w:rFonts w:cstheme="minorHAnsi"/>
                <w:snapToGrid w:val="0"/>
                <w:color w:val="000000"/>
              </w:rPr>
            </w:pPr>
            <w:r>
              <w:rPr>
                <w:rFonts w:cstheme="minorHAnsi"/>
                <w:snapToGrid w:val="0"/>
                <w:color w:val="000000"/>
              </w:rPr>
              <w:t>Coded Value</w:t>
            </w:r>
          </w:p>
        </w:tc>
        <w:tc>
          <w:tcPr>
            <w:tcW w:w="1980" w:type="dxa"/>
            <w:vAlign w:val="center"/>
          </w:tcPr>
          <w:p w:rsidR="0034733F" w:rsidRDefault="0034733F" w:rsidP="000B1833">
            <w:pPr>
              <w:jc w:val="center"/>
            </w:pPr>
            <w:r>
              <w:t>Required</w:t>
            </w:r>
          </w:p>
        </w:tc>
        <w:tc>
          <w:tcPr>
            <w:tcW w:w="1530" w:type="dxa"/>
            <w:vAlign w:val="center"/>
          </w:tcPr>
          <w:p w:rsidR="0034733F" w:rsidRDefault="0034733F" w:rsidP="000B1833">
            <w:pPr>
              <w:jc w:val="center"/>
            </w:pPr>
            <w:r>
              <w:t>FIPS 5-2 should be used for country codes</w:t>
            </w:r>
          </w:p>
        </w:tc>
        <w:tc>
          <w:tcPr>
            <w:tcW w:w="3116" w:type="dxa"/>
          </w:tcPr>
          <w:p w:rsidR="0034733F" w:rsidRDefault="0034733F" w:rsidP="003175A2"/>
        </w:tc>
      </w:tr>
      <w:tr w:rsidR="0034733F" w:rsidTr="000B1833">
        <w:tc>
          <w:tcPr>
            <w:tcW w:w="1728" w:type="dxa"/>
            <w:vAlign w:val="center"/>
          </w:tcPr>
          <w:p w:rsidR="0034733F" w:rsidRDefault="0034733F" w:rsidP="000B1833">
            <w:pPr>
              <w:widowControl w:val="0"/>
              <w:autoSpaceDE w:val="0"/>
              <w:autoSpaceDN w:val="0"/>
              <w:jc w:val="center"/>
              <w:rPr>
                <w:rFonts w:cstheme="minorHAnsi"/>
                <w:snapToGrid w:val="0"/>
                <w:color w:val="000000"/>
              </w:rPr>
            </w:pPr>
            <w:r>
              <w:rPr>
                <w:rFonts w:cstheme="minorHAnsi"/>
                <w:snapToGrid w:val="0"/>
                <w:color w:val="000000"/>
              </w:rPr>
              <w:t>Patient Zip Code</w:t>
            </w:r>
          </w:p>
        </w:tc>
        <w:tc>
          <w:tcPr>
            <w:tcW w:w="3960" w:type="dxa"/>
            <w:vAlign w:val="center"/>
          </w:tcPr>
          <w:p w:rsidR="0034733F" w:rsidRPr="00244E74" w:rsidRDefault="00593C5A" w:rsidP="000B1833">
            <w:pPr>
              <w:widowControl w:val="0"/>
              <w:autoSpaceDE w:val="0"/>
              <w:autoSpaceDN w:val="0"/>
              <w:jc w:val="center"/>
              <w:rPr>
                <w:rFonts w:cstheme="minorHAnsi"/>
                <w:snapToGrid w:val="0"/>
                <w:color w:val="000000"/>
              </w:rPr>
            </w:pPr>
            <w:r>
              <w:rPr>
                <w:rFonts w:cstheme="minorHAnsi"/>
                <w:snapToGrid w:val="0"/>
                <w:color w:val="000000"/>
              </w:rPr>
              <w:t>The specific zip code for the patient</w:t>
            </w:r>
          </w:p>
        </w:tc>
        <w:tc>
          <w:tcPr>
            <w:tcW w:w="1530" w:type="dxa"/>
            <w:vAlign w:val="center"/>
          </w:tcPr>
          <w:p w:rsidR="0034733F" w:rsidRPr="00244E74" w:rsidRDefault="009829B7" w:rsidP="000B1833">
            <w:pPr>
              <w:widowControl w:val="0"/>
              <w:autoSpaceDE w:val="0"/>
              <w:autoSpaceDN w:val="0"/>
              <w:jc w:val="center"/>
              <w:rPr>
                <w:rFonts w:cstheme="minorHAnsi"/>
                <w:snapToGrid w:val="0"/>
                <w:color w:val="000000"/>
              </w:rPr>
            </w:pPr>
            <w:r>
              <w:rPr>
                <w:rFonts w:cstheme="minorHAnsi"/>
                <w:snapToGrid w:val="0"/>
                <w:color w:val="000000"/>
              </w:rPr>
              <w:t>Coded Value</w:t>
            </w:r>
          </w:p>
        </w:tc>
        <w:tc>
          <w:tcPr>
            <w:tcW w:w="1980" w:type="dxa"/>
            <w:vAlign w:val="center"/>
          </w:tcPr>
          <w:p w:rsidR="0034733F" w:rsidRDefault="0034733F" w:rsidP="000B1833">
            <w:pPr>
              <w:jc w:val="center"/>
            </w:pPr>
            <w:r>
              <w:t>Required</w:t>
            </w:r>
          </w:p>
        </w:tc>
        <w:tc>
          <w:tcPr>
            <w:tcW w:w="1530" w:type="dxa"/>
            <w:vAlign w:val="center"/>
          </w:tcPr>
          <w:p w:rsidR="0034733F" w:rsidRDefault="0034733F" w:rsidP="0034733F">
            <w:pPr>
              <w:jc w:val="center"/>
            </w:pPr>
            <w:r>
              <w:t>US Postal Codes should be used for Zip Codes</w:t>
            </w:r>
          </w:p>
          <w:p w:rsidR="0034733F" w:rsidRDefault="0034733F" w:rsidP="000B1833">
            <w:pPr>
              <w:jc w:val="center"/>
            </w:pPr>
          </w:p>
        </w:tc>
        <w:tc>
          <w:tcPr>
            <w:tcW w:w="3116" w:type="dxa"/>
          </w:tcPr>
          <w:p w:rsidR="0034733F" w:rsidRDefault="0034733F" w:rsidP="003175A2"/>
        </w:tc>
      </w:tr>
    </w:tbl>
    <w:p w:rsidR="003175A2" w:rsidRDefault="003175A2" w:rsidP="003175A2"/>
    <w:p w:rsidR="003175A2" w:rsidRDefault="003175A2" w:rsidP="003175A2">
      <w:pPr>
        <w:pStyle w:val="Heading3"/>
      </w:pPr>
      <w:bookmarkStart w:id="49" w:name="_Toc319992374"/>
      <w:r>
        <w:t>Patient Contact Information Clinical Examples</w:t>
      </w:r>
      <w:bookmarkEnd w:id="49"/>
    </w:p>
    <w:p w:rsidR="003175A2" w:rsidRDefault="003175A2" w:rsidP="003175A2">
      <w:r>
        <w:t>The information associated with patient contact is intended to be used to support specific queries that may require more</w:t>
      </w:r>
      <w:r w:rsidR="004F7303">
        <w:t xml:space="preserve"> detail on a target population, such as the specific location of an aggregated group of patients.</w:t>
      </w:r>
    </w:p>
    <w:p w:rsidR="003175A2" w:rsidRDefault="003175A2" w:rsidP="003175A2"/>
    <w:p w:rsidR="003175A2" w:rsidRDefault="003175A2" w:rsidP="003175A2">
      <w:pPr>
        <w:pStyle w:val="Heading2"/>
      </w:pPr>
      <w:bookmarkStart w:id="50" w:name="_Toc319992375"/>
      <w:r>
        <w:t>Physical Exam</w:t>
      </w:r>
      <w:bookmarkEnd w:id="50"/>
    </w:p>
    <w:p w:rsidR="003175A2" w:rsidRDefault="003175A2" w:rsidP="003175A2">
      <w:r>
        <w:t>The Physical Exam object is used to capture aggregated data that may be found in a physical examination. This object draws from guidance pr</w:t>
      </w:r>
      <w:r w:rsidR="007A3A90">
        <w:t xml:space="preserve">ovided as part of the CMS 1997 examination guidelines. </w:t>
      </w:r>
      <w:r>
        <w:t>The breadth of the physical exam object is designed to support robust data analysis that might be required to further analyze a target population based on physical exam observations and findings.</w:t>
      </w:r>
      <w:r w:rsidR="004F7303">
        <w:t xml:space="preserve"> </w:t>
      </w:r>
    </w:p>
    <w:p w:rsidR="00580011" w:rsidRDefault="00580011" w:rsidP="003175A2"/>
    <w:tbl>
      <w:tblPr>
        <w:tblStyle w:val="TableGrid"/>
        <w:tblW w:w="13608" w:type="dxa"/>
        <w:tblLook w:val="04A0" w:firstRow="1" w:lastRow="0" w:firstColumn="1" w:lastColumn="0" w:noHBand="0" w:noVBand="1"/>
      </w:tblPr>
      <w:tblGrid>
        <w:gridCol w:w="1728"/>
        <w:gridCol w:w="3960"/>
        <w:gridCol w:w="1530"/>
        <w:gridCol w:w="1980"/>
        <w:gridCol w:w="1530"/>
        <w:gridCol w:w="2880"/>
      </w:tblGrid>
      <w:tr w:rsidR="003175A2" w:rsidTr="003C09BF">
        <w:tc>
          <w:tcPr>
            <w:tcW w:w="1728" w:type="dxa"/>
            <w:shd w:val="clear" w:color="auto" w:fill="BFBFBF" w:themeFill="background1" w:themeFillShade="BF"/>
          </w:tcPr>
          <w:p w:rsidR="003175A2" w:rsidRPr="009F3ECD" w:rsidRDefault="003175A2" w:rsidP="003175A2">
            <w:pPr>
              <w:jc w:val="center"/>
              <w:rPr>
                <w:b/>
              </w:rPr>
            </w:pPr>
            <w:r w:rsidRPr="009F3ECD">
              <w:rPr>
                <w:b/>
              </w:rPr>
              <w:t>Data Element Name</w:t>
            </w:r>
          </w:p>
        </w:tc>
        <w:tc>
          <w:tcPr>
            <w:tcW w:w="3960" w:type="dxa"/>
            <w:shd w:val="clear" w:color="auto" w:fill="BFBFBF" w:themeFill="background1" w:themeFillShade="BF"/>
          </w:tcPr>
          <w:p w:rsidR="003175A2" w:rsidRPr="009F3ECD" w:rsidRDefault="003175A2" w:rsidP="003175A2">
            <w:pPr>
              <w:jc w:val="center"/>
              <w:rPr>
                <w:b/>
              </w:rPr>
            </w:pPr>
            <w:r w:rsidRPr="009F3ECD">
              <w:rPr>
                <w:b/>
              </w:rPr>
              <w:t xml:space="preserve">Data Element </w:t>
            </w:r>
            <w:r>
              <w:rPr>
                <w:b/>
              </w:rPr>
              <w:t>Definition</w:t>
            </w:r>
          </w:p>
        </w:tc>
        <w:tc>
          <w:tcPr>
            <w:tcW w:w="1530" w:type="dxa"/>
            <w:shd w:val="clear" w:color="auto" w:fill="BFBFBF" w:themeFill="background1" w:themeFillShade="BF"/>
          </w:tcPr>
          <w:p w:rsidR="003175A2" w:rsidRPr="009F3ECD" w:rsidRDefault="003175A2" w:rsidP="003175A2">
            <w:pPr>
              <w:jc w:val="center"/>
              <w:rPr>
                <w:b/>
              </w:rPr>
            </w:pPr>
            <w:r>
              <w:rPr>
                <w:b/>
              </w:rPr>
              <w:t>Data Element Format</w:t>
            </w:r>
          </w:p>
        </w:tc>
        <w:tc>
          <w:tcPr>
            <w:tcW w:w="1980" w:type="dxa"/>
            <w:shd w:val="clear" w:color="auto" w:fill="BFBFBF" w:themeFill="background1" w:themeFillShade="BF"/>
          </w:tcPr>
          <w:p w:rsidR="003175A2" w:rsidRPr="009F3ECD" w:rsidRDefault="003175A2" w:rsidP="003175A2">
            <w:pPr>
              <w:jc w:val="center"/>
              <w:rPr>
                <w:b/>
              </w:rPr>
            </w:pPr>
            <w:r w:rsidRPr="009F3ECD">
              <w:rPr>
                <w:b/>
              </w:rPr>
              <w:t>Expected Values</w:t>
            </w:r>
            <w:r w:rsidR="003C09BF">
              <w:rPr>
                <w:b/>
              </w:rPr>
              <w:t>/Cardinality</w:t>
            </w:r>
          </w:p>
        </w:tc>
        <w:tc>
          <w:tcPr>
            <w:tcW w:w="1530" w:type="dxa"/>
            <w:shd w:val="clear" w:color="auto" w:fill="BFBFBF" w:themeFill="background1" w:themeFillShade="BF"/>
          </w:tcPr>
          <w:p w:rsidR="003175A2" w:rsidRPr="009F3ECD" w:rsidRDefault="003175A2" w:rsidP="003175A2">
            <w:pPr>
              <w:jc w:val="center"/>
              <w:rPr>
                <w:b/>
              </w:rPr>
            </w:pPr>
            <w:r w:rsidRPr="009F3ECD">
              <w:rPr>
                <w:b/>
              </w:rPr>
              <w:t>Expected Vocabulary</w:t>
            </w:r>
          </w:p>
        </w:tc>
        <w:tc>
          <w:tcPr>
            <w:tcW w:w="2880" w:type="dxa"/>
            <w:shd w:val="clear" w:color="auto" w:fill="BFBFBF" w:themeFill="background1" w:themeFillShade="BF"/>
          </w:tcPr>
          <w:p w:rsidR="003175A2" w:rsidRPr="009F3ECD" w:rsidRDefault="003175A2" w:rsidP="003175A2">
            <w:pPr>
              <w:jc w:val="center"/>
              <w:rPr>
                <w:b/>
              </w:rPr>
            </w:pPr>
            <w:r w:rsidRPr="009F3ECD">
              <w:rPr>
                <w:b/>
              </w:rPr>
              <w:t>Guidelines</w:t>
            </w:r>
          </w:p>
        </w:tc>
      </w:tr>
      <w:tr w:rsidR="008820DD" w:rsidTr="008820DD">
        <w:tc>
          <w:tcPr>
            <w:tcW w:w="1728" w:type="dxa"/>
            <w:vAlign w:val="center"/>
          </w:tcPr>
          <w:p w:rsidR="008820DD" w:rsidRPr="008820DD" w:rsidRDefault="008820DD" w:rsidP="008820DD">
            <w:pPr>
              <w:jc w:val="center"/>
            </w:pPr>
            <w:r w:rsidRPr="008820DD">
              <w:t>Physical Exam Component</w:t>
            </w:r>
          </w:p>
        </w:tc>
        <w:tc>
          <w:tcPr>
            <w:tcW w:w="3960" w:type="dxa"/>
            <w:vAlign w:val="center"/>
          </w:tcPr>
          <w:p w:rsidR="008820DD" w:rsidRPr="008820DD" w:rsidRDefault="008820DD" w:rsidP="008820DD">
            <w:pPr>
              <w:jc w:val="center"/>
            </w:pPr>
            <w:r w:rsidRPr="008820DD">
              <w:t>Device used by the clinician to make observation</w:t>
            </w:r>
            <w:r w:rsidR="00D468A7">
              <w:t xml:space="preserve"> (the assessment)</w:t>
            </w:r>
          </w:p>
        </w:tc>
        <w:tc>
          <w:tcPr>
            <w:tcW w:w="1530" w:type="dxa"/>
            <w:vAlign w:val="center"/>
          </w:tcPr>
          <w:p w:rsidR="008820DD" w:rsidRPr="008820DD" w:rsidRDefault="008820DD" w:rsidP="008820DD">
            <w:pPr>
              <w:jc w:val="center"/>
            </w:pPr>
            <w:r w:rsidRPr="008820DD">
              <w:t>Coded Value</w:t>
            </w:r>
          </w:p>
        </w:tc>
        <w:tc>
          <w:tcPr>
            <w:tcW w:w="1980" w:type="dxa"/>
            <w:vAlign w:val="center"/>
          </w:tcPr>
          <w:p w:rsidR="008820DD" w:rsidRPr="008820DD" w:rsidRDefault="008820DD" w:rsidP="008820DD">
            <w:pPr>
              <w:jc w:val="center"/>
            </w:pPr>
            <w:r w:rsidRPr="008820DD">
              <w:t>Required</w:t>
            </w:r>
          </w:p>
        </w:tc>
        <w:tc>
          <w:tcPr>
            <w:tcW w:w="1530" w:type="dxa"/>
            <w:vAlign w:val="center"/>
          </w:tcPr>
          <w:p w:rsidR="008820DD" w:rsidRPr="008820DD" w:rsidRDefault="00D468A7" w:rsidP="008820DD">
            <w:pPr>
              <w:jc w:val="center"/>
            </w:pPr>
            <w:r>
              <w:t>LOINC</w:t>
            </w:r>
          </w:p>
        </w:tc>
        <w:tc>
          <w:tcPr>
            <w:tcW w:w="2880" w:type="dxa"/>
          </w:tcPr>
          <w:p w:rsidR="008820DD" w:rsidRDefault="008820DD" w:rsidP="003175A2"/>
        </w:tc>
      </w:tr>
      <w:tr w:rsidR="008820DD" w:rsidTr="008820DD">
        <w:tc>
          <w:tcPr>
            <w:tcW w:w="1728" w:type="dxa"/>
            <w:vAlign w:val="center"/>
          </w:tcPr>
          <w:p w:rsidR="008820DD" w:rsidRPr="008820DD" w:rsidRDefault="008820DD" w:rsidP="008820DD">
            <w:pPr>
              <w:jc w:val="center"/>
            </w:pPr>
            <w:r w:rsidRPr="008820DD">
              <w:t>Physical Exam Narrative</w:t>
            </w:r>
          </w:p>
        </w:tc>
        <w:tc>
          <w:tcPr>
            <w:tcW w:w="3960" w:type="dxa"/>
            <w:vAlign w:val="center"/>
          </w:tcPr>
          <w:p w:rsidR="008820DD" w:rsidRPr="008820DD" w:rsidRDefault="008820DD" w:rsidP="008820DD">
            <w:pPr>
              <w:jc w:val="center"/>
            </w:pPr>
            <w:r w:rsidRPr="008820DD">
              <w:t>Direct observations made by the clinician</w:t>
            </w:r>
          </w:p>
        </w:tc>
        <w:tc>
          <w:tcPr>
            <w:tcW w:w="1530" w:type="dxa"/>
            <w:vAlign w:val="center"/>
          </w:tcPr>
          <w:p w:rsidR="008820DD" w:rsidRPr="008820DD" w:rsidRDefault="008820DD" w:rsidP="008820DD">
            <w:pPr>
              <w:jc w:val="center"/>
            </w:pPr>
            <w:r w:rsidRPr="008820DD">
              <w:t>Text</w:t>
            </w:r>
          </w:p>
        </w:tc>
        <w:tc>
          <w:tcPr>
            <w:tcW w:w="1980" w:type="dxa"/>
            <w:vAlign w:val="center"/>
          </w:tcPr>
          <w:p w:rsidR="008820DD" w:rsidRPr="008820DD" w:rsidRDefault="008F2689" w:rsidP="008820DD">
            <w:pPr>
              <w:jc w:val="center"/>
            </w:pPr>
            <w:r>
              <w:t>Required if Known</w:t>
            </w:r>
          </w:p>
        </w:tc>
        <w:tc>
          <w:tcPr>
            <w:tcW w:w="1530" w:type="dxa"/>
            <w:vAlign w:val="center"/>
          </w:tcPr>
          <w:p w:rsidR="008820DD" w:rsidRPr="008820DD" w:rsidRDefault="008820DD" w:rsidP="008820DD">
            <w:pPr>
              <w:jc w:val="center"/>
            </w:pPr>
          </w:p>
        </w:tc>
        <w:tc>
          <w:tcPr>
            <w:tcW w:w="2880" w:type="dxa"/>
          </w:tcPr>
          <w:p w:rsidR="008820DD" w:rsidRDefault="008820DD" w:rsidP="003175A2"/>
        </w:tc>
      </w:tr>
      <w:tr w:rsidR="008820DD" w:rsidTr="008820DD">
        <w:tc>
          <w:tcPr>
            <w:tcW w:w="1728" w:type="dxa"/>
            <w:vAlign w:val="center"/>
          </w:tcPr>
          <w:p w:rsidR="008820DD" w:rsidRPr="008820DD" w:rsidRDefault="008F2689" w:rsidP="008820DD">
            <w:pPr>
              <w:jc w:val="center"/>
            </w:pPr>
            <w:r>
              <w:t>Physical Observation</w:t>
            </w:r>
          </w:p>
        </w:tc>
        <w:tc>
          <w:tcPr>
            <w:tcW w:w="3960" w:type="dxa"/>
            <w:vAlign w:val="center"/>
          </w:tcPr>
          <w:p w:rsidR="008820DD" w:rsidRPr="008820DD" w:rsidRDefault="008820DD" w:rsidP="008820DD">
            <w:pPr>
              <w:jc w:val="center"/>
            </w:pPr>
            <w:r w:rsidRPr="008820DD">
              <w:t>Observations made by the examining clinician using inspection, palpation, auscultation, and percussion</w:t>
            </w:r>
          </w:p>
        </w:tc>
        <w:tc>
          <w:tcPr>
            <w:tcW w:w="1530" w:type="dxa"/>
            <w:vAlign w:val="center"/>
          </w:tcPr>
          <w:p w:rsidR="008820DD" w:rsidRPr="008820DD" w:rsidRDefault="008820DD" w:rsidP="008820DD">
            <w:pPr>
              <w:jc w:val="center"/>
            </w:pPr>
            <w:r w:rsidRPr="008820DD">
              <w:t>Coded Value</w:t>
            </w:r>
          </w:p>
        </w:tc>
        <w:tc>
          <w:tcPr>
            <w:tcW w:w="1980" w:type="dxa"/>
            <w:vAlign w:val="center"/>
          </w:tcPr>
          <w:p w:rsidR="008820DD" w:rsidRPr="008820DD" w:rsidRDefault="008820DD" w:rsidP="008820DD">
            <w:pPr>
              <w:jc w:val="center"/>
            </w:pPr>
            <w:r w:rsidRPr="008820DD">
              <w:t>Required</w:t>
            </w:r>
          </w:p>
        </w:tc>
        <w:tc>
          <w:tcPr>
            <w:tcW w:w="1530" w:type="dxa"/>
            <w:vAlign w:val="center"/>
          </w:tcPr>
          <w:p w:rsidR="008820DD" w:rsidRPr="008820DD" w:rsidRDefault="00D468A7" w:rsidP="008820DD">
            <w:pPr>
              <w:jc w:val="center"/>
            </w:pPr>
            <w:r>
              <w:t>SNOMED-CT</w:t>
            </w:r>
          </w:p>
        </w:tc>
        <w:tc>
          <w:tcPr>
            <w:tcW w:w="2880" w:type="dxa"/>
          </w:tcPr>
          <w:p w:rsidR="008820DD" w:rsidRDefault="008820DD" w:rsidP="003175A2"/>
        </w:tc>
      </w:tr>
    </w:tbl>
    <w:p w:rsidR="003175A2" w:rsidRDefault="003175A2" w:rsidP="003175A2"/>
    <w:p w:rsidR="007A3A90" w:rsidRDefault="007A3A90" w:rsidP="007A3A90">
      <w:pPr>
        <w:pStyle w:val="Heading3"/>
      </w:pPr>
      <w:bookmarkStart w:id="51" w:name="_Toc319992376"/>
      <w:r>
        <w:t>Use of CMS Guidance for Examinations</w:t>
      </w:r>
      <w:bookmarkEnd w:id="51"/>
    </w:p>
    <w:p w:rsidR="00580011" w:rsidRPr="004F7303" w:rsidRDefault="00580011" w:rsidP="00580011">
      <w:r w:rsidRPr="004F7303">
        <w:t xml:space="preserve">The basis for including a Physical Exam object as potential data elements to query is the CMS 1997 findings on physical examinations, which include several related </w:t>
      </w:r>
      <w:r>
        <w:t xml:space="preserve">data elements from Vital Signs. An example of these guidelines is shown below, and further details on the physical </w:t>
      </w:r>
      <w:r w:rsidR="00646689">
        <w:t>exam are provided in the Query Catalog – Examination Details (location TBD).</w:t>
      </w:r>
      <w:r w:rsidR="007A3A90">
        <w:t xml:space="preserve"> </w:t>
      </w:r>
    </w:p>
    <w:p w:rsidR="0053105A" w:rsidRDefault="0053105A" w:rsidP="003175A2"/>
    <w:tbl>
      <w:tblPr>
        <w:tblStyle w:val="TableGrid"/>
        <w:tblpPr w:leftFromText="180" w:rightFromText="180" w:vertAnchor="text" w:tblpX="10" w:tblpY="1"/>
        <w:tblW w:w="13539" w:type="dxa"/>
        <w:tblLayout w:type="fixed"/>
        <w:tblLook w:val="04A0" w:firstRow="1" w:lastRow="0" w:firstColumn="1" w:lastColumn="0" w:noHBand="0" w:noVBand="1"/>
      </w:tblPr>
      <w:tblGrid>
        <w:gridCol w:w="2092"/>
        <w:gridCol w:w="4768"/>
        <w:gridCol w:w="5197"/>
        <w:gridCol w:w="1482"/>
      </w:tblGrid>
      <w:tr w:rsidR="0053105A" w:rsidRPr="009429D9" w:rsidTr="0053105A">
        <w:tc>
          <w:tcPr>
            <w:tcW w:w="2092" w:type="dxa"/>
            <w:shd w:val="clear" w:color="auto" w:fill="BFBFBF" w:themeFill="background1" w:themeFillShade="BF"/>
            <w:vAlign w:val="center"/>
          </w:tcPr>
          <w:p w:rsidR="0053105A" w:rsidRPr="0053105A" w:rsidRDefault="0053105A" w:rsidP="0053105A">
            <w:pPr>
              <w:jc w:val="center"/>
              <w:rPr>
                <w:rFonts w:asciiTheme="minorHAnsi" w:hAnsiTheme="minorHAnsi" w:cstheme="minorHAnsi"/>
                <w:b/>
                <w:bCs/>
              </w:rPr>
            </w:pPr>
            <w:r w:rsidRPr="0053105A">
              <w:rPr>
                <w:rFonts w:asciiTheme="minorHAnsi" w:hAnsiTheme="minorHAnsi" w:cstheme="minorHAnsi"/>
                <w:b/>
                <w:bCs/>
              </w:rPr>
              <w:t>System/Body Area</w:t>
            </w:r>
          </w:p>
          <w:p w:rsidR="0053105A" w:rsidRPr="0053105A" w:rsidRDefault="0053105A" w:rsidP="0053105A">
            <w:pPr>
              <w:jc w:val="center"/>
              <w:rPr>
                <w:rFonts w:asciiTheme="minorHAnsi" w:hAnsiTheme="minorHAnsi" w:cstheme="minorHAnsi"/>
                <w:b/>
                <w:bCs/>
              </w:rPr>
            </w:pPr>
            <w:r w:rsidRPr="0053105A">
              <w:rPr>
                <w:rFonts w:asciiTheme="minorHAnsi" w:hAnsiTheme="minorHAnsi" w:cstheme="minorHAnsi"/>
                <w:b/>
                <w:bCs/>
              </w:rPr>
              <w:t>(Code with LOINC)</w:t>
            </w:r>
          </w:p>
        </w:tc>
        <w:tc>
          <w:tcPr>
            <w:tcW w:w="4768" w:type="dxa"/>
            <w:shd w:val="clear" w:color="auto" w:fill="BFBFBF" w:themeFill="background1" w:themeFillShade="BF"/>
            <w:vAlign w:val="center"/>
          </w:tcPr>
          <w:p w:rsidR="0053105A" w:rsidRPr="0053105A" w:rsidRDefault="0053105A" w:rsidP="0053105A">
            <w:pPr>
              <w:jc w:val="center"/>
              <w:rPr>
                <w:rFonts w:asciiTheme="minorHAnsi" w:hAnsiTheme="minorHAnsi" w:cstheme="minorHAnsi"/>
                <w:b/>
                <w:bCs/>
              </w:rPr>
            </w:pPr>
            <w:r w:rsidRPr="0053105A">
              <w:rPr>
                <w:rFonts w:asciiTheme="minorHAnsi" w:hAnsiTheme="minorHAnsi" w:cstheme="minorHAnsi"/>
                <w:b/>
                <w:bCs/>
              </w:rPr>
              <w:t>Elements of the Examination</w:t>
            </w:r>
          </w:p>
          <w:p w:rsidR="0053105A" w:rsidRPr="0053105A" w:rsidRDefault="0053105A" w:rsidP="0053105A">
            <w:pPr>
              <w:jc w:val="center"/>
              <w:rPr>
                <w:rFonts w:asciiTheme="minorHAnsi" w:hAnsiTheme="minorHAnsi" w:cstheme="minorHAnsi"/>
                <w:b/>
                <w:bCs/>
              </w:rPr>
            </w:pPr>
            <w:r w:rsidRPr="0053105A">
              <w:rPr>
                <w:rFonts w:asciiTheme="minorHAnsi" w:hAnsiTheme="minorHAnsi" w:cstheme="minorHAnsi"/>
                <w:b/>
                <w:bCs/>
              </w:rPr>
              <w:t>(Code with LOINC)</w:t>
            </w:r>
          </w:p>
        </w:tc>
        <w:tc>
          <w:tcPr>
            <w:tcW w:w="5197" w:type="dxa"/>
            <w:shd w:val="clear" w:color="auto" w:fill="BFBFBF" w:themeFill="background1" w:themeFillShade="BF"/>
            <w:vAlign w:val="center"/>
          </w:tcPr>
          <w:p w:rsidR="0053105A" w:rsidRPr="0053105A" w:rsidRDefault="0053105A" w:rsidP="0053105A">
            <w:pPr>
              <w:jc w:val="center"/>
              <w:rPr>
                <w:rFonts w:asciiTheme="minorHAnsi" w:hAnsiTheme="minorHAnsi" w:cstheme="minorHAnsi"/>
                <w:b/>
                <w:bCs/>
              </w:rPr>
            </w:pPr>
            <w:r w:rsidRPr="0053105A">
              <w:rPr>
                <w:rFonts w:asciiTheme="minorHAnsi" w:hAnsiTheme="minorHAnsi" w:cstheme="minorHAnsi"/>
                <w:b/>
                <w:bCs/>
              </w:rPr>
              <w:t>Examples of Elements</w:t>
            </w:r>
          </w:p>
          <w:p w:rsidR="0053105A" w:rsidRPr="0053105A" w:rsidRDefault="0053105A" w:rsidP="0053105A">
            <w:pPr>
              <w:jc w:val="center"/>
              <w:rPr>
                <w:rFonts w:asciiTheme="minorHAnsi" w:hAnsiTheme="minorHAnsi" w:cstheme="minorHAnsi"/>
                <w:b/>
                <w:bCs/>
              </w:rPr>
            </w:pPr>
            <w:r w:rsidRPr="0053105A">
              <w:rPr>
                <w:rFonts w:asciiTheme="minorHAnsi" w:hAnsiTheme="minorHAnsi" w:cstheme="minorHAnsi"/>
                <w:b/>
                <w:bCs/>
              </w:rPr>
              <w:t>(Code with LOINC and/or SNOMED)</w:t>
            </w:r>
          </w:p>
        </w:tc>
        <w:tc>
          <w:tcPr>
            <w:tcW w:w="1482" w:type="dxa"/>
            <w:shd w:val="clear" w:color="auto" w:fill="BFBFBF" w:themeFill="background1" w:themeFillShade="BF"/>
            <w:vAlign w:val="center"/>
          </w:tcPr>
          <w:p w:rsidR="0053105A" w:rsidRPr="0053105A" w:rsidRDefault="0053105A" w:rsidP="0053105A">
            <w:pPr>
              <w:jc w:val="center"/>
              <w:rPr>
                <w:rFonts w:asciiTheme="minorHAnsi" w:hAnsiTheme="minorHAnsi" w:cstheme="minorHAnsi"/>
                <w:b/>
                <w:bCs/>
              </w:rPr>
            </w:pPr>
            <w:r w:rsidRPr="0053105A">
              <w:rPr>
                <w:rFonts w:asciiTheme="minorHAnsi" w:hAnsiTheme="minorHAnsi" w:cstheme="minorHAnsi"/>
                <w:b/>
                <w:bCs/>
              </w:rPr>
              <w:t>Cross-Exam Mapping/ Overlap</w:t>
            </w:r>
          </w:p>
        </w:tc>
      </w:tr>
      <w:tr w:rsidR="0053105A" w:rsidRPr="009429D9" w:rsidTr="0053105A">
        <w:tc>
          <w:tcPr>
            <w:tcW w:w="2092" w:type="dxa"/>
            <w:shd w:val="clear" w:color="auto" w:fill="D9D9D9" w:themeFill="background1" w:themeFillShade="D9"/>
            <w:vAlign w:val="center"/>
          </w:tcPr>
          <w:p w:rsidR="0053105A" w:rsidRPr="0053105A" w:rsidRDefault="0053105A" w:rsidP="0053105A">
            <w:pPr>
              <w:rPr>
                <w:rFonts w:asciiTheme="minorHAnsi" w:hAnsiTheme="minorHAnsi" w:cstheme="minorHAnsi"/>
                <w:b/>
                <w:bCs/>
              </w:rPr>
            </w:pPr>
            <w:r w:rsidRPr="0053105A">
              <w:rPr>
                <w:rFonts w:asciiTheme="minorHAnsi" w:hAnsiTheme="minorHAnsi" w:cstheme="minorHAnsi"/>
                <w:b/>
                <w:bCs/>
              </w:rPr>
              <w:t>Constitutional Exam</w:t>
            </w:r>
          </w:p>
        </w:tc>
        <w:tc>
          <w:tcPr>
            <w:tcW w:w="4768" w:type="dxa"/>
            <w:shd w:val="clear" w:color="auto" w:fill="D9D9D9" w:themeFill="background1" w:themeFillShade="D9"/>
            <w:vAlign w:val="center"/>
          </w:tcPr>
          <w:p w:rsidR="0053105A" w:rsidRPr="0053105A" w:rsidRDefault="0053105A" w:rsidP="0053105A">
            <w:pPr>
              <w:rPr>
                <w:rFonts w:asciiTheme="minorHAnsi" w:hAnsiTheme="minorHAnsi" w:cstheme="minorHAnsi"/>
              </w:rPr>
            </w:pPr>
          </w:p>
        </w:tc>
        <w:tc>
          <w:tcPr>
            <w:tcW w:w="5197" w:type="dxa"/>
            <w:shd w:val="clear" w:color="auto" w:fill="D9D9D9" w:themeFill="background1" w:themeFillShade="D9"/>
            <w:vAlign w:val="center"/>
          </w:tcPr>
          <w:p w:rsidR="0053105A" w:rsidRPr="0053105A" w:rsidRDefault="0053105A" w:rsidP="0053105A">
            <w:pPr>
              <w:rPr>
                <w:rFonts w:asciiTheme="minorHAnsi" w:hAnsiTheme="minorHAnsi" w:cstheme="minorHAnsi"/>
              </w:rPr>
            </w:pPr>
          </w:p>
        </w:tc>
        <w:tc>
          <w:tcPr>
            <w:tcW w:w="1482" w:type="dxa"/>
            <w:shd w:val="clear" w:color="auto" w:fill="D9D9D9" w:themeFill="background1" w:themeFillShade="D9"/>
            <w:vAlign w:val="center"/>
          </w:tcPr>
          <w:p w:rsidR="0053105A" w:rsidRPr="0053105A" w:rsidRDefault="0053105A" w:rsidP="0053105A">
            <w:pPr>
              <w:rPr>
                <w:rFonts w:asciiTheme="minorHAnsi" w:hAnsiTheme="minorHAnsi" w:cstheme="minorHAnsi"/>
              </w:rPr>
            </w:pPr>
          </w:p>
        </w:tc>
      </w:tr>
      <w:tr w:rsidR="0053105A" w:rsidRPr="009429D9" w:rsidTr="0053105A">
        <w:tc>
          <w:tcPr>
            <w:tcW w:w="2092" w:type="dxa"/>
            <w:vAlign w:val="center"/>
          </w:tcPr>
          <w:p w:rsidR="0053105A" w:rsidRPr="0053105A" w:rsidRDefault="0053105A" w:rsidP="0053105A">
            <w:pPr>
              <w:rPr>
                <w:rFonts w:asciiTheme="minorHAnsi" w:hAnsiTheme="minorHAnsi" w:cstheme="minorHAnsi"/>
              </w:rPr>
            </w:pPr>
            <w:r w:rsidRPr="0053105A">
              <w:rPr>
                <w:rFonts w:asciiTheme="minorHAnsi" w:hAnsiTheme="minorHAnsi" w:cstheme="minorHAnsi"/>
              </w:rPr>
              <w:t>VS1</w:t>
            </w:r>
          </w:p>
        </w:tc>
        <w:tc>
          <w:tcPr>
            <w:tcW w:w="4768" w:type="dxa"/>
            <w:vAlign w:val="center"/>
          </w:tcPr>
          <w:p w:rsidR="0053105A" w:rsidRPr="0053105A" w:rsidRDefault="0053105A" w:rsidP="0053105A">
            <w:pPr>
              <w:rPr>
                <w:rFonts w:asciiTheme="minorHAnsi" w:hAnsiTheme="minorHAnsi" w:cstheme="minorHAnsi"/>
              </w:rPr>
            </w:pPr>
            <w:r w:rsidRPr="0053105A">
              <w:rPr>
                <w:rFonts w:asciiTheme="minorHAnsi" w:hAnsiTheme="minorHAnsi" w:cstheme="minorHAnsi"/>
              </w:rPr>
              <w:t xml:space="preserve">Vital signs </w:t>
            </w:r>
          </w:p>
          <w:p w:rsidR="0053105A" w:rsidRPr="0053105A" w:rsidRDefault="0053105A" w:rsidP="0053105A">
            <w:pPr>
              <w:rPr>
                <w:rFonts w:asciiTheme="minorHAnsi" w:hAnsiTheme="minorHAnsi" w:cstheme="minorHAnsi"/>
              </w:rPr>
            </w:pPr>
          </w:p>
        </w:tc>
        <w:tc>
          <w:tcPr>
            <w:tcW w:w="5197" w:type="dxa"/>
            <w:vAlign w:val="center"/>
          </w:tcPr>
          <w:p w:rsidR="0053105A" w:rsidRPr="0053105A" w:rsidRDefault="0053105A" w:rsidP="0053105A">
            <w:pPr>
              <w:rPr>
                <w:rFonts w:asciiTheme="minorHAnsi" w:hAnsiTheme="minorHAnsi" w:cstheme="minorHAnsi"/>
              </w:rPr>
            </w:pPr>
            <w:r w:rsidRPr="0053105A">
              <w:rPr>
                <w:rFonts w:asciiTheme="minorHAnsi" w:hAnsiTheme="minorHAnsi" w:cstheme="minorHAnsi"/>
              </w:rPr>
              <w:t xml:space="preserve">sitting or standing blood pressure, supine blood pressure, pulse rate and regularity, respiration, </w:t>
            </w:r>
          </w:p>
          <w:p w:rsidR="0053105A" w:rsidRPr="0053105A" w:rsidRDefault="0053105A" w:rsidP="0053105A">
            <w:pPr>
              <w:rPr>
                <w:rFonts w:asciiTheme="minorHAnsi" w:hAnsiTheme="minorHAnsi" w:cstheme="minorHAnsi"/>
              </w:rPr>
            </w:pPr>
            <w:r w:rsidRPr="0053105A">
              <w:rPr>
                <w:rFonts w:asciiTheme="minorHAnsi" w:hAnsiTheme="minorHAnsi" w:cstheme="minorHAnsi"/>
              </w:rPr>
              <w:t xml:space="preserve">temperature, height, weight </w:t>
            </w:r>
          </w:p>
        </w:tc>
        <w:tc>
          <w:tcPr>
            <w:tcW w:w="1482" w:type="dxa"/>
            <w:vAlign w:val="center"/>
          </w:tcPr>
          <w:p w:rsidR="0053105A" w:rsidRPr="0053105A" w:rsidRDefault="0053105A" w:rsidP="0053105A">
            <w:pPr>
              <w:rPr>
                <w:rFonts w:asciiTheme="minorHAnsi" w:hAnsiTheme="minorHAnsi" w:cstheme="minorHAnsi"/>
              </w:rPr>
            </w:pPr>
          </w:p>
        </w:tc>
      </w:tr>
      <w:tr w:rsidR="0053105A" w:rsidRPr="009429D9" w:rsidTr="0053105A">
        <w:tc>
          <w:tcPr>
            <w:tcW w:w="2092" w:type="dxa"/>
            <w:vAlign w:val="center"/>
          </w:tcPr>
          <w:p w:rsidR="0053105A" w:rsidRPr="0053105A" w:rsidRDefault="0053105A" w:rsidP="0053105A">
            <w:pPr>
              <w:rPr>
                <w:rFonts w:asciiTheme="minorHAnsi" w:hAnsiTheme="minorHAnsi" w:cstheme="minorHAnsi"/>
              </w:rPr>
            </w:pPr>
            <w:r w:rsidRPr="0053105A">
              <w:rPr>
                <w:rFonts w:asciiTheme="minorHAnsi" w:hAnsiTheme="minorHAnsi" w:cstheme="minorHAnsi"/>
              </w:rPr>
              <w:t>VS2</w:t>
            </w:r>
          </w:p>
        </w:tc>
        <w:tc>
          <w:tcPr>
            <w:tcW w:w="4768" w:type="dxa"/>
            <w:vAlign w:val="center"/>
          </w:tcPr>
          <w:p w:rsidR="0053105A" w:rsidRPr="0053105A" w:rsidRDefault="0053105A" w:rsidP="0053105A">
            <w:pPr>
              <w:rPr>
                <w:rFonts w:asciiTheme="minorHAnsi" w:hAnsiTheme="minorHAnsi" w:cstheme="minorHAnsi"/>
              </w:rPr>
            </w:pPr>
            <w:r w:rsidRPr="0053105A">
              <w:rPr>
                <w:rFonts w:asciiTheme="minorHAnsi" w:hAnsiTheme="minorHAnsi" w:cstheme="minorHAnsi"/>
              </w:rPr>
              <w:t xml:space="preserve">General appearance </w:t>
            </w:r>
          </w:p>
        </w:tc>
        <w:tc>
          <w:tcPr>
            <w:tcW w:w="5197" w:type="dxa"/>
            <w:vAlign w:val="center"/>
          </w:tcPr>
          <w:p w:rsidR="0053105A" w:rsidRPr="0053105A" w:rsidRDefault="0053105A" w:rsidP="0053105A">
            <w:pPr>
              <w:rPr>
                <w:rFonts w:asciiTheme="minorHAnsi" w:hAnsiTheme="minorHAnsi" w:cstheme="minorHAnsi"/>
              </w:rPr>
            </w:pPr>
            <w:r w:rsidRPr="0053105A">
              <w:rPr>
                <w:rFonts w:asciiTheme="minorHAnsi" w:hAnsiTheme="minorHAnsi" w:cstheme="minorHAnsi"/>
              </w:rPr>
              <w:t>development, nutrition, body habitus, deformities, attention to grooming</w:t>
            </w:r>
          </w:p>
        </w:tc>
        <w:tc>
          <w:tcPr>
            <w:tcW w:w="1482" w:type="dxa"/>
            <w:vAlign w:val="center"/>
          </w:tcPr>
          <w:p w:rsidR="0053105A" w:rsidRPr="0053105A" w:rsidRDefault="0053105A" w:rsidP="0053105A">
            <w:pPr>
              <w:rPr>
                <w:rFonts w:asciiTheme="minorHAnsi" w:hAnsiTheme="minorHAnsi" w:cstheme="minorHAnsi"/>
              </w:rPr>
            </w:pPr>
          </w:p>
        </w:tc>
      </w:tr>
      <w:tr w:rsidR="0053105A" w:rsidRPr="009429D9" w:rsidTr="0053105A">
        <w:tc>
          <w:tcPr>
            <w:tcW w:w="2092" w:type="dxa"/>
            <w:vAlign w:val="center"/>
          </w:tcPr>
          <w:p w:rsidR="0053105A" w:rsidRPr="0053105A" w:rsidRDefault="0053105A" w:rsidP="0053105A">
            <w:pPr>
              <w:rPr>
                <w:rFonts w:asciiTheme="minorHAnsi" w:hAnsiTheme="minorHAnsi" w:cstheme="minorHAnsi"/>
              </w:rPr>
            </w:pPr>
            <w:r w:rsidRPr="0053105A">
              <w:rPr>
                <w:rFonts w:asciiTheme="minorHAnsi" w:hAnsiTheme="minorHAnsi" w:cstheme="minorHAnsi"/>
              </w:rPr>
              <w:t>VS3</w:t>
            </w:r>
          </w:p>
        </w:tc>
        <w:tc>
          <w:tcPr>
            <w:tcW w:w="4768" w:type="dxa"/>
            <w:vAlign w:val="center"/>
          </w:tcPr>
          <w:p w:rsidR="0053105A" w:rsidRPr="0053105A" w:rsidRDefault="0053105A" w:rsidP="0053105A">
            <w:pPr>
              <w:rPr>
                <w:rFonts w:asciiTheme="minorHAnsi" w:hAnsiTheme="minorHAnsi" w:cstheme="minorHAnsi"/>
              </w:rPr>
            </w:pPr>
            <w:r w:rsidRPr="0053105A">
              <w:rPr>
                <w:rFonts w:asciiTheme="minorHAnsi" w:eastAsiaTheme="minorEastAsia" w:hAnsiTheme="minorHAnsi" w:cstheme="minorHAnsi"/>
              </w:rPr>
              <w:t>Assessment of ability to</w:t>
            </w:r>
            <w:r w:rsidRPr="0053105A">
              <w:rPr>
                <w:rFonts w:asciiTheme="minorHAnsi" w:hAnsiTheme="minorHAnsi" w:cstheme="minorHAnsi"/>
              </w:rPr>
              <w:t xml:space="preserve"> </w:t>
            </w:r>
            <w:r w:rsidRPr="0053105A">
              <w:rPr>
                <w:rFonts w:asciiTheme="minorHAnsi" w:eastAsiaTheme="minorEastAsia" w:hAnsiTheme="minorHAnsi" w:cstheme="minorHAnsi"/>
              </w:rPr>
              <w:t xml:space="preserve">communicate </w:t>
            </w:r>
          </w:p>
        </w:tc>
        <w:tc>
          <w:tcPr>
            <w:tcW w:w="5197" w:type="dxa"/>
            <w:vAlign w:val="center"/>
          </w:tcPr>
          <w:p w:rsidR="0053105A" w:rsidRPr="0053105A" w:rsidRDefault="0053105A" w:rsidP="0053105A">
            <w:pPr>
              <w:rPr>
                <w:rFonts w:asciiTheme="minorHAnsi" w:hAnsiTheme="minorHAnsi" w:cstheme="minorHAnsi"/>
              </w:rPr>
            </w:pPr>
            <w:r w:rsidRPr="0053105A">
              <w:rPr>
                <w:rFonts w:asciiTheme="minorHAnsi" w:eastAsiaTheme="minorEastAsia" w:hAnsiTheme="minorHAnsi" w:cstheme="minorHAnsi"/>
              </w:rPr>
              <w:t>use of sign language or other communication aids and quality of voice</w:t>
            </w:r>
          </w:p>
        </w:tc>
        <w:tc>
          <w:tcPr>
            <w:tcW w:w="1482" w:type="dxa"/>
            <w:vAlign w:val="center"/>
          </w:tcPr>
          <w:p w:rsidR="0053105A" w:rsidRPr="0053105A" w:rsidRDefault="0053105A" w:rsidP="0053105A">
            <w:pPr>
              <w:rPr>
                <w:rFonts w:asciiTheme="minorHAnsi" w:hAnsiTheme="minorHAnsi" w:cstheme="minorHAnsi"/>
              </w:rPr>
            </w:pPr>
          </w:p>
        </w:tc>
      </w:tr>
    </w:tbl>
    <w:p w:rsidR="00580011" w:rsidRDefault="00580011" w:rsidP="0053105A"/>
    <w:p w:rsidR="007A3A90" w:rsidRDefault="007A3A90" w:rsidP="007A3A90">
      <w:pPr>
        <w:pStyle w:val="Heading3"/>
      </w:pPr>
      <w:bookmarkStart w:id="52" w:name="_Toc319992377"/>
      <w:r>
        <w:t>Foot Examination Example</w:t>
      </w:r>
      <w:bookmarkEnd w:id="52"/>
    </w:p>
    <w:p w:rsidR="0053105A" w:rsidRPr="00A25119" w:rsidRDefault="009727E3" w:rsidP="0053105A">
      <w:r>
        <w:t xml:space="preserve">In support of Type 1 and Type 2 Diabetes requirements, there may be the need for additional detail surrounding specifics associated with a foot examination. </w:t>
      </w:r>
      <w:r w:rsidR="0053105A" w:rsidRPr="00A25119">
        <w:t xml:space="preserve">A physician may wish to send a detailed query requesting the number of diabetic patients who </w:t>
      </w:r>
      <w:r>
        <w:t xml:space="preserve">have </w:t>
      </w:r>
      <w:r w:rsidR="0053105A" w:rsidRPr="00A25119">
        <w:t>received a foot exam. An organization may utilize the query results in their analysis to meet Meaningful Use and/or other quality measure criteria.</w:t>
      </w:r>
    </w:p>
    <w:p w:rsidR="0053105A" w:rsidRPr="00A25119" w:rsidRDefault="0053105A" w:rsidP="0053105A">
      <w:pPr>
        <w:rPr>
          <w:b/>
        </w:rPr>
      </w:pPr>
    </w:p>
    <w:tbl>
      <w:tblPr>
        <w:tblStyle w:val="TableGrid"/>
        <w:tblW w:w="13608" w:type="dxa"/>
        <w:tblLook w:val="04A0" w:firstRow="1" w:lastRow="0" w:firstColumn="1" w:lastColumn="0" w:noHBand="0" w:noVBand="1"/>
      </w:tblPr>
      <w:tblGrid>
        <w:gridCol w:w="2135"/>
        <w:gridCol w:w="3773"/>
        <w:gridCol w:w="1508"/>
        <w:gridCol w:w="1685"/>
        <w:gridCol w:w="1606"/>
        <w:gridCol w:w="2901"/>
      </w:tblGrid>
      <w:tr w:rsidR="0053105A" w:rsidRPr="00A25119" w:rsidTr="0053105A">
        <w:tc>
          <w:tcPr>
            <w:tcW w:w="2135" w:type="dxa"/>
            <w:shd w:val="clear" w:color="auto" w:fill="BFBFBF" w:themeFill="background1" w:themeFillShade="BF"/>
          </w:tcPr>
          <w:p w:rsidR="0053105A" w:rsidRPr="00A25119" w:rsidRDefault="0053105A" w:rsidP="0053105A">
            <w:pPr>
              <w:jc w:val="center"/>
              <w:rPr>
                <w:b/>
              </w:rPr>
            </w:pPr>
            <w:r w:rsidRPr="00A25119">
              <w:rPr>
                <w:b/>
              </w:rPr>
              <w:t>Data Element Name</w:t>
            </w:r>
          </w:p>
        </w:tc>
        <w:tc>
          <w:tcPr>
            <w:tcW w:w="3773" w:type="dxa"/>
            <w:shd w:val="clear" w:color="auto" w:fill="BFBFBF" w:themeFill="background1" w:themeFillShade="BF"/>
          </w:tcPr>
          <w:p w:rsidR="0053105A" w:rsidRPr="00A25119" w:rsidRDefault="0053105A" w:rsidP="0053105A">
            <w:pPr>
              <w:jc w:val="center"/>
              <w:rPr>
                <w:b/>
              </w:rPr>
            </w:pPr>
            <w:r w:rsidRPr="00A25119">
              <w:rPr>
                <w:b/>
              </w:rPr>
              <w:t>Data Element Definition</w:t>
            </w:r>
          </w:p>
        </w:tc>
        <w:tc>
          <w:tcPr>
            <w:tcW w:w="1508" w:type="dxa"/>
            <w:shd w:val="clear" w:color="auto" w:fill="BFBFBF" w:themeFill="background1" w:themeFillShade="BF"/>
          </w:tcPr>
          <w:p w:rsidR="0053105A" w:rsidRPr="00A25119" w:rsidRDefault="0053105A" w:rsidP="0053105A">
            <w:pPr>
              <w:jc w:val="center"/>
              <w:rPr>
                <w:b/>
              </w:rPr>
            </w:pPr>
            <w:r w:rsidRPr="00A25119">
              <w:rPr>
                <w:b/>
              </w:rPr>
              <w:t>Data Element Format</w:t>
            </w:r>
          </w:p>
        </w:tc>
        <w:tc>
          <w:tcPr>
            <w:tcW w:w="1685" w:type="dxa"/>
            <w:shd w:val="clear" w:color="auto" w:fill="BFBFBF" w:themeFill="background1" w:themeFillShade="BF"/>
          </w:tcPr>
          <w:p w:rsidR="0053105A" w:rsidRPr="00A25119" w:rsidRDefault="0053105A" w:rsidP="0053105A">
            <w:pPr>
              <w:jc w:val="center"/>
              <w:rPr>
                <w:b/>
              </w:rPr>
            </w:pPr>
            <w:r w:rsidRPr="00A25119">
              <w:rPr>
                <w:b/>
              </w:rPr>
              <w:t>Expected Values</w:t>
            </w:r>
          </w:p>
        </w:tc>
        <w:tc>
          <w:tcPr>
            <w:tcW w:w="1606" w:type="dxa"/>
            <w:shd w:val="clear" w:color="auto" w:fill="BFBFBF" w:themeFill="background1" w:themeFillShade="BF"/>
          </w:tcPr>
          <w:p w:rsidR="0053105A" w:rsidRPr="00A25119" w:rsidRDefault="0053105A" w:rsidP="0053105A">
            <w:pPr>
              <w:jc w:val="center"/>
              <w:rPr>
                <w:b/>
              </w:rPr>
            </w:pPr>
            <w:r w:rsidRPr="00A25119">
              <w:rPr>
                <w:b/>
              </w:rPr>
              <w:t>Expected Vocabulary</w:t>
            </w:r>
          </w:p>
        </w:tc>
        <w:tc>
          <w:tcPr>
            <w:tcW w:w="2901" w:type="dxa"/>
            <w:shd w:val="clear" w:color="auto" w:fill="BFBFBF" w:themeFill="background1" w:themeFillShade="BF"/>
          </w:tcPr>
          <w:p w:rsidR="0053105A" w:rsidRPr="00A25119" w:rsidRDefault="0053105A" w:rsidP="0053105A">
            <w:pPr>
              <w:jc w:val="center"/>
              <w:rPr>
                <w:b/>
              </w:rPr>
            </w:pPr>
            <w:r w:rsidRPr="00A25119">
              <w:rPr>
                <w:b/>
              </w:rPr>
              <w:t>Guidelines</w:t>
            </w:r>
          </w:p>
        </w:tc>
      </w:tr>
      <w:tr w:rsidR="0053105A" w:rsidRPr="00A25119" w:rsidTr="0053105A">
        <w:tc>
          <w:tcPr>
            <w:tcW w:w="2135" w:type="dxa"/>
            <w:vAlign w:val="center"/>
          </w:tcPr>
          <w:p w:rsidR="0053105A" w:rsidRPr="00A25119" w:rsidRDefault="0053105A" w:rsidP="0053105A">
            <w:pPr>
              <w:widowControl w:val="0"/>
              <w:autoSpaceDE w:val="0"/>
              <w:autoSpaceDN w:val="0"/>
              <w:rPr>
                <w:rFonts w:cstheme="minorHAnsi"/>
                <w:snapToGrid w:val="0"/>
                <w:color w:val="000000"/>
              </w:rPr>
            </w:pPr>
            <w:r w:rsidRPr="00A25119">
              <w:rPr>
                <w:rFonts w:cstheme="minorHAnsi"/>
                <w:snapToGrid w:val="0"/>
                <w:color w:val="000000"/>
              </w:rPr>
              <w:t>Visual appearance</w:t>
            </w:r>
          </w:p>
        </w:tc>
        <w:tc>
          <w:tcPr>
            <w:tcW w:w="3773" w:type="dxa"/>
            <w:vAlign w:val="center"/>
          </w:tcPr>
          <w:p w:rsidR="0053105A" w:rsidRPr="00A25119" w:rsidRDefault="0053105A" w:rsidP="0053105A">
            <w:pPr>
              <w:widowControl w:val="0"/>
              <w:autoSpaceDE w:val="0"/>
              <w:autoSpaceDN w:val="0"/>
              <w:rPr>
                <w:rFonts w:cstheme="minorHAnsi"/>
                <w:snapToGrid w:val="0"/>
                <w:color w:val="000000"/>
              </w:rPr>
            </w:pPr>
            <w:r w:rsidRPr="00A25119">
              <w:rPr>
                <w:rFonts w:cstheme="minorHAnsi"/>
                <w:snapToGrid w:val="0"/>
                <w:color w:val="000000"/>
              </w:rPr>
              <w:t>Visual inspection of right and left foot (foot deformities, amputation, condition of skin: callus, ulcer, redness, warmth, maceration, pre-ulcerative lesion, fissure, swelling or dryness; condition of the nails: ingrown, deformed, or fungal)</w:t>
            </w:r>
          </w:p>
        </w:tc>
        <w:tc>
          <w:tcPr>
            <w:tcW w:w="1508" w:type="dxa"/>
          </w:tcPr>
          <w:p w:rsidR="0053105A" w:rsidRPr="00A25119" w:rsidRDefault="0053105A" w:rsidP="0053105A">
            <w:pPr>
              <w:widowControl w:val="0"/>
              <w:autoSpaceDE w:val="0"/>
              <w:autoSpaceDN w:val="0"/>
              <w:rPr>
                <w:rFonts w:cstheme="minorHAnsi"/>
                <w:snapToGrid w:val="0"/>
                <w:color w:val="000000"/>
              </w:rPr>
            </w:pPr>
            <w:r w:rsidRPr="00A25119">
              <w:rPr>
                <w:rFonts w:cstheme="minorHAnsi"/>
                <w:snapToGrid w:val="0"/>
                <w:color w:val="000000"/>
              </w:rPr>
              <w:t>Coded value</w:t>
            </w:r>
          </w:p>
        </w:tc>
        <w:tc>
          <w:tcPr>
            <w:tcW w:w="1685" w:type="dxa"/>
          </w:tcPr>
          <w:p w:rsidR="0053105A" w:rsidRPr="00A25119" w:rsidRDefault="0053105A" w:rsidP="0053105A"/>
        </w:tc>
        <w:tc>
          <w:tcPr>
            <w:tcW w:w="1606" w:type="dxa"/>
          </w:tcPr>
          <w:p w:rsidR="0053105A" w:rsidRPr="00A25119" w:rsidRDefault="0053105A" w:rsidP="0053105A">
            <w:r w:rsidRPr="00A25119">
              <w:t>CPT-4, LOINC, or SNOMED-CT</w:t>
            </w:r>
          </w:p>
        </w:tc>
        <w:tc>
          <w:tcPr>
            <w:tcW w:w="2901" w:type="dxa"/>
          </w:tcPr>
          <w:p w:rsidR="0053105A" w:rsidRPr="00A25119" w:rsidRDefault="0053105A" w:rsidP="0053105A"/>
        </w:tc>
      </w:tr>
      <w:tr w:rsidR="0053105A" w:rsidRPr="00A25119" w:rsidTr="0053105A">
        <w:tc>
          <w:tcPr>
            <w:tcW w:w="2135" w:type="dxa"/>
            <w:vAlign w:val="center"/>
          </w:tcPr>
          <w:p w:rsidR="0053105A" w:rsidRPr="00A25119" w:rsidRDefault="0053105A" w:rsidP="0053105A">
            <w:pPr>
              <w:widowControl w:val="0"/>
              <w:autoSpaceDE w:val="0"/>
              <w:autoSpaceDN w:val="0"/>
              <w:rPr>
                <w:rFonts w:cstheme="minorHAnsi"/>
                <w:snapToGrid w:val="0"/>
                <w:color w:val="000000"/>
              </w:rPr>
            </w:pPr>
            <w:r w:rsidRPr="00A25119">
              <w:rPr>
                <w:rFonts w:cstheme="minorHAnsi"/>
                <w:snapToGrid w:val="0"/>
                <w:color w:val="000000"/>
              </w:rPr>
              <w:t>Sensory/Neurological</w:t>
            </w:r>
          </w:p>
        </w:tc>
        <w:tc>
          <w:tcPr>
            <w:tcW w:w="3773" w:type="dxa"/>
          </w:tcPr>
          <w:p w:rsidR="0053105A" w:rsidRPr="00A25119" w:rsidRDefault="0053105A" w:rsidP="0053105A">
            <w:r w:rsidRPr="00A25119">
              <w:t>10-gram Semmes-Weinstein nylon monofilament, test five sites per foot (the total duration of the approach, skin contact, and departure of the filament at each site should be approximately 1 to 2 seconds)</w:t>
            </w:r>
          </w:p>
        </w:tc>
        <w:tc>
          <w:tcPr>
            <w:tcW w:w="1508" w:type="dxa"/>
          </w:tcPr>
          <w:p w:rsidR="0053105A" w:rsidRPr="00A25119" w:rsidRDefault="0053105A" w:rsidP="0053105A">
            <w:pPr>
              <w:widowControl w:val="0"/>
              <w:autoSpaceDE w:val="0"/>
              <w:autoSpaceDN w:val="0"/>
              <w:rPr>
                <w:rFonts w:cstheme="minorHAnsi"/>
                <w:snapToGrid w:val="0"/>
                <w:color w:val="000000"/>
              </w:rPr>
            </w:pPr>
            <w:r w:rsidRPr="00A25119">
              <w:rPr>
                <w:rFonts w:cstheme="minorHAnsi"/>
                <w:snapToGrid w:val="0"/>
                <w:color w:val="000000"/>
              </w:rPr>
              <w:t>Coded value</w:t>
            </w:r>
          </w:p>
        </w:tc>
        <w:tc>
          <w:tcPr>
            <w:tcW w:w="1685" w:type="dxa"/>
          </w:tcPr>
          <w:p w:rsidR="0053105A" w:rsidRPr="00A25119" w:rsidRDefault="0053105A" w:rsidP="0053105A"/>
        </w:tc>
        <w:tc>
          <w:tcPr>
            <w:tcW w:w="1606" w:type="dxa"/>
          </w:tcPr>
          <w:p w:rsidR="0053105A" w:rsidRPr="00A25119" w:rsidRDefault="0053105A" w:rsidP="0053105A">
            <w:r w:rsidRPr="00A25119">
              <w:t>CPT-4, LOINC, or SNOMED-CT</w:t>
            </w:r>
          </w:p>
        </w:tc>
        <w:tc>
          <w:tcPr>
            <w:tcW w:w="2901" w:type="dxa"/>
          </w:tcPr>
          <w:p w:rsidR="0053105A" w:rsidRPr="00A25119" w:rsidRDefault="0053105A" w:rsidP="0053105A"/>
        </w:tc>
      </w:tr>
      <w:tr w:rsidR="0053105A" w:rsidRPr="00A25119" w:rsidTr="0053105A">
        <w:tc>
          <w:tcPr>
            <w:tcW w:w="2135" w:type="dxa"/>
            <w:vAlign w:val="center"/>
          </w:tcPr>
          <w:p w:rsidR="0053105A" w:rsidRPr="00A25119" w:rsidRDefault="0053105A" w:rsidP="0053105A">
            <w:pPr>
              <w:widowControl w:val="0"/>
              <w:autoSpaceDE w:val="0"/>
              <w:autoSpaceDN w:val="0"/>
              <w:rPr>
                <w:rFonts w:cstheme="minorHAnsi"/>
                <w:snapToGrid w:val="0"/>
                <w:color w:val="000000"/>
              </w:rPr>
            </w:pPr>
            <w:r w:rsidRPr="00A25119">
              <w:rPr>
                <w:rFonts w:cstheme="minorHAnsi"/>
                <w:snapToGrid w:val="0"/>
                <w:color w:val="000000"/>
              </w:rPr>
              <w:t>Vascular</w:t>
            </w:r>
          </w:p>
        </w:tc>
        <w:tc>
          <w:tcPr>
            <w:tcW w:w="3773" w:type="dxa"/>
          </w:tcPr>
          <w:p w:rsidR="0053105A" w:rsidRPr="00A25119" w:rsidRDefault="0053105A" w:rsidP="0053105A">
            <w:r w:rsidRPr="00A25119">
              <w:t xml:space="preserve">Pedal pulses (posterior </w:t>
            </w:r>
            <w:proofErr w:type="spellStart"/>
            <w:r w:rsidRPr="00A25119">
              <w:t>tibial</w:t>
            </w:r>
            <w:proofErr w:type="spellEnd"/>
            <w:r w:rsidRPr="00A25119">
              <w:t xml:space="preserve">, </w:t>
            </w:r>
            <w:proofErr w:type="spellStart"/>
            <w:r w:rsidRPr="00A25119">
              <w:t>dorsalis</w:t>
            </w:r>
            <w:proofErr w:type="spellEnd"/>
            <w:r w:rsidRPr="00A25119">
              <w:t xml:space="preserve"> </w:t>
            </w:r>
            <w:proofErr w:type="spellStart"/>
            <w:r w:rsidRPr="00A25119">
              <w:t>pedis</w:t>
            </w:r>
            <w:proofErr w:type="spellEnd"/>
            <w:r w:rsidRPr="00A25119">
              <w:t>)</w:t>
            </w:r>
          </w:p>
        </w:tc>
        <w:tc>
          <w:tcPr>
            <w:tcW w:w="1508" w:type="dxa"/>
          </w:tcPr>
          <w:p w:rsidR="0053105A" w:rsidRPr="00A25119" w:rsidRDefault="0053105A" w:rsidP="0053105A">
            <w:pPr>
              <w:widowControl w:val="0"/>
              <w:autoSpaceDE w:val="0"/>
              <w:autoSpaceDN w:val="0"/>
              <w:rPr>
                <w:rFonts w:cstheme="minorHAnsi"/>
                <w:snapToGrid w:val="0"/>
                <w:color w:val="000000"/>
              </w:rPr>
            </w:pPr>
            <w:r w:rsidRPr="00A25119">
              <w:rPr>
                <w:rFonts w:cstheme="minorHAnsi"/>
                <w:snapToGrid w:val="0"/>
                <w:color w:val="000000"/>
              </w:rPr>
              <w:t>Coded value</w:t>
            </w:r>
          </w:p>
        </w:tc>
        <w:tc>
          <w:tcPr>
            <w:tcW w:w="1685" w:type="dxa"/>
          </w:tcPr>
          <w:p w:rsidR="0053105A" w:rsidRPr="00A25119" w:rsidRDefault="0053105A" w:rsidP="0053105A"/>
        </w:tc>
        <w:tc>
          <w:tcPr>
            <w:tcW w:w="1606" w:type="dxa"/>
          </w:tcPr>
          <w:p w:rsidR="0053105A" w:rsidRPr="00A25119" w:rsidRDefault="0053105A" w:rsidP="0053105A">
            <w:r w:rsidRPr="00A25119">
              <w:t>CPT-4, LOINC, or SNOMED-CT</w:t>
            </w:r>
          </w:p>
        </w:tc>
        <w:tc>
          <w:tcPr>
            <w:tcW w:w="2901" w:type="dxa"/>
          </w:tcPr>
          <w:p w:rsidR="0053105A" w:rsidRPr="00A25119" w:rsidRDefault="0053105A" w:rsidP="0053105A"/>
        </w:tc>
      </w:tr>
    </w:tbl>
    <w:p w:rsidR="0053105A" w:rsidRPr="00A25119" w:rsidRDefault="0053105A" w:rsidP="0053105A">
      <w:pPr>
        <w:rPr>
          <w:b/>
          <w:i/>
        </w:rPr>
      </w:pPr>
    </w:p>
    <w:p w:rsidR="0053105A" w:rsidRDefault="0053105A" w:rsidP="0053105A">
      <w:r w:rsidRPr="00A25119">
        <w:t>There is a significant body of evidence that correlates the presence of neuropathy in the lower extremity of a diabetic patient with the complications of ulceration with potential of infection and amputation. Neuropathy is one of the major complications of patients with long term diabetes.  A public health professional may want to send a detailed query requesting information about the prevalence of diabetic neuropathy of the lower extremity and the presence / absence of pedal ulcerations.  Additional queries on patients with diabetes who have not had a neurologic examination would be useful for epidemiologic research and creating programs to educate physicians and patients on the need for a neurologic examination of the lower extremity.</w:t>
      </w:r>
    </w:p>
    <w:p w:rsidR="00BB7045" w:rsidRDefault="00BB7045" w:rsidP="0053105A"/>
    <w:p w:rsidR="00BB7045" w:rsidRPr="00A25119" w:rsidRDefault="00BB7045" w:rsidP="0053105A">
      <w:r>
        <w:t>Further details on developing queries for foot examination information is provided in the Query Catalog – Examination Details document (location TBD).</w:t>
      </w:r>
    </w:p>
    <w:p w:rsidR="0053105A" w:rsidRPr="00A25119" w:rsidRDefault="0053105A" w:rsidP="0053105A">
      <w:pPr>
        <w:rPr>
          <w:b/>
          <w:i/>
        </w:rPr>
      </w:pPr>
    </w:p>
    <w:p w:rsidR="00D94C73" w:rsidRDefault="00D94C73" w:rsidP="003175A2">
      <w:pPr>
        <w:pStyle w:val="Heading2"/>
      </w:pPr>
      <w:bookmarkStart w:id="53" w:name="_Toc319992378"/>
      <w:r>
        <w:t>Review of Systems</w:t>
      </w:r>
      <w:bookmarkEnd w:id="53"/>
    </w:p>
    <w:p w:rsidR="00D94C73" w:rsidRPr="00D94C73" w:rsidRDefault="00D94C73" w:rsidP="00D94C73">
      <w:r w:rsidRPr="00D94C73">
        <w:t>The Review of Systems object is included to allow for the querying of information that covers the organ systems, with a focus upon the subjective symptoms perceived by the patient.</w:t>
      </w:r>
    </w:p>
    <w:p w:rsidR="00D94C73" w:rsidRPr="00D94C73" w:rsidRDefault="00D94C73" w:rsidP="00D94C73"/>
    <w:tbl>
      <w:tblPr>
        <w:tblStyle w:val="TableGrid"/>
        <w:tblW w:w="13608" w:type="dxa"/>
        <w:tblLook w:val="04A0" w:firstRow="1" w:lastRow="0" w:firstColumn="1" w:lastColumn="0" w:noHBand="0" w:noVBand="1"/>
      </w:tblPr>
      <w:tblGrid>
        <w:gridCol w:w="1915"/>
        <w:gridCol w:w="3863"/>
        <w:gridCol w:w="1530"/>
        <w:gridCol w:w="1710"/>
        <w:gridCol w:w="1620"/>
        <w:gridCol w:w="2970"/>
      </w:tblGrid>
      <w:tr w:rsidR="00D94C73" w:rsidRPr="00D94C73" w:rsidTr="00063474">
        <w:tc>
          <w:tcPr>
            <w:tcW w:w="1915" w:type="dxa"/>
            <w:shd w:val="clear" w:color="auto" w:fill="BFBFBF" w:themeFill="background1" w:themeFillShade="BF"/>
          </w:tcPr>
          <w:p w:rsidR="00D94C73" w:rsidRPr="00D94C73" w:rsidRDefault="00D94C73" w:rsidP="00063474">
            <w:pPr>
              <w:jc w:val="center"/>
              <w:rPr>
                <w:b/>
              </w:rPr>
            </w:pPr>
            <w:r w:rsidRPr="00D94C73">
              <w:rPr>
                <w:b/>
              </w:rPr>
              <w:t>Data Element Name</w:t>
            </w:r>
          </w:p>
        </w:tc>
        <w:tc>
          <w:tcPr>
            <w:tcW w:w="3863" w:type="dxa"/>
            <w:shd w:val="clear" w:color="auto" w:fill="BFBFBF" w:themeFill="background1" w:themeFillShade="BF"/>
          </w:tcPr>
          <w:p w:rsidR="00D94C73" w:rsidRPr="00D94C73" w:rsidRDefault="00D94C73" w:rsidP="00063474">
            <w:pPr>
              <w:jc w:val="center"/>
              <w:rPr>
                <w:b/>
              </w:rPr>
            </w:pPr>
            <w:r w:rsidRPr="00D94C73">
              <w:rPr>
                <w:b/>
              </w:rPr>
              <w:t>Data Element Definition</w:t>
            </w:r>
          </w:p>
        </w:tc>
        <w:tc>
          <w:tcPr>
            <w:tcW w:w="1530" w:type="dxa"/>
            <w:shd w:val="clear" w:color="auto" w:fill="BFBFBF" w:themeFill="background1" w:themeFillShade="BF"/>
          </w:tcPr>
          <w:p w:rsidR="00D94C73" w:rsidRPr="00D94C73" w:rsidRDefault="00D94C73" w:rsidP="00063474">
            <w:pPr>
              <w:jc w:val="center"/>
              <w:rPr>
                <w:b/>
              </w:rPr>
            </w:pPr>
            <w:r w:rsidRPr="00D94C73">
              <w:rPr>
                <w:b/>
              </w:rPr>
              <w:t>Data Element Format</w:t>
            </w:r>
          </w:p>
        </w:tc>
        <w:tc>
          <w:tcPr>
            <w:tcW w:w="1710" w:type="dxa"/>
            <w:shd w:val="clear" w:color="auto" w:fill="BFBFBF" w:themeFill="background1" w:themeFillShade="BF"/>
          </w:tcPr>
          <w:p w:rsidR="00D94C73" w:rsidRPr="00D94C73" w:rsidRDefault="00D94C73" w:rsidP="00063474">
            <w:pPr>
              <w:jc w:val="center"/>
              <w:rPr>
                <w:b/>
              </w:rPr>
            </w:pPr>
            <w:r w:rsidRPr="00D94C73">
              <w:rPr>
                <w:b/>
              </w:rPr>
              <w:t>Expected Values</w:t>
            </w:r>
          </w:p>
        </w:tc>
        <w:tc>
          <w:tcPr>
            <w:tcW w:w="1620" w:type="dxa"/>
            <w:shd w:val="clear" w:color="auto" w:fill="BFBFBF" w:themeFill="background1" w:themeFillShade="BF"/>
          </w:tcPr>
          <w:p w:rsidR="00D94C73" w:rsidRPr="00D94C73" w:rsidRDefault="00D94C73" w:rsidP="00063474">
            <w:pPr>
              <w:jc w:val="center"/>
              <w:rPr>
                <w:b/>
              </w:rPr>
            </w:pPr>
            <w:r w:rsidRPr="00D94C73">
              <w:rPr>
                <w:b/>
              </w:rPr>
              <w:t>Expected Vocabulary</w:t>
            </w:r>
          </w:p>
        </w:tc>
        <w:tc>
          <w:tcPr>
            <w:tcW w:w="2970" w:type="dxa"/>
            <w:shd w:val="clear" w:color="auto" w:fill="BFBFBF" w:themeFill="background1" w:themeFillShade="BF"/>
          </w:tcPr>
          <w:p w:rsidR="00D94C73" w:rsidRPr="00D94C73" w:rsidRDefault="00D94C73" w:rsidP="00063474">
            <w:pPr>
              <w:jc w:val="center"/>
              <w:rPr>
                <w:b/>
              </w:rPr>
            </w:pPr>
            <w:r w:rsidRPr="00D94C73">
              <w:rPr>
                <w:b/>
              </w:rPr>
              <w:t>Guidelines</w:t>
            </w:r>
          </w:p>
        </w:tc>
      </w:tr>
      <w:tr w:rsidR="00D94C73" w:rsidRPr="00D94C73" w:rsidTr="00D468A7">
        <w:tc>
          <w:tcPr>
            <w:tcW w:w="1915" w:type="dxa"/>
            <w:vAlign w:val="center"/>
          </w:tcPr>
          <w:p w:rsidR="00D94C73" w:rsidRPr="00D94C73" w:rsidRDefault="007E2033" w:rsidP="00D468A7">
            <w:pPr>
              <w:widowControl w:val="0"/>
              <w:autoSpaceDE w:val="0"/>
              <w:autoSpaceDN w:val="0"/>
              <w:jc w:val="center"/>
              <w:rPr>
                <w:rFonts w:cstheme="minorHAnsi"/>
                <w:snapToGrid w:val="0"/>
                <w:color w:val="000000"/>
              </w:rPr>
            </w:pPr>
            <w:r>
              <w:rPr>
                <w:rFonts w:cstheme="minorHAnsi"/>
                <w:snapToGrid w:val="0"/>
                <w:color w:val="000000"/>
              </w:rPr>
              <w:t>Review of Systems Narrative</w:t>
            </w:r>
          </w:p>
        </w:tc>
        <w:tc>
          <w:tcPr>
            <w:tcW w:w="3863" w:type="dxa"/>
            <w:vAlign w:val="center"/>
          </w:tcPr>
          <w:p w:rsidR="007E2033" w:rsidRDefault="007E2033" w:rsidP="00D468A7">
            <w:pPr>
              <w:jc w:val="center"/>
              <w:rPr>
                <w:rFonts w:cstheme="minorHAnsi"/>
              </w:rPr>
            </w:pPr>
            <w:r w:rsidRPr="00BE27DF">
              <w:rPr>
                <w:rFonts w:cstheme="minorHAnsi"/>
              </w:rPr>
              <w:t>Relevant collection of symptoms and functions systematically gathered by a clinician.</w:t>
            </w:r>
          </w:p>
          <w:p w:rsidR="00DD4445" w:rsidRPr="00BE27DF" w:rsidRDefault="00DD4445" w:rsidP="00D468A7">
            <w:pPr>
              <w:jc w:val="center"/>
              <w:rPr>
                <w:rFonts w:cstheme="minorHAnsi"/>
              </w:rPr>
            </w:pPr>
          </w:p>
          <w:p w:rsidR="00D94C73" w:rsidRPr="00187E0A" w:rsidRDefault="007E2033" w:rsidP="00D468A7">
            <w:pPr>
              <w:pStyle w:val="ListParagraph"/>
              <w:widowControl w:val="0"/>
              <w:numPr>
                <w:ilvl w:val="0"/>
                <w:numId w:val="22"/>
              </w:numPr>
              <w:autoSpaceDE w:val="0"/>
              <w:autoSpaceDN w:val="0"/>
              <w:jc w:val="center"/>
              <w:rPr>
                <w:rFonts w:cstheme="minorHAnsi"/>
                <w:b w:val="0"/>
                <w:snapToGrid w:val="0"/>
                <w:color w:val="000000"/>
              </w:rPr>
            </w:pPr>
            <w:r w:rsidRPr="00187E0A">
              <w:rPr>
                <w:rFonts w:cstheme="minorHAnsi"/>
                <w:b w:val="0"/>
              </w:rPr>
              <w:t>Includes symptoms the patient is currently experiencing, some of which were not elicited during the history of present illness, as well as a potentially large number of pertinent negatives, for example, symptoms that the patient denied experiencing.</w:t>
            </w:r>
          </w:p>
        </w:tc>
        <w:tc>
          <w:tcPr>
            <w:tcW w:w="1530" w:type="dxa"/>
            <w:vAlign w:val="center"/>
          </w:tcPr>
          <w:p w:rsidR="00D94C73" w:rsidRPr="00D94C73" w:rsidRDefault="007E2033" w:rsidP="00D468A7">
            <w:pPr>
              <w:widowControl w:val="0"/>
              <w:autoSpaceDE w:val="0"/>
              <w:autoSpaceDN w:val="0"/>
              <w:jc w:val="center"/>
              <w:rPr>
                <w:rFonts w:cstheme="minorHAnsi"/>
                <w:snapToGrid w:val="0"/>
                <w:color w:val="000000"/>
              </w:rPr>
            </w:pPr>
            <w:r>
              <w:rPr>
                <w:rFonts w:cstheme="minorHAnsi"/>
                <w:snapToGrid w:val="0"/>
                <w:color w:val="000000"/>
              </w:rPr>
              <w:t>Text</w:t>
            </w:r>
          </w:p>
        </w:tc>
        <w:tc>
          <w:tcPr>
            <w:tcW w:w="1710" w:type="dxa"/>
            <w:vAlign w:val="center"/>
          </w:tcPr>
          <w:p w:rsidR="00D94C73" w:rsidRPr="00D94C73" w:rsidRDefault="00D468A7" w:rsidP="00D468A7">
            <w:pPr>
              <w:jc w:val="center"/>
            </w:pPr>
            <w:r>
              <w:t>Required if Known</w:t>
            </w:r>
          </w:p>
        </w:tc>
        <w:tc>
          <w:tcPr>
            <w:tcW w:w="1620" w:type="dxa"/>
            <w:vAlign w:val="center"/>
          </w:tcPr>
          <w:p w:rsidR="00D94C73" w:rsidRPr="00D94C73" w:rsidRDefault="00D94C73" w:rsidP="00D468A7">
            <w:pPr>
              <w:jc w:val="center"/>
            </w:pPr>
          </w:p>
        </w:tc>
        <w:tc>
          <w:tcPr>
            <w:tcW w:w="2970" w:type="dxa"/>
          </w:tcPr>
          <w:p w:rsidR="00D94C73" w:rsidRPr="00D94C73" w:rsidRDefault="007E2033" w:rsidP="00063474">
            <w:r w:rsidRPr="00BE27DF">
              <w:rPr>
                <w:rFonts w:cstheme="minorHAnsi"/>
              </w:rPr>
              <w:t xml:space="preserve">Patient denies recent history of fever or malaise. Positive for weakness and shortness of breath. One episode of melena. No recent headaches. Positive for osteoarthritis in hips, knees and hands. </w:t>
            </w:r>
            <w:r w:rsidRPr="00BE27DF">
              <w:rPr>
                <w:rFonts w:cstheme="minorHAnsi"/>
              </w:rPr>
              <w:br/>
            </w:r>
          </w:p>
        </w:tc>
      </w:tr>
      <w:tr w:rsidR="00D94C73" w:rsidRPr="00D94C73" w:rsidTr="00D468A7">
        <w:tc>
          <w:tcPr>
            <w:tcW w:w="1915" w:type="dxa"/>
            <w:vAlign w:val="center"/>
          </w:tcPr>
          <w:p w:rsidR="00D94C73" w:rsidRPr="00D94C73" w:rsidRDefault="007E2033" w:rsidP="00D468A7">
            <w:pPr>
              <w:widowControl w:val="0"/>
              <w:autoSpaceDE w:val="0"/>
              <w:autoSpaceDN w:val="0"/>
              <w:jc w:val="center"/>
              <w:rPr>
                <w:rFonts w:cstheme="minorHAnsi"/>
                <w:snapToGrid w:val="0"/>
                <w:color w:val="000000"/>
              </w:rPr>
            </w:pPr>
            <w:r>
              <w:rPr>
                <w:rFonts w:cstheme="minorHAnsi"/>
                <w:snapToGrid w:val="0"/>
                <w:color w:val="000000"/>
              </w:rPr>
              <w:t>Review of Systems Observations</w:t>
            </w:r>
          </w:p>
        </w:tc>
        <w:tc>
          <w:tcPr>
            <w:tcW w:w="3863" w:type="dxa"/>
            <w:vAlign w:val="center"/>
          </w:tcPr>
          <w:p w:rsidR="00D94C73" w:rsidRPr="00D94C73" w:rsidRDefault="007E2033" w:rsidP="00D468A7">
            <w:pPr>
              <w:jc w:val="center"/>
            </w:pPr>
            <w:r>
              <w:t>Coded values for the observations gathered about the patient</w:t>
            </w:r>
          </w:p>
        </w:tc>
        <w:tc>
          <w:tcPr>
            <w:tcW w:w="1530" w:type="dxa"/>
            <w:vAlign w:val="center"/>
          </w:tcPr>
          <w:p w:rsidR="00D94C73" w:rsidRPr="00D94C73" w:rsidRDefault="007E2033" w:rsidP="00D468A7">
            <w:pPr>
              <w:jc w:val="center"/>
            </w:pPr>
            <w:r>
              <w:t>Coded Value</w:t>
            </w:r>
          </w:p>
        </w:tc>
        <w:tc>
          <w:tcPr>
            <w:tcW w:w="1710" w:type="dxa"/>
            <w:vAlign w:val="center"/>
          </w:tcPr>
          <w:p w:rsidR="00D94C73" w:rsidRPr="00D94C73" w:rsidRDefault="00D468A7" w:rsidP="00D468A7">
            <w:pPr>
              <w:jc w:val="center"/>
            </w:pPr>
            <w:r>
              <w:t>Required if Known</w:t>
            </w:r>
          </w:p>
        </w:tc>
        <w:tc>
          <w:tcPr>
            <w:tcW w:w="1620" w:type="dxa"/>
            <w:vAlign w:val="center"/>
          </w:tcPr>
          <w:p w:rsidR="00D94C73" w:rsidRPr="00D94C73" w:rsidRDefault="007E2033" w:rsidP="00D468A7">
            <w:pPr>
              <w:jc w:val="center"/>
            </w:pPr>
            <w:r>
              <w:t>LOINC</w:t>
            </w:r>
          </w:p>
        </w:tc>
        <w:tc>
          <w:tcPr>
            <w:tcW w:w="2970" w:type="dxa"/>
          </w:tcPr>
          <w:p w:rsidR="00D94C73" w:rsidRPr="00D94C73" w:rsidRDefault="00D94C73" w:rsidP="00063474"/>
        </w:tc>
      </w:tr>
    </w:tbl>
    <w:p w:rsidR="00D94C73" w:rsidRPr="00D94C73" w:rsidRDefault="00D94C73" w:rsidP="00D94C73"/>
    <w:p w:rsidR="00D94C73" w:rsidRPr="00D94C73" w:rsidRDefault="00D94C73" w:rsidP="00D94C73">
      <w:pPr>
        <w:pStyle w:val="Heading3"/>
      </w:pPr>
      <w:bookmarkStart w:id="54" w:name="_Toc319992379"/>
      <w:r w:rsidRPr="00D94C73">
        <w:t>Review of Systems Clinical Examples</w:t>
      </w:r>
      <w:bookmarkEnd w:id="54"/>
    </w:p>
    <w:p w:rsidR="00D94C73" w:rsidRPr="00D94C73" w:rsidRDefault="00D94C73" w:rsidP="00D94C73">
      <w:r>
        <w:t xml:space="preserve">The primary method to query a review of systems is to query against specific HITSP </w:t>
      </w:r>
      <w:r w:rsidRPr="00D94C73">
        <w:t>C32 social history</w:t>
      </w:r>
      <w:r>
        <w:t xml:space="preserve"> information</w:t>
      </w:r>
      <w:r w:rsidRPr="00D94C73">
        <w:t xml:space="preserve"> in relation to </w:t>
      </w:r>
      <w:r>
        <w:t xml:space="preserve">a specific </w:t>
      </w:r>
      <w:r w:rsidRPr="00D94C73">
        <w:t xml:space="preserve">NQF </w:t>
      </w:r>
      <w:proofErr w:type="spellStart"/>
      <w:r w:rsidRPr="00D94C73">
        <w:t>eMeasure</w:t>
      </w:r>
      <w:proofErr w:type="spellEnd"/>
      <w:r w:rsidRPr="00D94C73">
        <w:t xml:space="preserve"> and </w:t>
      </w:r>
      <w:r>
        <w:t xml:space="preserve">using </w:t>
      </w:r>
      <w:r w:rsidRPr="00D94C73">
        <w:t>CMS 1997 guidelines</w:t>
      </w:r>
      <w:r>
        <w:t>.</w:t>
      </w:r>
    </w:p>
    <w:p w:rsidR="00D94C73" w:rsidRPr="00D94C73" w:rsidRDefault="00D94C73" w:rsidP="00D94C73"/>
    <w:tbl>
      <w:tblPr>
        <w:tblStyle w:val="TableGrid"/>
        <w:tblW w:w="13608" w:type="dxa"/>
        <w:tblLook w:val="04A0" w:firstRow="1" w:lastRow="0" w:firstColumn="1" w:lastColumn="0" w:noHBand="0" w:noVBand="1"/>
      </w:tblPr>
      <w:tblGrid>
        <w:gridCol w:w="4510"/>
        <w:gridCol w:w="9098"/>
      </w:tblGrid>
      <w:tr w:rsidR="00D94C73" w:rsidRPr="00D94C73" w:rsidTr="00063474">
        <w:tc>
          <w:tcPr>
            <w:tcW w:w="4510" w:type="dxa"/>
            <w:shd w:val="clear" w:color="auto" w:fill="A6A6A6" w:themeFill="background1" w:themeFillShade="A6"/>
          </w:tcPr>
          <w:p w:rsidR="00D94C73" w:rsidRPr="00D94C73" w:rsidRDefault="00D94C73" w:rsidP="00063474">
            <w:pPr>
              <w:jc w:val="center"/>
              <w:rPr>
                <w:b/>
              </w:rPr>
            </w:pPr>
            <w:r w:rsidRPr="00D94C73">
              <w:rPr>
                <w:b/>
              </w:rPr>
              <w:t xml:space="preserve">System/Body Area </w:t>
            </w:r>
          </w:p>
          <w:p w:rsidR="00D94C73" w:rsidRPr="00D94C73" w:rsidRDefault="00D94C73" w:rsidP="00D94C73">
            <w:pPr>
              <w:jc w:val="center"/>
              <w:rPr>
                <w:b/>
              </w:rPr>
            </w:pPr>
            <w:r w:rsidRPr="00D94C73">
              <w:rPr>
                <w:b/>
              </w:rPr>
              <w:t>(Code with LOINC)</w:t>
            </w:r>
          </w:p>
        </w:tc>
        <w:tc>
          <w:tcPr>
            <w:tcW w:w="9098" w:type="dxa"/>
            <w:shd w:val="clear" w:color="auto" w:fill="A6A6A6" w:themeFill="background1" w:themeFillShade="A6"/>
          </w:tcPr>
          <w:p w:rsidR="00D94C73" w:rsidRPr="00D94C73" w:rsidRDefault="00D94C73" w:rsidP="00063474">
            <w:pPr>
              <w:jc w:val="center"/>
              <w:rPr>
                <w:b/>
              </w:rPr>
            </w:pPr>
            <w:r w:rsidRPr="00D94C73">
              <w:rPr>
                <w:b/>
              </w:rPr>
              <w:t xml:space="preserve">Examples of Elements </w:t>
            </w:r>
          </w:p>
          <w:p w:rsidR="00D94C73" w:rsidRPr="00D94C73" w:rsidRDefault="00D94C73" w:rsidP="00063474">
            <w:pPr>
              <w:jc w:val="center"/>
              <w:rPr>
                <w:b/>
              </w:rPr>
            </w:pPr>
            <w:r w:rsidRPr="00D94C73">
              <w:rPr>
                <w:b/>
              </w:rPr>
              <w:t>(Code with LOINC and/or SNOMED)</w:t>
            </w:r>
          </w:p>
        </w:tc>
      </w:tr>
      <w:tr w:rsidR="00D94C73" w:rsidRPr="00D94C73" w:rsidTr="00063474">
        <w:tc>
          <w:tcPr>
            <w:tcW w:w="4510" w:type="dxa"/>
          </w:tcPr>
          <w:p w:rsidR="00D94C73" w:rsidRPr="00D94C73" w:rsidRDefault="00D94C73" w:rsidP="00063474">
            <w:r w:rsidRPr="00D94C73">
              <w:t xml:space="preserve">Constitutional Symptoms </w:t>
            </w:r>
          </w:p>
        </w:tc>
        <w:tc>
          <w:tcPr>
            <w:tcW w:w="9098" w:type="dxa"/>
          </w:tcPr>
          <w:p w:rsidR="00D94C73" w:rsidRPr="00D94C73" w:rsidRDefault="00D94C73" w:rsidP="00063474">
            <w:r w:rsidRPr="00D94C73">
              <w:t>fever, weight loss</w:t>
            </w:r>
          </w:p>
        </w:tc>
      </w:tr>
      <w:tr w:rsidR="00D94C73" w:rsidRPr="00D94C73" w:rsidTr="00063474">
        <w:tc>
          <w:tcPr>
            <w:tcW w:w="4510" w:type="dxa"/>
          </w:tcPr>
          <w:p w:rsidR="00D94C73" w:rsidRPr="00D94C73" w:rsidRDefault="00D94C73" w:rsidP="00063474">
            <w:r w:rsidRPr="00D94C73">
              <w:t xml:space="preserve">Integumentary </w:t>
            </w:r>
          </w:p>
        </w:tc>
        <w:tc>
          <w:tcPr>
            <w:tcW w:w="9098" w:type="dxa"/>
          </w:tcPr>
          <w:p w:rsidR="00D94C73" w:rsidRPr="00D94C73" w:rsidRDefault="00D94C73" w:rsidP="00063474">
            <w:r w:rsidRPr="00D94C73">
              <w:t>skin and/or breast</w:t>
            </w:r>
          </w:p>
        </w:tc>
      </w:tr>
    </w:tbl>
    <w:p w:rsidR="00D94C73" w:rsidRPr="00D94C73" w:rsidRDefault="00D94C73" w:rsidP="00D94C73"/>
    <w:p w:rsidR="003175A2" w:rsidRDefault="003175A2" w:rsidP="003175A2">
      <w:pPr>
        <w:pStyle w:val="Heading2"/>
      </w:pPr>
      <w:bookmarkStart w:id="55" w:name="_Toc319992380"/>
      <w:r>
        <w:t>Social History</w:t>
      </w:r>
      <w:bookmarkEnd w:id="55"/>
    </w:p>
    <w:p w:rsidR="003175A2" w:rsidRDefault="003175A2" w:rsidP="003175A2">
      <w:r>
        <w:t xml:space="preserve">The Social History object is included to allow for the querying of information that has a </w:t>
      </w:r>
      <w:r>
        <w:rPr>
          <w:szCs w:val="20"/>
        </w:rPr>
        <w:t>significant influence on a patient’s physical, psychological and emotional health and wellbeing.</w:t>
      </w:r>
    </w:p>
    <w:p w:rsidR="003175A2" w:rsidRDefault="003175A2" w:rsidP="003175A2"/>
    <w:tbl>
      <w:tblPr>
        <w:tblStyle w:val="TableGrid"/>
        <w:tblW w:w="13608" w:type="dxa"/>
        <w:tblLook w:val="04A0" w:firstRow="1" w:lastRow="0" w:firstColumn="1" w:lastColumn="0" w:noHBand="0" w:noVBand="1"/>
      </w:tblPr>
      <w:tblGrid>
        <w:gridCol w:w="1894"/>
        <w:gridCol w:w="3776"/>
        <w:gridCol w:w="1511"/>
        <w:gridCol w:w="1911"/>
        <w:gridCol w:w="1607"/>
        <w:gridCol w:w="2909"/>
      </w:tblGrid>
      <w:tr w:rsidR="003175A2" w:rsidTr="003175A2">
        <w:tc>
          <w:tcPr>
            <w:tcW w:w="1915" w:type="dxa"/>
            <w:shd w:val="clear" w:color="auto" w:fill="BFBFBF" w:themeFill="background1" w:themeFillShade="BF"/>
          </w:tcPr>
          <w:p w:rsidR="003175A2" w:rsidRPr="009F3ECD" w:rsidRDefault="003175A2" w:rsidP="003175A2">
            <w:pPr>
              <w:jc w:val="center"/>
              <w:rPr>
                <w:b/>
              </w:rPr>
            </w:pPr>
            <w:r w:rsidRPr="009F3ECD">
              <w:rPr>
                <w:b/>
              </w:rPr>
              <w:t>Data Element Name</w:t>
            </w:r>
          </w:p>
        </w:tc>
        <w:tc>
          <w:tcPr>
            <w:tcW w:w="3863" w:type="dxa"/>
            <w:shd w:val="clear" w:color="auto" w:fill="BFBFBF" w:themeFill="background1" w:themeFillShade="BF"/>
          </w:tcPr>
          <w:p w:rsidR="003175A2" w:rsidRPr="009F3ECD" w:rsidRDefault="003175A2" w:rsidP="003175A2">
            <w:pPr>
              <w:jc w:val="center"/>
              <w:rPr>
                <w:b/>
              </w:rPr>
            </w:pPr>
            <w:r w:rsidRPr="009F3ECD">
              <w:rPr>
                <w:b/>
              </w:rPr>
              <w:t xml:space="preserve">Data Element </w:t>
            </w:r>
            <w:r>
              <w:rPr>
                <w:b/>
              </w:rPr>
              <w:t>Definition</w:t>
            </w:r>
          </w:p>
        </w:tc>
        <w:tc>
          <w:tcPr>
            <w:tcW w:w="1530" w:type="dxa"/>
            <w:shd w:val="clear" w:color="auto" w:fill="BFBFBF" w:themeFill="background1" w:themeFillShade="BF"/>
          </w:tcPr>
          <w:p w:rsidR="003175A2" w:rsidRPr="009F3ECD" w:rsidRDefault="003175A2" w:rsidP="003175A2">
            <w:pPr>
              <w:jc w:val="center"/>
              <w:rPr>
                <w:b/>
              </w:rPr>
            </w:pPr>
            <w:r>
              <w:rPr>
                <w:b/>
              </w:rPr>
              <w:t>Data Element Format</w:t>
            </w:r>
          </w:p>
        </w:tc>
        <w:tc>
          <w:tcPr>
            <w:tcW w:w="1710" w:type="dxa"/>
            <w:shd w:val="clear" w:color="auto" w:fill="BFBFBF" w:themeFill="background1" w:themeFillShade="BF"/>
          </w:tcPr>
          <w:p w:rsidR="003175A2" w:rsidRPr="009F3ECD" w:rsidRDefault="003175A2" w:rsidP="003175A2">
            <w:pPr>
              <w:jc w:val="center"/>
              <w:rPr>
                <w:b/>
              </w:rPr>
            </w:pPr>
            <w:r w:rsidRPr="009F3ECD">
              <w:rPr>
                <w:b/>
              </w:rPr>
              <w:t>Expected Values</w:t>
            </w:r>
            <w:r w:rsidR="003C09BF">
              <w:rPr>
                <w:b/>
              </w:rPr>
              <w:t>/Cardinality</w:t>
            </w:r>
          </w:p>
        </w:tc>
        <w:tc>
          <w:tcPr>
            <w:tcW w:w="1620" w:type="dxa"/>
            <w:shd w:val="clear" w:color="auto" w:fill="BFBFBF" w:themeFill="background1" w:themeFillShade="BF"/>
          </w:tcPr>
          <w:p w:rsidR="003175A2" w:rsidRPr="009F3ECD" w:rsidRDefault="003175A2" w:rsidP="003175A2">
            <w:pPr>
              <w:jc w:val="center"/>
              <w:rPr>
                <w:b/>
              </w:rPr>
            </w:pPr>
            <w:r w:rsidRPr="009F3ECD">
              <w:rPr>
                <w:b/>
              </w:rPr>
              <w:t>Expected Vocabulary</w:t>
            </w:r>
          </w:p>
        </w:tc>
        <w:tc>
          <w:tcPr>
            <w:tcW w:w="2970" w:type="dxa"/>
            <w:shd w:val="clear" w:color="auto" w:fill="BFBFBF" w:themeFill="background1" w:themeFillShade="BF"/>
          </w:tcPr>
          <w:p w:rsidR="003175A2" w:rsidRPr="009F3ECD" w:rsidRDefault="003175A2" w:rsidP="003175A2">
            <w:pPr>
              <w:jc w:val="center"/>
              <w:rPr>
                <w:b/>
              </w:rPr>
            </w:pPr>
            <w:r w:rsidRPr="009F3ECD">
              <w:rPr>
                <w:b/>
              </w:rPr>
              <w:t>Guidelines</w:t>
            </w:r>
          </w:p>
        </w:tc>
      </w:tr>
      <w:tr w:rsidR="003175A2" w:rsidTr="00187E0A">
        <w:tc>
          <w:tcPr>
            <w:tcW w:w="1915" w:type="dxa"/>
            <w:vAlign w:val="center"/>
          </w:tcPr>
          <w:p w:rsidR="003175A2" w:rsidRPr="00244E74" w:rsidRDefault="003175A2" w:rsidP="00A16A34">
            <w:pPr>
              <w:widowControl w:val="0"/>
              <w:autoSpaceDE w:val="0"/>
              <w:autoSpaceDN w:val="0"/>
              <w:jc w:val="center"/>
              <w:rPr>
                <w:rFonts w:cstheme="minorHAnsi"/>
                <w:snapToGrid w:val="0"/>
                <w:color w:val="000000"/>
              </w:rPr>
            </w:pPr>
            <w:r w:rsidRPr="00244E74">
              <w:rPr>
                <w:rFonts w:cstheme="minorHAnsi"/>
                <w:snapToGrid w:val="0"/>
                <w:color w:val="000000"/>
              </w:rPr>
              <w:t xml:space="preserve">Social History </w:t>
            </w:r>
            <w:r w:rsidR="00A16A34">
              <w:rPr>
                <w:rFonts w:cstheme="minorHAnsi"/>
                <w:snapToGrid w:val="0"/>
                <w:color w:val="000000"/>
              </w:rPr>
              <w:t>Observation</w:t>
            </w:r>
          </w:p>
        </w:tc>
        <w:tc>
          <w:tcPr>
            <w:tcW w:w="3863" w:type="dxa"/>
            <w:vAlign w:val="center"/>
          </w:tcPr>
          <w:p w:rsidR="003175A2" w:rsidRPr="00244E74" w:rsidRDefault="003175A2" w:rsidP="00187E0A">
            <w:pPr>
              <w:widowControl w:val="0"/>
              <w:autoSpaceDE w:val="0"/>
              <w:autoSpaceDN w:val="0"/>
              <w:jc w:val="center"/>
              <w:rPr>
                <w:rFonts w:cstheme="minorHAnsi"/>
                <w:snapToGrid w:val="0"/>
                <w:color w:val="000000"/>
              </w:rPr>
            </w:pPr>
            <w:r>
              <w:rPr>
                <w:rFonts w:cstheme="minorHAnsi"/>
                <w:snapToGrid w:val="0"/>
                <w:color w:val="000000"/>
              </w:rPr>
              <w:t>The specific coded values associated with the social history of a patient</w:t>
            </w:r>
          </w:p>
        </w:tc>
        <w:tc>
          <w:tcPr>
            <w:tcW w:w="1530" w:type="dxa"/>
            <w:vAlign w:val="center"/>
          </w:tcPr>
          <w:p w:rsidR="003175A2" w:rsidRPr="00244E74" w:rsidRDefault="003175A2" w:rsidP="00187E0A">
            <w:pPr>
              <w:widowControl w:val="0"/>
              <w:autoSpaceDE w:val="0"/>
              <w:autoSpaceDN w:val="0"/>
              <w:jc w:val="center"/>
              <w:rPr>
                <w:rFonts w:cstheme="minorHAnsi"/>
                <w:snapToGrid w:val="0"/>
                <w:color w:val="000000"/>
              </w:rPr>
            </w:pPr>
            <w:r>
              <w:rPr>
                <w:rFonts w:cstheme="minorHAnsi"/>
                <w:snapToGrid w:val="0"/>
                <w:color w:val="000000"/>
              </w:rPr>
              <w:t>Coded Value</w:t>
            </w:r>
          </w:p>
        </w:tc>
        <w:tc>
          <w:tcPr>
            <w:tcW w:w="1710" w:type="dxa"/>
            <w:vAlign w:val="center"/>
          </w:tcPr>
          <w:p w:rsidR="003175A2" w:rsidRDefault="00E93EE1" w:rsidP="00187E0A">
            <w:pPr>
              <w:jc w:val="center"/>
            </w:pPr>
            <w:r>
              <w:t>Required</w:t>
            </w:r>
          </w:p>
        </w:tc>
        <w:tc>
          <w:tcPr>
            <w:tcW w:w="1620" w:type="dxa"/>
            <w:vAlign w:val="center"/>
          </w:tcPr>
          <w:p w:rsidR="003175A2" w:rsidRDefault="00E93EE1" w:rsidP="00187E0A">
            <w:pPr>
              <w:jc w:val="center"/>
            </w:pPr>
            <w:r>
              <w:t>SNOMED-CT</w:t>
            </w:r>
          </w:p>
        </w:tc>
        <w:tc>
          <w:tcPr>
            <w:tcW w:w="2970" w:type="dxa"/>
          </w:tcPr>
          <w:p w:rsidR="003175A2" w:rsidRDefault="003175A2" w:rsidP="003175A2"/>
        </w:tc>
      </w:tr>
      <w:tr w:rsidR="003175A2" w:rsidTr="00187E0A">
        <w:tc>
          <w:tcPr>
            <w:tcW w:w="1915" w:type="dxa"/>
            <w:vAlign w:val="center"/>
          </w:tcPr>
          <w:p w:rsidR="003175A2" w:rsidRPr="00244E74" w:rsidRDefault="003175A2" w:rsidP="00187E0A">
            <w:pPr>
              <w:widowControl w:val="0"/>
              <w:autoSpaceDE w:val="0"/>
              <w:autoSpaceDN w:val="0"/>
              <w:jc w:val="center"/>
              <w:rPr>
                <w:rFonts w:cstheme="minorHAnsi"/>
                <w:snapToGrid w:val="0"/>
                <w:color w:val="000000"/>
              </w:rPr>
            </w:pPr>
            <w:r>
              <w:rPr>
                <w:rFonts w:cstheme="minorHAnsi"/>
                <w:snapToGrid w:val="0"/>
                <w:color w:val="000000"/>
              </w:rPr>
              <w:t>Social History Additional Detail</w:t>
            </w:r>
          </w:p>
        </w:tc>
        <w:tc>
          <w:tcPr>
            <w:tcW w:w="3863" w:type="dxa"/>
            <w:vAlign w:val="center"/>
          </w:tcPr>
          <w:p w:rsidR="003175A2" w:rsidRDefault="003175A2" w:rsidP="00187E0A">
            <w:pPr>
              <w:jc w:val="center"/>
            </w:pPr>
            <w:r>
              <w:t>Provides textual details  surrounding the social history of a specific patient</w:t>
            </w:r>
          </w:p>
        </w:tc>
        <w:tc>
          <w:tcPr>
            <w:tcW w:w="1530" w:type="dxa"/>
            <w:vAlign w:val="center"/>
          </w:tcPr>
          <w:p w:rsidR="003175A2" w:rsidRDefault="003175A2" w:rsidP="00187E0A">
            <w:pPr>
              <w:jc w:val="center"/>
            </w:pPr>
            <w:r>
              <w:t>Text</w:t>
            </w:r>
          </w:p>
        </w:tc>
        <w:tc>
          <w:tcPr>
            <w:tcW w:w="1710" w:type="dxa"/>
            <w:vAlign w:val="center"/>
          </w:tcPr>
          <w:p w:rsidR="003175A2" w:rsidRDefault="00337A1C" w:rsidP="00187E0A">
            <w:pPr>
              <w:jc w:val="center"/>
            </w:pPr>
            <w:r>
              <w:t>Required if Known</w:t>
            </w:r>
          </w:p>
        </w:tc>
        <w:tc>
          <w:tcPr>
            <w:tcW w:w="1620" w:type="dxa"/>
            <w:vAlign w:val="center"/>
          </w:tcPr>
          <w:p w:rsidR="003175A2" w:rsidRDefault="003175A2" w:rsidP="00187E0A">
            <w:pPr>
              <w:jc w:val="center"/>
            </w:pPr>
          </w:p>
        </w:tc>
        <w:tc>
          <w:tcPr>
            <w:tcW w:w="2970" w:type="dxa"/>
          </w:tcPr>
          <w:p w:rsidR="003175A2" w:rsidRDefault="003175A2" w:rsidP="003175A2"/>
        </w:tc>
      </w:tr>
      <w:tr w:rsidR="003175A2" w:rsidTr="00187E0A">
        <w:tc>
          <w:tcPr>
            <w:tcW w:w="1915" w:type="dxa"/>
            <w:vAlign w:val="center"/>
          </w:tcPr>
          <w:p w:rsidR="003175A2" w:rsidRDefault="003175A2" w:rsidP="00187E0A">
            <w:pPr>
              <w:widowControl w:val="0"/>
              <w:autoSpaceDE w:val="0"/>
              <w:autoSpaceDN w:val="0"/>
              <w:jc w:val="center"/>
              <w:rPr>
                <w:rFonts w:cstheme="minorHAnsi"/>
                <w:snapToGrid w:val="0"/>
                <w:color w:val="000000"/>
              </w:rPr>
            </w:pPr>
            <w:r>
              <w:rPr>
                <w:rFonts w:cstheme="minorHAnsi"/>
                <w:snapToGrid w:val="0"/>
                <w:color w:val="000000"/>
              </w:rPr>
              <w:t>Social History Range</w:t>
            </w:r>
          </w:p>
        </w:tc>
        <w:tc>
          <w:tcPr>
            <w:tcW w:w="3863" w:type="dxa"/>
            <w:vAlign w:val="center"/>
          </w:tcPr>
          <w:p w:rsidR="003175A2" w:rsidRDefault="003175A2" w:rsidP="00187E0A">
            <w:pPr>
              <w:jc w:val="center"/>
            </w:pPr>
            <w:r>
              <w:t>Expresses the specific range for the social history observation</w:t>
            </w:r>
          </w:p>
        </w:tc>
        <w:tc>
          <w:tcPr>
            <w:tcW w:w="1530" w:type="dxa"/>
            <w:vAlign w:val="center"/>
          </w:tcPr>
          <w:p w:rsidR="003175A2" w:rsidRDefault="003175A2" w:rsidP="00187E0A">
            <w:pPr>
              <w:jc w:val="center"/>
            </w:pPr>
            <w:r>
              <w:t>Date or IVL_TS</w:t>
            </w:r>
          </w:p>
        </w:tc>
        <w:tc>
          <w:tcPr>
            <w:tcW w:w="1710" w:type="dxa"/>
            <w:vAlign w:val="center"/>
          </w:tcPr>
          <w:p w:rsidR="003175A2" w:rsidRDefault="00337A1C" w:rsidP="00187E0A">
            <w:pPr>
              <w:jc w:val="center"/>
            </w:pPr>
            <w:r>
              <w:t>Required if Known</w:t>
            </w:r>
          </w:p>
        </w:tc>
        <w:tc>
          <w:tcPr>
            <w:tcW w:w="1620" w:type="dxa"/>
            <w:vAlign w:val="center"/>
          </w:tcPr>
          <w:p w:rsidR="003175A2" w:rsidRDefault="003175A2" w:rsidP="00187E0A">
            <w:pPr>
              <w:jc w:val="center"/>
            </w:pPr>
          </w:p>
        </w:tc>
        <w:tc>
          <w:tcPr>
            <w:tcW w:w="2970" w:type="dxa"/>
          </w:tcPr>
          <w:p w:rsidR="003175A2" w:rsidRDefault="00476068" w:rsidP="003175A2">
            <w:r>
              <w:t xml:space="preserve">The Social History range can </w:t>
            </w:r>
            <w:r w:rsidR="008B0E16">
              <w:t xml:space="preserve"> be expressed as a date range </w:t>
            </w:r>
            <w:proofErr w:type="spellStart"/>
            <w:r w:rsidR="008B0E16">
              <w:t>datatype</w:t>
            </w:r>
            <w:proofErr w:type="spellEnd"/>
          </w:p>
          <w:p w:rsidR="00476068" w:rsidRDefault="00476068" w:rsidP="003175A2"/>
          <w:p w:rsidR="00476068" w:rsidRDefault="00476068" w:rsidP="003175A2">
            <w:r>
              <w:t xml:space="preserve">IVL_TS is a proposed </w:t>
            </w:r>
            <w:proofErr w:type="spellStart"/>
            <w:r>
              <w:t>datatype</w:t>
            </w:r>
            <w:proofErr w:type="spellEnd"/>
            <w:r>
              <w:t xml:space="preserve"> that can also be used</w:t>
            </w:r>
            <w:r w:rsidR="008B0E16">
              <w:t xml:space="preserve"> to capture a range of time</w:t>
            </w:r>
          </w:p>
        </w:tc>
      </w:tr>
      <w:tr w:rsidR="003175A2" w:rsidTr="00187E0A">
        <w:tc>
          <w:tcPr>
            <w:tcW w:w="1915" w:type="dxa"/>
            <w:vAlign w:val="center"/>
          </w:tcPr>
          <w:p w:rsidR="003175A2" w:rsidRPr="00244E74" w:rsidRDefault="003175A2" w:rsidP="00187E0A">
            <w:pPr>
              <w:widowControl w:val="0"/>
              <w:autoSpaceDE w:val="0"/>
              <w:autoSpaceDN w:val="0"/>
              <w:jc w:val="center"/>
              <w:rPr>
                <w:rFonts w:cstheme="minorHAnsi"/>
                <w:snapToGrid w:val="0"/>
                <w:color w:val="000000"/>
              </w:rPr>
            </w:pPr>
            <w:r>
              <w:rPr>
                <w:rFonts w:cstheme="minorHAnsi"/>
                <w:snapToGrid w:val="0"/>
                <w:color w:val="000000"/>
              </w:rPr>
              <w:t>Social History Type</w:t>
            </w:r>
          </w:p>
        </w:tc>
        <w:tc>
          <w:tcPr>
            <w:tcW w:w="3863" w:type="dxa"/>
            <w:vAlign w:val="center"/>
          </w:tcPr>
          <w:p w:rsidR="003175A2" w:rsidRDefault="003175A2" w:rsidP="00187E0A">
            <w:pPr>
              <w:jc w:val="center"/>
            </w:pPr>
            <w:r>
              <w:t>Expresses the specific type of social history observation being made.</w:t>
            </w:r>
          </w:p>
        </w:tc>
        <w:tc>
          <w:tcPr>
            <w:tcW w:w="1530" w:type="dxa"/>
            <w:vAlign w:val="center"/>
          </w:tcPr>
          <w:p w:rsidR="003175A2" w:rsidRDefault="003175A2" w:rsidP="00187E0A">
            <w:pPr>
              <w:jc w:val="center"/>
            </w:pPr>
            <w:r>
              <w:t>Coded Value</w:t>
            </w:r>
          </w:p>
        </w:tc>
        <w:tc>
          <w:tcPr>
            <w:tcW w:w="1710" w:type="dxa"/>
            <w:vAlign w:val="center"/>
          </w:tcPr>
          <w:p w:rsidR="003175A2" w:rsidRDefault="00E93EE1" w:rsidP="00187E0A">
            <w:pPr>
              <w:jc w:val="center"/>
            </w:pPr>
            <w:r>
              <w:t>Required</w:t>
            </w:r>
          </w:p>
        </w:tc>
        <w:tc>
          <w:tcPr>
            <w:tcW w:w="1620" w:type="dxa"/>
            <w:vAlign w:val="center"/>
          </w:tcPr>
          <w:p w:rsidR="003175A2" w:rsidRDefault="003175A2" w:rsidP="00187E0A">
            <w:pPr>
              <w:jc w:val="center"/>
            </w:pPr>
            <w:r>
              <w:t>SNOMED-CT</w:t>
            </w:r>
          </w:p>
        </w:tc>
        <w:tc>
          <w:tcPr>
            <w:tcW w:w="2970" w:type="dxa"/>
          </w:tcPr>
          <w:p w:rsidR="003175A2" w:rsidRDefault="003175A2" w:rsidP="003175A2"/>
        </w:tc>
      </w:tr>
    </w:tbl>
    <w:p w:rsidR="003175A2" w:rsidRDefault="003175A2" w:rsidP="003175A2"/>
    <w:p w:rsidR="003175A2" w:rsidRDefault="003175A2" w:rsidP="003175A2">
      <w:pPr>
        <w:pStyle w:val="Heading3"/>
      </w:pPr>
      <w:bookmarkStart w:id="56" w:name="_Toc319992381"/>
      <w:r w:rsidRPr="003E1E8A">
        <w:t>Social History Clinical Examples</w:t>
      </w:r>
      <w:bookmarkEnd w:id="56"/>
    </w:p>
    <w:p w:rsidR="00102BD2" w:rsidRDefault="00880F9B" w:rsidP="00102BD2">
      <w:r>
        <w:t xml:space="preserve">The general structure of social history information </w:t>
      </w:r>
      <w:r w:rsidR="009F117F">
        <w:t xml:space="preserve">is to </w:t>
      </w:r>
      <w:r w:rsidR="00E32E7C">
        <w:t>define an observation as a coded value, and then elements associated</w:t>
      </w:r>
      <w:r w:rsidR="009F117F">
        <w:t xml:space="preserve"> </w:t>
      </w:r>
      <w:r w:rsidR="00E32E7C">
        <w:t xml:space="preserve">with that observation. For example, the NQF </w:t>
      </w:r>
      <w:proofErr w:type="spellStart"/>
      <w:r w:rsidR="00E32E7C">
        <w:t>eMeasure</w:t>
      </w:r>
      <w:proofErr w:type="spellEnd"/>
      <w:r w:rsidR="00E32E7C">
        <w:t xml:space="preserve"> “</w:t>
      </w:r>
      <w:r w:rsidR="00E32E7C" w:rsidRPr="00AE0F60">
        <w:t>The percentage of patients 18 years of age and older who were current smokers or tobacco users, who were seen by a practitioner during the measurement year and who received advice to quit smoking or tobacco use or whose practitioner recommended or discussed smoking or tobacco use cessation med</w:t>
      </w:r>
      <w:r w:rsidR="00E32E7C">
        <w:t>ications, methods or strategies” is looking specifically at social history observations.</w:t>
      </w:r>
    </w:p>
    <w:p w:rsidR="009F117F" w:rsidRDefault="009F117F" w:rsidP="00102BD2"/>
    <w:p w:rsidR="00196554" w:rsidRPr="00102BD2" w:rsidRDefault="00196554" w:rsidP="003175A2">
      <w:r w:rsidRPr="00102BD2">
        <w:t>As part of a targeted population analysis, an organization may wish to look at additional societal factors associated with the target population. The organization may want to query against the following coded values associated with the targeted population:</w:t>
      </w:r>
    </w:p>
    <w:p w:rsidR="00196554" w:rsidRDefault="00196554" w:rsidP="003175A2">
      <w:pPr>
        <w:rPr>
          <w:b/>
          <w:i/>
        </w:rPr>
      </w:pPr>
    </w:p>
    <w:tbl>
      <w:tblPr>
        <w:tblW w:w="658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83"/>
        <w:gridCol w:w="4805"/>
      </w:tblGrid>
      <w:tr w:rsidR="00BB7045" w:rsidRPr="003762C2" w:rsidTr="00BB7045">
        <w:trPr>
          <w:trHeight w:val="240"/>
          <w:jc w:val="center"/>
        </w:trPr>
        <w:tc>
          <w:tcPr>
            <w:tcW w:w="1418" w:type="dxa"/>
            <w:shd w:val="clear" w:color="auto" w:fill="BFBFBF" w:themeFill="background1" w:themeFillShade="BF"/>
            <w:noWrap/>
          </w:tcPr>
          <w:p w:rsidR="00BB7045" w:rsidRPr="00BB7045" w:rsidRDefault="00BB7045" w:rsidP="00BB7045">
            <w:pPr>
              <w:jc w:val="center"/>
              <w:rPr>
                <w:b/>
                <w:szCs w:val="20"/>
              </w:rPr>
            </w:pPr>
            <w:r w:rsidRPr="00BB7045">
              <w:rPr>
                <w:b/>
                <w:szCs w:val="20"/>
              </w:rPr>
              <w:t>SNOMED CT Code</w:t>
            </w:r>
          </w:p>
        </w:tc>
        <w:tc>
          <w:tcPr>
            <w:tcW w:w="3820" w:type="dxa"/>
            <w:shd w:val="clear" w:color="auto" w:fill="BFBFBF" w:themeFill="background1" w:themeFillShade="BF"/>
            <w:noWrap/>
          </w:tcPr>
          <w:p w:rsidR="00BB7045" w:rsidRPr="00BB7045" w:rsidRDefault="00BB7045" w:rsidP="00BB7045">
            <w:pPr>
              <w:jc w:val="center"/>
              <w:rPr>
                <w:b/>
                <w:szCs w:val="20"/>
              </w:rPr>
            </w:pPr>
            <w:r w:rsidRPr="00BB7045">
              <w:rPr>
                <w:b/>
                <w:szCs w:val="20"/>
              </w:rPr>
              <w:t>SNOMED CT Code Description</w:t>
            </w:r>
          </w:p>
        </w:tc>
      </w:tr>
      <w:tr w:rsidR="00196554" w:rsidRPr="003762C2" w:rsidTr="00BB7045">
        <w:trPr>
          <w:trHeight w:val="240"/>
          <w:jc w:val="center"/>
        </w:trPr>
        <w:tc>
          <w:tcPr>
            <w:tcW w:w="1418" w:type="dxa"/>
            <w:noWrap/>
          </w:tcPr>
          <w:p w:rsidR="00196554" w:rsidRPr="003762C2" w:rsidRDefault="00196554" w:rsidP="00063474">
            <w:pPr>
              <w:jc w:val="center"/>
              <w:rPr>
                <w:szCs w:val="20"/>
              </w:rPr>
            </w:pPr>
            <w:r w:rsidRPr="003762C2">
              <w:rPr>
                <w:szCs w:val="20"/>
              </w:rPr>
              <w:t>229819007</w:t>
            </w:r>
          </w:p>
        </w:tc>
        <w:tc>
          <w:tcPr>
            <w:tcW w:w="3820" w:type="dxa"/>
            <w:noWrap/>
          </w:tcPr>
          <w:p w:rsidR="00196554" w:rsidRPr="003762C2" w:rsidRDefault="00196554" w:rsidP="00063474">
            <w:pPr>
              <w:rPr>
                <w:szCs w:val="20"/>
              </w:rPr>
            </w:pPr>
            <w:r w:rsidRPr="003762C2">
              <w:rPr>
                <w:szCs w:val="20"/>
              </w:rPr>
              <w:t>Tobacco use and exposure (observable entity)</w:t>
            </w:r>
          </w:p>
        </w:tc>
      </w:tr>
      <w:tr w:rsidR="00196554" w:rsidRPr="003762C2" w:rsidTr="00BB7045">
        <w:trPr>
          <w:trHeight w:val="240"/>
          <w:jc w:val="center"/>
        </w:trPr>
        <w:tc>
          <w:tcPr>
            <w:tcW w:w="1418" w:type="dxa"/>
            <w:noWrap/>
          </w:tcPr>
          <w:p w:rsidR="00196554" w:rsidRPr="003762C2" w:rsidRDefault="00196554" w:rsidP="00063474">
            <w:pPr>
              <w:jc w:val="center"/>
              <w:rPr>
                <w:szCs w:val="20"/>
              </w:rPr>
            </w:pPr>
            <w:r w:rsidRPr="003762C2">
              <w:rPr>
                <w:szCs w:val="20"/>
              </w:rPr>
              <w:t>256235009</w:t>
            </w:r>
          </w:p>
        </w:tc>
        <w:tc>
          <w:tcPr>
            <w:tcW w:w="3820" w:type="dxa"/>
            <w:noWrap/>
          </w:tcPr>
          <w:p w:rsidR="00196554" w:rsidRPr="003762C2" w:rsidRDefault="00196554" w:rsidP="00063474">
            <w:pPr>
              <w:rPr>
                <w:szCs w:val="20"/>
              </w:rPr>
            </w:pPr>
            <w:r w:rsidRPr="003762C2">
              <w:rPr>
                <w:szCs w:val="20"/>
              </w:rPr>
              <w:t>Exercise (observable entity)</w:t>
            </w:r>
          </w:p>
        </w:tc>
      </w:tr>
      <w:tr w:rsidR="00196554" w:rsidRPr="003762C2" w:rsidTr="00BB7045">
        <w:trPr>
          <w:trHeight w:val="240"/>
          <w:jc w:val="center"/>
        </w:trPr>
        <w:tc>
          <w:tcPr>
            <w:tcW w:w="1418" w:type="dxa"/>
            <w:noWrap/>
          </w:tcPr>
          <w:p w:rsidR="00196554" w:rsidRPr="003762C2" w:rsidRDefault="00196554" w:rsidP="00063474">
            <w:pPr>
              <w:jc w:val="center"/>
              <w:rPr>
                <w:szCs w:val="20"/>
              </w:rPr>
            </w:pPr>
            <w:r w:rsidRPr="003762C2">
              <w:rPr>
                <w:szCs w:val="20"/>
              </w:rPr>
              <w:t>160573003</w:t>
            </w:r>
          </w:p>
        </w:tc>
        <w:tc>
          <w:tcPr>
            <w:tcW w:w="3820" w:type="dxa"/>
            <w:noWrap/>
          </w:tcPr>
          <w:p w:rsidR="00196554" w:rsidRPr="003762C2" w:rsidRDefault="00196554" w:rsidP="00063474">
            <w:pPr>
              <w:rPr>
                <w:szCs w:val="20"/>
              </w:rPr>
            </w:pPr>
            <w:r w:rsidRPr="003762C2">
              <w:rPr>
                <w:szCs w:val="20"/>
              </w:rPr>
              <w:t>Alcohol intake (observable entity)</w:t>
            </w:r>
          </w:p>
        </w:tc>
      </w:tr>
      <w:tr w:rsidR="00196554" w:rsidRPr="003762C2" w:rsidTr="00BB7045">
        <w:trPr>
          <w:trHeight w:val="240"/>
          <w:jc w:val="center"/>
        </w:trPr>
        <w:tc>
          <w:tcPr>
            <w:tcW w:w="1418" w:type="dxa"/>
            <w:noWrap/>
          </w:tcPr>
          <w:p w:rsidR="00196554" w:rsidRPr="003762C2" w:rsidRDefault="00196554" w:rsidP="00063474">
            <w:pPr>
              <w:jc w:val="center"/>
              <w:rPr>
                <w:szCs w:val="20"/>
              </w:rPr>
            </w:pPr>
            <w:r w:rsidRPr="003762C2">
              <w:rPr>
                <w:szCs w:val="20"/>
              </w:rPr>
              <w:t>364393001</w:t>
            </w:r>
          </w:p>
        </w:tc>
        <w:tc>
          <w:tcPr>
            <w:tcW w:w="3820" w:type="dxa"/>
            <w:noWrap/>
          </w:tcPr>
          <w:p w:rsidR="00196554" w:rsidRPr="003762C2" w:rsidRDefault="00196554" w:rsidP="00063474">
            <w:pPr>
              <w:rPr>
                <w:szCs w:val="20"/>
              </w:rPr>
            </w:pPr>
            <w:r w:rsidRPr="003762C2">
              <w:rPr>
                <w:szCs w:val="20"/>
              </w:rPr>
              <w:t>Nutritional observable (observable entity)</w:t>
            </w:r>
          </w:p>
        </w:tc>
      </w:tr>
      <w:tr w:rsidR="00196554" w:rsidRPr="003762C2" w:rsidTr="00BB7045">
        <w:trPr>
          <w:trHeight w:val="240"/>
          <w:jc w:val="center"/>
        </w:trPr>
        <w:tc>
          <w:tcPr>
            <w:tcW w:w="1418" w:type="dxa"/>
            <w:noWrap/>
          </w:tcPr>
          <w:p w:rsidR="00196554" w:rsidRPr="003762C2" w:rsidRDefault="00196554" w:rsidP="00063474">
            <w:pPr>
              <w:jc w:val="center"/>
              <w:rPr>
                <w:szCs w:val="20"/>
              </w:rPr>
            </w:pPr>
            <w:r w:rsidRPr="003762C2">
              <w:rPr>
                <w:szCs w:val="20"/>
              </w:rPr>
              <w:t>364703007</w:t>
            </w:r>
          </w:p>
        </w:tc>
        <w:tc>
          <w:tcPr>
            <w:tcW w:w="3820" w:type="dxa"/>
            <w:noWrap/>
          </w:tcPr>
          <w:p w:rsidR="00196554" w:rsidRPr="003762C2" w:rsidRDefault="00196554" w:rsidP="00063474">
            <w:pPr>
              <w:rPr>
                <w:szCs w:val="20"/>
              </w:rPr>
            </w:pPr>
            <w:r w:rsidRPr="003762C2">
              <w:rPr>
                <w:szCs w:val="20"/>
              </w:rPr>
              <w:t>Employment detail (observable entity)</w:t>
            </w:r>
          </w:p>
        </w:tc>
      </w:tr>
      <w:tr w:rsidR="00196554" w:rsidRPr="003762C2" w:rsidTr="00BB7045">
        <w:trPr>
          <w:trHeight w:val="240"/>
          <w:jc w:val="center"/>
        </w:trPr>
        <w:tc>
          <w:tcPr>
            <w:tcW w:w="1418" w:type="dxa"/>
            <w:noWrap/>
          </w:tcPr>
          <w:p w:rsidR="00196554" w:rsidRPr="003762C2" w:rsidRDefault="00196554" w:rsidP="00063474">
            <w:pPr>
              <w:jc w:val="center"/>
              <w:rPr>
                <w:szCs w:val="20"/>
              </w:rPr>
            </w:pPr>
            <w:r w:rsidRPr="003762C2">
              <w:rPr>
                <w:szCs w:val="20"/>
              </w:rPr>
              <w:t>425400000</w:t>
            </w:r>
          </w:p>
        </w:tc>
        <w:tc>
          <w:tcPr>
            <w:tcW w:w="3820" w:type="dxa"/>
            <w:noWrap/>
          </w:tcPr>
          <w:p w:rsidR="00196554" w:rsidRPr="003762C2" w:rsidRDefault="00196554" w:rsidP="00063474">
            <w:pPr>
              <w:rPr>
                <w:szCs w:val="20"/>
              </w:rPr>
            </w:pPr>
            <w:r w:rsidRPr="003762C2">
              <w:rPr>
                <w:szCs w:val="20"/>
              </w:rPr>
              <w:t>Toxic exposure status (observable entity)</w:t>
            </w:r>
          </w:p>
        </w:tc>
      </w:tr>
      <w:tr w:rsidR="00196554" w:rsidRPr="003762C2" w:rsidTr="00BB7045">
        <w:trPr>
          <w:trHeight w:val="240"/>
          <w:jc w:val="center"/>
        </w:trPr>
        <w:tc>
          <w:tcPr>
            <w:tcW w:w="1418" w:type="dxa"/>
            <w:noWrap/>
          </w:tcPr>
          <w:p w:rsidR="00196554" w:rsidRPr="003762C2" w:rsidRDefault="00196554" w:rsidP="00063474">
            <w:pPr>
              <w:jc w:val="center"/>
              <w:rPr>
                <w:szCs w:val="20"/>
              </w:rPr>
            </w:pPr>
            <w:r w:rsidRPr="003762C2">
              <w:rPr>
                <w:szCs w:val="20"/>
              </w:rPr>
              <w:t>363908000</w:t>
            </w:r>
          </w:p>
        </w:tc>
        <w:tc>
          <w:tcPr>
            <w:tcW w:w="3820" w:type="dxa"/>
            <w:noWrap/>
          </w:tcPr>
          <w:p w:rsidR="00196554" w:rsidRPr="003762C2" w:rsidRDefault="00196554" w:rsidP="00063474">
            <w:pPr>
              <w:rPr>
                <w:szCs w:val="20"/>
              </w:rPr>
            </w:pPr>
            <w:r w:rsidRPr="003762C2">
              <w:rPr>
                <w:szCs w:val="20"/>
              </w:rPr>
              <w:t>Details of drug misuse behavior (observable entity)</w:t>
            </w:r>
          </w:p>
        </w:tc>
      </w:tr>
      <w:tr w:rsidR="00196554" w:rsidRPr="003762C2" w:rsidTr="00BB7045">
        <w:trPr>
          <w:trHeight w:val="240"/>
          <w:jc w:val="center"/>
        </w:trPr>
        <w:tc>
          <w:tcPr>
            <w:tcW w:w="1418" w:type="dxa"/>
            <w:noWrap/>
          </w:tcPr>
          <w:p w:rsidR="00196554" w:rsidRPr="003762C2" w:rsidRDefault="00196554" w:rsidP="00063474">
            <w:pPr>
              <w:jc w:val="center"/>
              <w:rPr>
                <w:szCs w:val="20"/>
              </w:rPr>
            </w:pPr>
            <w:r w:rsidRPr="003762C2">
              <w:rPr>
                <w:szCs w:val="20"/>
              </w:rPr>
              <w:t>228272008</w:t>
            </w:r>
          </w:p>
        </w:tc>
        <w:tc>
          <w:tcPr>
            <w:tcW w:w="3820" w:type="dxa"/>
            <w:noWrap/>
          </w:tcPr>
          <w:p w:rsidR="00196554" w:rsidRPr="003762C2" w:rsidRDefault="00196554" w:rsidP="00063474">
            <w:pPr>
              <w:rPr>
                <w:szCs w:val="20"/>
              </w:rPr>
            </w:pPr>
            <w:r w:rsidRPr="003762C2">
              <w:rPr>
                <w:szCs w:val="20"/>
              </w:rPr>
              <w:t>Health-related behavior (observable entity)</w:t>
            </w:r>
          </w:p>
        </w:tc>
      </w:tr>
    </w:tbl>
    <w:p w:rsidR="003175A2" w:rsidRPr="003E1E8A" w:rsidRDefault="003175A2" w:rsidP="003175A2"/>
    <w:p w:rsidR="003E4F7D" w:rsidRDefault="003E4F7D" w:rsidP="003E4F7D">
      <w:pPr>
        <w:pStyle w:val="Heading2"/>
      </w:pPr>
      <w:bookmarkStart w:id="57" w:name="_Toc319992382"/>
      <w:r>
        <w:t>Surgery</w:t>
      </w:r>
      <w:bookmarkEnd w:id="57"/>
    </w:p>
    <w:p w:rsidR="003E4F7D" w:rsidRPr="001D40F6" w:rsidRDefault="003E4F7D" w:rsidP="003E4F7D">
      <w:r>
        <w:t>The Surgery object is meant to provide support for a list of surgeries that could be queried against. It has similarities to the Procedure object and is listed as a separate object for the primary purpose of being able to query against</w:t>
      </w:r>
      <w:r w:rsidR="00C52112">
        <w:t xml:space="preserve"> procedures.</w:t>
      </w:r>
    </w:p>
    <w:p w:rsidR="003E4F7D" w:rsidRDefault="003E4F7D" w:rsidP="003E4F7D"/>
    <w:tbl>
      <w:tblPr>
        <w:tblStyle w:val="TableGrid"/>
        <w:tblW w:w="13608" w:type="dxa"/>
        <w:tblLook w:val="04A0" w:firstRow="1" w:lastRow="0" w:firstColumn="1" w:lastColumn="0" w:noHBand="0" w:noVBand="1"/>
      </w:tblPr>
      <w:tblGrid>
        <w:gridCol w:w="1719"/>
        <w:gridCol w:w="3955"/>
        <w:gridCol w:w="1510"/>
        <w:gridCol w:w="1911"/>
        <w:gridCol w:w="1607"/>
        <w:gridCol w:w="2906"/>
      </w:tblGrid>
      <w:tr w:rsidR="003E4F7D" w:rsidTr="00B01AE4">
        <w:tc>
          <w:tcPr>
            <w:tcW w:w="1719" w:type="dxa"/>
            <w:shd w:val="clear" w:color="auto" w:fill="BFBFBF" w:themeFill="background1" w:themeFillShade="BF"/>
          </w:tcPr>
          <w:p w:rsidR="003E4F7D" w:rsidRPr="009F3ECD" w:rsidRDefault="003E4F7D" w:rsidP="009B485A">
            <w:pPr>
              <w:jc w:val="center"/>
              <w:rPr>
                <w:b/>
              </w:rPr>
            </w:pPr>
            <w:r w:rsidRPr="009F3ECD">
              <w:rPr>
                <w:b/>
              </w:rPr>
              <w:t>Data Element Name</w:t>
            </w:r>
          </w:p>
        </w:tc>
        <w:tc>
          <w:tcPr>
            <w:tcW w:w="3955" w:type="dxa"/>
            <w:shd w:val="clear" w:color="auto" w:fill="BFBFBF" w:themeFill="background1" w:themeFillShade="BF"/>
          </w:tcPr>
          <w:p w:rsidR="003E4F7D" w:rsidRPr="009F3ECD" w:rsidRDefault="003E4F7D" w:rsidP="009B485A">
            <w:pPr>
              <w:jc w:val="center"/>
              <w:rPr>
                <w:b/>
              </w:rPr>
            </w:pPr>
            <w:r w:rsidRPr="009F3ECD">
              <w:rPr>
                <w:b/>
              </w:rPr>
              <w:t xml:space="preserve">Data Element </w:t>
            </w:r>
            <w:r>
              <w:rPr>
                <w:b/>
              </w:rPr>
              <w:t>Definition</w:t>
            </w:r>
          </w:p>
        </w:tc>
        <w:tc>
          <w:tcPr>
            <w:tcW w:w="1510" w:type="dxa"/>
            <w:shd w:val="clear" w:color="auto" w:fill="BFBFBF" w:themeFill="background1" w:themeFillShade="BF"/>
          </w:tcPr>
          <w:p w:rsidR="003E4F7D" w:rsidRPr="009F3ECD" w:rsidRDefault="003E4F7D" w:rsidP="009B485A">
            <w:pPr>
              <w:jc w:val="center"/>
              <w:rPr>
                <w:b/>
              </w:rPr>
            </w:pPr>
            <w:r>
              <w:rPr>
                <w:b/>
              </w:rPr>
              <w:t>Data Element Format</w:t>
            </w:r>
          </w:p>
        </w:tc>
        <w:tc>
          <w:tcPr>
            <w:tcW w:w="1911" w:type="dxa"/>
            <w:shd w:val="clear" w:color="auto" w:fill="BFBFBF" w:themeFill="background1" w:themeFillShade="BF"/>
          </w:tcPr>
          <w:p w:rsidR="003E4F7D" w:rsidRPr="009F3ECD" w:rsidRDefault="003E4F7D" w:rsidP="009B485A">
            <w:pPr>
              <w:jc w:val="center"/>
              <w:rPr>
                <w:b/>
              </w:rPr>
            </w:pPr>
            <w:r w:rsidRPr="009F3ECD">
              <w:rPr>
                <w:b/>
              </w:rPr>
              <w:t>Expected Values</w:t>
            </w:r>
            <w:r w:rsidR="003C09BF">
              <w:rPr>
                <w:b/>
              </w:rPr>
              <w:t>/Cardinality</w:t>
            </w:r>
          </w:p>
        </w:tc>
        <w:tc>
          <w:tcPr>
            <w:tcW w:w="1607" w:type="dxa"/>
            <w:shd w:val="clear" w:color="auto" w:fill="BFBFBF" w:themeFill="background1" w:themeFillShade="BF"/>
          </w:tcPr>
          <w:p w:rsidR="003E4F7D" w:rsidRPr="009F3ECD" w:rsidRDefault="003E4F7D" w:rsidP="009B485A">
            <w:pPr>
              <w:jc w:val="center"/>
              <w:rPr>
                <w:b/>
              </w:rPr>
            </w:pPr>
            <w:r w:rsidRPr="009F3ECD">
              <w:rPr>
                <w:b/>
              </w:rPr>
              <w:t>Expected Vocabulary</w:t>
            </w:r>
          </w:p>
        </w:tc>
        <w:tc>
          <w:tcPr>
            <w:tcW w:w="2906" w:type="dxa"/>
            <w:shd w:val="clear" w:color="auto" w:fill="BFBFBF" w:themeFill="background1" w:themeFillShade="BF"/>
          </w:tcPr>
          <w:p w:rsidR="003E4F7D" w:rsidRPr="009F3ECD" w:rsidRDefault="003E4F7D" w:rsidP="009B485A">
            <w:pPr>
              <w:jc w:val="center"/>
              <w:rPr>
                <w:b/>
              </w:rPr>
            </w:pPr>
            <w:r w:rsidRPr="009F3ECD">
              <w:rPr>
                <w:b/>
              </w:rPr>
              <w:t>Guidelines</w:t>
            </w:r>
          </w:p>
        </w:tc>
      </w:tr>
      <w:tr w:rsidR="003E4F7D" w:rsidTr="00187E0A">
        <w:tc>
          <w:tcPr>
            <w:tcW w:w="1719" w:type="dxa"/>
            <w:vAlign w:val="center"/>
          </w:tcPr>
          <w:p w:rsidR="003E4F7D" w:rsidRDefault="003E4F7D" w:rsidP="00187E0A">
            <w:pPr>
              <w:jc w:val="center"/>
            </w:pPr>
            <w:r>
              <w:t>Surgery Observation</w:t>
            </w:r>
          </w:p>
        </w:tc>
        <w:tc>
          <w:tcPr>
            <w:tcW w:w="3955" w:type="dxa"/>
            <w:vAlign w:val="center"/>
          </w:tcPr>
          <w:p w:rsidR="003E4F7D" w:rsidRDefault="003E4F7D" w:rsidP="00187E0A">
            <w:pPr>
              <w:jc w:val="center"/>
            </w:pPr>
            <w:r w:rsidRPr="00EC3729">
              <w:t>Clinically significant obs</w:t>
            </w:r>
            <w:r w:rsidR="00434A81">
              <w:t>ervations found during surgery. These would be captured as coded values.</w:t>
            </w:r>
          </w:p>
        </w:tc>
        <w:tc>
          <w:tcPr>
            <w:tcW w:w="1510" w:type="dxa"/>
            <w:vAlign w:val="center"/>
          </w:tcPr>
          <w:p w:rsidR="003E4F7D" w:rsidRDefault="003E4F7D" w:rsidP="00187E0A">
            <w:pPr>
              <w:jc w:val="center"/>
            </w:pPr>
            <w:r>
              <w:t>Coded Value</w:t>
            </w:r>
          </w:p>
        </w:tc>
        <w:tc>
          <w:tcPr>
            <w:tcW w:w="1911" w:type="dxa"/>
            <w:vAlign w:val="center"/>
          </w:tcPr>
          <w:p w:rsidR="003E4F7D" w:rsidRDefault="00434A81" w:rsidP="00187E0A">
            <w:pPr>
              <w:jc w:val="center"/>
            </w:pPr>
            <w:r>
              <w:t>Required</w:t>
            </w:r>
          </w:p>
        </w:tc>
        <w:tc>
          <w:tcPr>
            <w:tcW w:w="1607" w:type="dxa"/>
            <w:vAlign w:val="center"/>
          </w:tcPr>
          <w:p w:rsidR="00B01AE4" w:rsidRDefault="00B01AE4" w:rsidP="00187E0A">
            <w:pPr>
              <w:jc w:val="center"/>
            </w:pPr>
            <w:r>
              <w:t>CPT-4</w:t>
            </w:r>
          </w:p>
          <w:p w:rsidR="00B01AE4" w:rsidRDefault="00B01AE4" w:rsidP="00187E0A">
            <w:pPr>
              <w:jc w:val="center"/>
            </w:pPr>
            <w:r>
              <w:t>ICD-9</w:t>
            </w:r>
          </w:p>
          <w:p w:rsidR="003E4F7D" w:rsidRDefault="00B01AE4" w:rsidP="00187E0A">
            <w:pPr>
              <w:jc w:val="center"/>
            </w:pPr>
            <w:r>
              <w:t>ICD-10</w:t>
            </w:r>
          </w:p>
        </w:tc>
        <w:tc>
          <w:tcPr>
            <w:tcW w:w="2906" w:type="dxa"/>
          </w:tcPr>
          <w:p w:rsidR="003E4F7D" w:rsidRDefault="00B01AE4" w:rsidP="009B485A">
            <w:r>
              <w:t>Uses similar values to procedure</w:t>
            </w:r>
          </w:p>
        </w:tc>
      </w:tr>
      <w:tr w:rsidR="003E4F7D" w:rsidTr="00187E0A">
        <w:tc>
          <w:tcPr>
            <w:tcW w:w="1719" w:type="dxa"/>
            <w:vAlign w:val="center"/>
          </w:tcPr>
          <w:p w:rsidR="003E4F7D" w:rsidRDefault="003E4F7D" w:rsidP="00187E0A">
            <w:pPr>
              <w:jc w:val="center"/>
            </w:pPr>
            <w:r>
              <w:t>Surgery Description</w:t>
            </w:r>
          </w:p>
        </w:tc>
        <w:tc>
          <w:tcPr>
            <w:tcW w:w="3955" w:type="dxa"/>
            <w:vAlign w:val="center"/>
          </w:tcPr>
          <w:p w:rsidR="003E4F7D" w:rsidRDefault="003E4F7D" w:rsidP="00187E0A">
            <w:pPr>
              <w:jc w:val="center"/>
            </w:pPr>
            <w:r w:rsidRPr="00EC3729">
              <w:t xml:space="preserve">Particulars of </w:t>
            </w:r>
            <w:r>
              <w:t>a surgical procedure that was performed</w:t>
            </w:r>
          </w:p>
        </w:tc>
        <w:tc>
          <w:tcPr>
            <w:tcW w:w="1510" w:type="dxa"/>
            <w:vAlign w:val="center"/>
          </w:tcPr>
          <w:p w:rsidR="003E4F7D" w:rsidRDefault="003E4F7D" w:rsidP="00187E0A">
            <w:pPr>
              <w:jc w:val="center"/>
            </w:pPr>
            <w:r>
              <w:t>Text</w:t>
            </w:r>
          </w:p>
        </w:tc>
        <w:tc>
          <w:tcPr>
            <w:tcW w:w="1911" w:type="dxa"/>
            <w:vAlign w:val="center"/>
          </w:tcPr>
          <w:p w:rsidR="003E4F7D" w:rsidRDefault="00337A1C" w:rsidP="00187E0A">
            <w:pPr>
              <w:jc w:val="center"/>
            </w:pPr>
            <w:r>
              <w:t>Required if Known</w:t>
            </w:r>
          </w:p>
        </w:tc>
        <w:tc>
          <w:tcPr>
            <w:tcW w:w="1607" w:type="dxa"/>
            <w:vAlign w:val="center"/>
          </w:tcPr>
          <w:p w:rsidR="003E4F7D" w:rsidRDefault="003E4F7D" w:rsidP="00187E0A">
            <w:pPr>
              <w:jc w:val="center"/>
            </w:pPr>
          </w:p>
        </w:tc>
        <w:tc>
          <w:tcPr>
            <w:tcW w:w="2906" w:type="dxa"/>
          </w:tcPr>
          <w:p w:rsidR="003E4F7D" w:rsidRDefault="008B0E16" w:rsidP="009B485A">
            <w:r>
              <w:t>A description may be associated with the surgical procedure</w:t>
            </w:r>
          </w:p>
        </w:tc>
      </w:tr>
      <w:tr w:rsidR="003E4F7D" w:rsidTr="00187E0A">
        <w:tc>
          <w:tcPr>
            <w:tcW w:w="1719" w:type="dxa"/>
            <w:vAlign w:val="center"/>
          </w:tcPr>
          <w:p w:rsidR="003E4F7D" w:rsidRDefault="003E4F7D" w:rsidP="00187E0A">
            <w:pPr>
              <w:jc w:val="center"/>
            </w:pPr>
            <w:r>
              <w:t>Surgery Date</w:t>
            </w:r>
          </w:p>
        </w:tc>
        <w:tc>
          <w:tcPr>
            <w:tcW w:w="3955" w:type="dxa"/>
            <w:vAlign w:val="center"/>
          </w:tcPr>
          <w:p w:rsidR="003E4F7D" w:rsidRDefault="003E4F7D" w:rsidP="00187E0A">
            <w:pPr>
              <w:jc w:val="center"/>
            </w:pPr>
            <w:r>
              <w:t>The specific date the surgery was performed.</w:t>
            </w:r>
          </w:p>
        </w:tc>
        <w:tc>
          <w:tcPr>
            <w:tcW w:w="1510" w:type="dxa"/>
            <w:vAlign w:val="center"/>
          </w:tcPr>
          <w:p w:rsidR="003E4F7D" w:rsidRDefault="00187E0A" w:rsidP="00187E0A">
            <w:pPr>
              <w:jc w:val="center"/>
            </w:pPr>
            <w:r w:rsidRPr="00C52112">
              <w:rPr>
                <w:rFonts w:asciiTheme="minorHAnsi" w:hAnsiTheme="minorHAnsi" w:cstheme="minorHAnsi"/>
              </w:rPr>
              <w:t>Date</w:t>
            </w:r>
            <w:r>
              <w:rPr>
                <w:rFonts w:asciiTheme="minorHAnsi" w:hAnsiTheme="minorHAnsi" w:cstheme="minorHAnsi"/>
              </w:rPr>
              <w:t>/Time or TS</w:t>
            </w:r>
          </w:p>
        </w:tc>
        <w:tc>
          <w:tcPr>
            <w:tcW w:w="1911" w:type="dxa"/>
            <w:vAlign w:val="center"/>
          </w:tcPr>
          <w:p w:rsidR="003E4F7D" w:rsidRDefault="00337A1C" w:rsidP="00187E0A">
            <w:pPr>
              <w:jc w:val="center"/>
            </w:pPr>
            <w:r>
              <w:t>Required if Known</w:t>
            </w:r>
          </w:p>
        </w:tc>
        <w:tc>
          <w:tcPr>
            <w:tcW w:w="1607" w:type="dxa"/>
            <w:vAlign w:val="center"/>
          </w:tcPr>
          <w:p w:rsidR="003E4F7D" w:rsidRDefault="003E4F7D" w:rsidP="00187E0A">
            <w:pPr>
              <w:jc w:val="center"/>
            </w:pPr>
          </w:p>
        </w:tc>
        <w:tc>
          <w:tcPr>
            <w:tcW w:w="2906" w:type="dxa"/>
          </w:tcPr>
          <w:p w:rsidR="003E4F7D" w:rsidRDefault="008B0E16" w:rsidP="009B485A">
            <w:r>
              <w:t>The date the surgical procedure occurred</w:t>
            </w:r>
          </w:p>
        </w:tc>
      </w:tr>
      <w:tr w:rsidR="003E4F7D" w:rsidTr="00187E0A">
        <w:tc>
          <w:tcPr>
            <w:tcW w:w="1719" w:type="dxa"/>
            <w:vAlign w:val="center"/>
          </w:tcPr>
          <w:p w:rsidR="003E4F7D" w:rsidRDefault="003E4F7D" w:rsidP="00187E0A">
            <w:pPr>
              <w:jc w:val="center"/>
            </w:pPr>
            <w:r>
              <w:t>Surgery Complications</w:t>
            </w:r>
          </w:p>
        </w:tc>
        <w:tc>
          <w:tcPr>
            <w:tcW w:w="3955" w:type="dxa"/>
            <w:vAlign w:val="center"/>
          </w:tcPr>
          <w:p w:rsidR="003E4F7D" w:rsidRDefault="003E4F7D" w:rsidP="00187E0A">
            <w:pPr>
              <w:jc w:val="center"/>
            </w:pPr>
            <w:r w:rsidRPr="00EC3729">
              <w:t>Known risks or unidentified problems</w:t>
            </w:r>
            <w:r>
              <w:t xml:space="preserve"> that were identified before, during and after a surgical procedure is performed</w:t>
            </w:r>
          </w:p>
        </w:tc>
        <w:tc>
          <w:tcPr>
            <w:tcW w:w="1510" w:type="dxa"/>
            <w:vAlign w:val="center"/>
          </w:tcPr>
          <w:p w:rsidR="003E4F7D" w:rsidRDefault="003E4F7D" w:rsidP="00187E0A">
            <w:pPr>
              <w:jc w:val="center"/>
            </w:pPr>
            <w:r>
              <w:t>Text</w:t>
            </w:r>
          </w:p>
        </w:tc>
        <w:tc>
          <w:tcPr>
            <w:tcW w:w="1911" w:type="dxa"/>
            <w:vAlign w:val="center"/>
          </w:tcPr>
          <w:p w:rsidR="003E4F7D" w:rsidRDefault="00337A1C" w:rsidP="00187E0A">
            <w:pPr>
              <w:jc w:val="center"/>
            </w:pPr>
            <w:r>
              <w:t>Required if Known</w:t>
            </w:r>
          </w:p>
        </w:tc>
        <w:tc>
          <w:tcPr>
            <w:tcW w:w="1607" w:type="dxa"/>
            <w:vAlign w:val="center"/>
          </w:tcPr>
          <w:p w:rsidR="003E4F7D" w:rsidRDefault="003E4F7D" w:rsidP="00187E0A">
            <w:pPr>
              <w:jc w:val="center"/>
            </w:pPr>
          </w:p>
        </w:tc>
        <w:tc>
          <w:tcPr>
            <w:tcW w:w="2906" w:type="dxa"/>
          </w:tcPr>
          <w:p w:rsidR="003E4F7D" w:rsidRDefault="003E4F7D" w:rsidP="009B485A"/>
        </w:tc>
      </w:tr>
      <w:tr w:rsidR="00B01AE4" w:rsidTr="00187E0A">
        <w:tc>
          <w:tcPr>
            <w:tcW w:w="1719" w:type="dxa"/>
            <w:vAlign w:val="center"/>
          </w:tcPr>
          <w:p w:rsidR="00B01AE4" w:rsidRDefault="00B01AE4" w:rsidP="00187E0A">
            <w:pPr>
              <w:jc w:val="center"/>
            </w:pPr>
            <w:r>
              <w:t>Surgery Type</w:t>
            </w:r>
          </w:p>
        </w:tc>
        <w:tc>
          <w:tcPr>
            <w:tcW w:w="3955" w:type="dxa"/>
            <w:vAlign w:val="center"/>
          </w:tcPr>
          <w:p w:rsidR="00B01AE4" w:rsidRDefault="00B01AE4" w:rsidP="00187E0A">
            <w:pPr>
              <w:jc w:val="center"/>
            </w:pPr>
            <w:r>
              <w:t>The type of surgical procedure that was performed</w:t>
            </w:r>
          </w:p>
        </w:tc>
        <w:tc>
          <w:tcPr>
            <w:tcW w:w="1510" w:type="dxa"/>
            <w:vAlign w:val="center"/>
          </w:tcPr>
          <w:p w:rsidR="00B01AE4" w:rsidRDefault="00B01AE4" w:rsidP="00187E0A">
            <w:pPr>
              <w:jc w:val="center"/>
            </w:pPr>
            <w:r>
              <w:t>Coded Value</w:t>
            </w:r>
          </w:p>
        </w:tc>
        <w:tc>
          <w:tcPr>
            <w:tcW w:w="1911" w:type="dxa"/>
            <w:vAlign w:val="center"/>
          </w:tcPr>
          <w:p w:rsidR="00B01AE4" w:rsidRDefault="00B01AE4" w:rsidP="00187E0A">
            <w:pPr>
              <w:jc w:val="center"/>
            </w:pPr>
            <w:r>
              <w:t>Required</w:t>
            </w:r>
          </w:p>
        </w:tc>
        <w:tc>
          <w:tcPr>
            <w:tcW w:w="1607" w:type="dxa"/>
            <w:vAlign w:val="center"/>
          </w:tcPr>
          <w:p w:rsidR="00B01AE4" w:rsidRDefault="00B01AE4" w:rsidP="00187E0A">
            <w:pPr>
              <w:jc w:val="center"/>
            </w:pPr>
            <w:r>
              <w:t>CPT-4</w:t>
            </w:r>
          </w:p>
          <w:p w:rsidR="00B01AE4" w:rsidRDefault="00B01AE4" w:rsidP="00187E0A">
            <w:pPr>
              <w:jc w:val="center"/>
            </w:pPr>
            <w:r>
              <w:t>ICD-9</w:t>
            </w:r>
          </w:p>
          <w:p w:rsidR="00B01AE4" w:rsidRDefault="00B01AE4" w:rsidP="00187E0A">
            <w:pPr>
              <w:jc w:val="center"/>
            </w:pPr>
            <w:r>
              <w:t>ICD-10</w:t>
            </w:r>
          </w:p>
        </w:tc>
        <w:tc>
          <w:tcPr>
            <w:tcW w:w="2906" w:type="dxa"/>
          </w:tcPr>
          <w:p w:rsidR="00B01AE4" w:rsidRDefault="00B01AE4" w:rsidP="005C1328">
            <w:r>
              <w:t>Uses similar values to procedure</w:t>
            </w:r>
          </w:p>
        </w:tc>
      </w:tr>
    </w:tbl>
    <w:p w:rsidR="003E4F7D" w:rsidRDefault="003E4F7D" w:rsidP="003E4F7D"/>
    <w:p w:rsidR="003E4F7D" w:rsidRDefault="003E4F7D" w:rsidP="003E4F7D">
      <w:pPr>
        <w:pStyle w:val="Heading3"/>
      </w:pPr>
      <w:bookmarkStart w:id="58" w:name="_Toc319992383"/>
      <w:r>
        <w:t>Surgery Clinical Examples</w:t>
      </w:r>
      <w:bookmarkEnd w:id="58"/>
    </w:p>
    <w:p w:rsidR="00B852D3" w:rsidRDefault="00B852D3" w:rsidP="00B852D3">
      <w:r w:rsidRPr="00405637">
        <w:t>The Surgery object uses separat</w:t>
      </w:r>
      <w:r>
        <w:t>e coded values to represent surgical procedures directly.</w:t>
      </w:r>
      <w:r w:rsidR="00A16A34">
        <w:t xml:space="preserve">  This may be used in cases where, for example, a distributed query is needed on complex, surgical quality measures, such as “</w:t>
      </w:r>
      <w:r w:rsidR="00A16A34" w:rsidRPr="00BF1D1D">
        <w:t xml:space="preserve">Patient Age: All patients age 18 years and older Procedures: surgical procedures for which VTE prophylaxis is indicated in all patients who had an order for LMWH, LDUH, adjusted-dose warfarin, </w:t>
      </w:r>
      <w:proofErr w:type="spellStart"/>
      <w:r w:rsidR="00A16A34" w:rsidRPr="00BF1D1D">
        <w:t>fondaparinux</w:t>
      </w:r>
      <w:proofErr w:type="spellEnd"/>
      <w:r w:rsidR="00A16A34" w:rsidRPr="00BF1D1D">
        <w:t xml:space="preserve"> or mechanical prophylaxis given within 24 hours prior to incision time or 24 hours after surgery end time.</w:t>
      </w:r>
      <w:r w:rsidR="00A16A34">
        <w:t xml:space="preserve">” </w:t>
      </w:r>
    </w:p>
    <w:p w:rsidR="00A16A34" w:rsidRDefault="00A16A34" w:rsidP="00B852D3"/>
    <w:p w:rsidR="00863B41" w:rsidRDefault="00A16A34" w:rsidP="00863B41">
      <w:r>
        <w:t>This would allow implementations to separate surgical procedures (considered invasive) into a separate entity or table to be queried against directly.</w:t>
      </w:r>
    </w:p>
    <w:p w:rsidR="00A16A34" w:rsidRPr="00863B41" w:rsidRDefault="00A16A34" w:rsidP="00863B41"/>
    <w:p w:rsidR="00565CA9" w:rsidRDefault="00565CA9" w:rsidP="002E7F40">
      <w:pPr>
        <w:pStyle w:val="Heading1"/>
      </w:pPr>
      <w:bookmarkStart w:id="59" w:name="_Toc319992384"/>
      <w:r>
        <w:t>CEDD Implementation Model Mapping</w:t>
      </w:r>
      <w:bookmarkEnd w:id="59"/>
    </w:p>
    <w:p w:rsidR="00860089" w:rsidRDefault="002B3CDB" w:rsidP="002B3CDB">
      <w:r>
        <w:t>Implementation guidance is provided in this package</w:t>
      </w:r>
      <w:r w:rsidR="00142CFE">
        <w:t xml:space="preserve"> to assist vendors and developers in ensuring that the clinical data sou</w:t>
      </w:r>
      <w:r w:rsidR="003175A2">
        <w:t>rce they wish to make available can be queried successfully.</w:t>
      </w:r>
      <w:r w:rsidR="001C0FE1">
        <w:t xml:space="preserve"> </w:t>
      </w:r>
      <w:r w:rsidR="00860089">
        <w:t xml:space="preserve"> </w:t>
      </w:r>
      <w:r w:rsidR="001C0FE1">
        <w:t>Analysis of the implementation models that the Que</w:t>
      </w:r>
      <w:r w:rsidR="00860089">
        <w:t>ry Health technical approach are used to provide developers and other technical stakeholders clear and tangible guidance on how to implement the conceptual/logical aspects of the Query Health CEDD within their own internal environments.</w:t>
      </w:r>
    </w:p>
    <w:p w:rsidR="00860089" w:rsidRDefault="00860089" w:rsidP="002B3CDB"/>
    <w:p w:rsidR="00EE000C" w:rsidRDefault="00860089" w:rsidP="002B3CDB">
      <w:r>
        <w:t xml:space="preserve">The intent in using an implementation model-aligned approach is to encourage greater adoption of the Query Health technical approach, to support multiple implementation paths. Since much of the information generated by clinical </w:t>
      </w:r>
      <w:r w:rsidR="00EE000C">
        <w:t xml:space="preserve">workflow and usage of clinical data systems can be captured in clinical data sources, including an Electronic Health Record (EHR), the distributed query approach within Query Health attempts to leverage that data at the source, by outlining a conceptual design closely aligned to successful current approaches, such as i2b2, </w:t>
      </w:r>
      <w:proofErr w:type="spellStart"/>
      <w:r w:rsidR="00EE000C">
        <w:t>PopMedNet</w:t>
      </w:r>
      <w:proofErr w:type="spellEnd"/>
      <w:r w:rsidR="00EE000C">
        <w:t xml:space="preserve">, and </w:t>
      </w:r>
      <w:proofErr w:type="spellStart"/>
      <w:r w:rsidR="00EE000C">
        <w:t>hQuery</w:t>
      </w:r>
      <w:proofErr w:type="spellEnd"/>
      <w:r w:rsidR="00EE000C">
        <w:t>, as well as existing specifications such as HITSP C32, the Continuity of Care Document (CCD), and the Consolidated CDA Implementation Guide.</w:t>
      </w:r>
    </w:p>
    <w:p w:rsidR="00EE000C" w:rsidRDefault="00EE000C" w:rsidP="002B3CDB"/>
    <w:p w:rsidR="001C0FE1" w:rsidRPr="002B3CDB" w:rsidRDefault="00EE000C" w:rsidP="002B3CDB">
      <w:r>
        <w:t>In the following sections, additional clarity is provided on the alignment of these various implementation models to the Query Health CEDD.</w:t>
      </w:r>
      <w:r w:rsidR="001C0FE1">
        <w:t xml:space="preserve"> </w:t>
      </w:r>
    </w:p>
    <w:p w:rsidR="00565CA9" w:rsidRDefault="00565CA9" w:rsidP="007252BF"/>
    <w:p w:rsidR="007252BF" w:rsidRDefault="00AF4A6B" w:rsidP="002E7F40">
      <w:pPr>
        <w:pStyle w:val="Heading2"/>
      </w:pPr>
      <w:bookmarkStart w:id="60" w:name="_Toc319992385"/>
      <w:r>
        <w:t>CEDD i2b2 I</w:t>
      </w:r>
      <w:r w:rsidR="007252BF">
        <w:t>mplementation</w:t>
      </w:r>
      <w:bookmarkEnd w:id="60"/>
    </w:p>
    <w:p w:rsidR="00015A89" w:rsidRDefault="008456AD" w:rsidP="00BF6B5B">
      <w:r>
        <w:t>The following section provides guidance to implementers</w:t>
      </w:r>
      <w:r w:rsidR="00015A89">
        <w:t xml:space="preserve"> who may wish to implementation the Query Health CEDD within </w:t>
      </w:r>
      <w:r w:rsidR="008B5846">
        <w:t xml:space="preserve">an i2b2 environment. </w:t>
      </w:r>
    </w:p>
    <w:p w:rsidR="00015A89" w:rsidRDefault="00015A89" w:rsidP="00BF6B5B">
      <w:pPr>
        <w:rPr>
          <w:b/>
          <w:i/>
        </w:rPr>
      </w:pPr>
      <w:r>
        <w:t xml:space="preserve">Detailed guidance will be provided for implementation of the Query Health technical approach </w:t>
      </w:r>
      <w:r w:rsidR="00095BD8">
        <w:t xml:space="preserve">in the </w:t>
      </w:r>
      <w:r w:rsidR="00095BD8" w:rsidRPr="00095BD8">
        <w:rPr>
          <w:b/>
          <w:i/>
        </w:rPr>
        <w:t>Query Health i2b2 Implementation Guide</w:t>
      </w:r>
      <w:r w:rsidR="008B5846">
        <w:rPr>
          <w:b/>
          <w:i/>
        </w:rPr>
        <w:t>.</w:t>
      </w:r>
    </w:p>
    <w:p w:rsidR="008B5846" w:rsidRDefault="008B5846" w:rsidP="00BF6B5B">
      <w:pPr>
        <w:rPr>
          <w:b/>
          <w:i/>
        </w:rPr>
      </w:pPr>
    </w:p>
    <w:p w:rsidR="008B5846" w:rsidRPr="00F85AFE" w:rsidRDefault="008B5846" w:rsidP="00BF6B5B">
      <w:r w:rsidRPr="00F85AFE">
        <w:t xml:space="preserve">For this section and the Query Health i2b2 Implementation Guide, a detailed analysis of i2b2 software components and documentation was conducted, </w:t>
      </w:r>
      <w:r w:rsidR="003A7D3E" w:rsidRPr="00F85AFE">
        <w:t xml:space="preserve">including a close look </w:t>
      </w:r>
      <w:r w:rsidR="00F85AFE">
        <w:t>at both the SHRINE data model and the i2b2 CRC design structure.</w:t>
      </w:r>
    </w:p>
    <w:p w:rsidR="008456AD" w:rsidRDefault="008456AD" w:rsidP="00BF6B5B"/>
    <w:p w:rsidR="00722D7D" w:rsidRDefault="003416C9" w:rsidP="00722D7D">
      <w:pPr>
        <w:pStyle w:val="Heading3"/>
      </w:pPr>
      <w:bookmarkStart w:id="61" w:name="_Toc319992386"/>
      <w:proofErr w:type="gramStart"/>
      <w:r>
        <w:t>i</w:t>
      </w:r>
      <w:r w:rsidR="00722D7D" w:rsidRPr="00722D7D">
        <w:t>2b2</w:t>
      </w:r>
      <w:proofErr w:type="gramEnd"/>
      <w:r w:rsidR="00722D7D" w:rsidRPr="00722D7D">
        <w:t xml:space="preserve"> CEDD Implementation – Expanded Analysis Type II Diabetes</w:t>
      </w:r>
      <w:bookmarkEnd w:id="61"/>
    </w:p>
    <w:p w:rsidR="00243CCB" w:rsidRPr="003A7D3E" w:rsidRDefault="001C0FE1" w:rsidP="003A7D3E">
      <w:r w:rsidRPr="003A7D3E">
        <w:t>The Query Health CEDD reuses many of the data elements defined in the S&amp;I CEDD to support the requirements of the Expanded Analysis user story.</w:t>
      </w:r>
      <w:r w:rsidR="008B5846" w:rsidRPr="003A7D3E">
        <w:t xml:space="preserve"> </w:t>
      </w:r>
      <w:r w:rsidR="003A7D3E" w:rsidRPr="003A7D3E">
        <w:t>Within i2b2, it is important</w:t>
      </w:r>
      <w:r w:rsidR="008B5846" w:rsidRPr="003A7D3E">
        <w:t xml:space="preserve"> to note that an observation</w:t>
      </w:r>
      <w:r w:rsidR="003A7D3E" w:rsidRPr="003A7D3E">
        <w:t xml:space="preserve"> of Type 2 Diabetes</w:t>
      </w:r>
      <w:r w:rsidR="008B5846" w:rsidRPr="003A7D3E">
        <w:t xml:space="preserve"> may not represent the onset or date of the condition, but instead is simply a recording or a notation of </w:t>
      </w:r>
      <w:r w:rsidR="003A7D3E" w:rsidRPr="003A7D3E">
        <w:t>that Type 2 Diabetes has been diagnosed.</w:t>
      </w:r>
      <w:r w:rsidR="003A7D3E">
        <w:t xml:space="preserve"> </w:t>
      </w:r>
      <w:r w:rsidR="008B5846" w:rsidRPr="003A7D3E">
        <w:t>For example,</w:t>
      </w:r>
      <w:r w:rsidR="003A7D3E" w:rsidRPr="003A7D3E">
        <w:t xml:space="preserve"> </w:t>
      </w:r>
      <w:r w:rsidR="008B5846" w:rsidRPr="003A7D3E">
        <w:t>the observation of ‘diabetes’ recorded in the database as a ‘fact’ at a particular time does</w:t>
      </w:r>
      <w:r w:rsidR="003A7D3E" w:rsidRPr="003A7D3E">
        <w:t xml:space="preserve"> </w:t>
      </w:r>
      <w:r w:rsidR="008B5846" w:rsidRPr="003A7D3E">
        <w:t>not mean that the condition of diabetes began exactly at that time, only that a diagnosis</w:t>
      </w:r>
      <w:r w:rsidR="003A7D3E" w:rsidRPr="003A7D3E">
        <w:t xml:space="preserve"> </w:t>
      </w:r>
      <w:r w:rsidR="008B5846" w:rsidRPr="003A7D3E">
        <w:t>was recorded at that time (there may be many diagnoses of diabetes for this patient over</w:t>
      </w:r>
      <w:r w:rsidR="003A7D3E" w:rsidRPr="003A7D3E">
        <w:t xml:space="preserve">  </w:t>
      </w:r>
      <w:r w:rsidR="008B5846" w:rsidRPr="003A7D3E">
        <w:t>time).</w:t>
      </w:r>
    </w:p>
    <w:p w:rsidR="00243CCB" w:rsidRPr="00243CCB" w:rsidRDefault="00243CCB" w:rsidP="00243CCB"/>
    <w:tbl>
      <w:tblPr>
        <w:tblStyle w:val="TableGrid"/>
        <w:tblW w:w="0" w:type="auto"/>
        <w:tblLook w:val="04A0" w:firstRow="1" w:lastRow="0" w:firstColumn="1" w:lastColumn="0" w:noHBand="0" w:noVBand="1"/>
      </w:tblPr>
      <w:tblGrid>
        <w:gridCol w:w="2635"/>
        <w:gridCol w:w="2635"/>
        <w:gridCol w:w="2635"/>
        <w:gridCol w:w="2635"/>
        <w:gridCol w:w="2636"/>
      </w:tblGrid>
      <w:tr w:rsidR="00D139F7" w:rsidTr="00F66336">
        <w:tc>
          <w:tcPr>
            <w:tcW w:w="2635" w:type="dxa"/>
            <w:shd w:val="clear" w:color="auto" w:fill="BFBFBF" w:themeFill="background1" w:themeFillShade="BF"/>
          </w:tcPr>
          <w:p w:rsidR="00D139F7" w:rsidRPr="00035B14" w:rsidRDefault="00BF6B5B" w:rsidP="00035B14">
            <w:pPr>
              <w:jc w:val="center"/>
              <w:rPr>
                <w:b/>
              </w:rPr>
            </w:pPr>
            <w:r>
              <w:rPr>
                <w:b/>
              </w:rPr>
              <w:t xml:space="preserve">S&amp;I </w:t>
            </w:r>
            <w:r w:rsidR="00035B14" w:rsidRPr="00035B14">
              <w:rPr>
                <w:b/>
              </w:rPr>
              <w:t>CEDD Defined Object</w:t>
            </w:r>
          </w:p>
        </w:tc>
        <w:tc>
          <w:tcPr>
            <w:tcW w:w="2635" w:type="dxa"/>
            <w:shd w:val="clear" w:color="auto" w:fill="BFBFBF" w:themeFill="background1" w:themeFillShade="BF"/>
          </w:tcPr>
          <w:p w:rsidR="00D139F7" w:rsidRPr="00035B14" w:rsidRDefault="00BF6B5B" w:rsidP="00035B14">
            <w:pPr>
              <w:jc w:val="center"/>
              <w:rPr>
                <w:b/>
              </w:rPr>
            </w:pPr>
            <w:r>
              <w:rPr>
                <w:b/>
              </w:rPr>
              <w:t xml:space="preserve">S&amp;I </w:t>
            </w:r>
            <w:r w:rsidR="00035B14" w:rsidRPr="00035B14">
              <w:rPr>
                <w:b/>
              </w:rPr>
              <w:t>CEDD Data Elements</w:t>
            </w:r>
          </w:p>
        </w:tc>
        <w:tc>
          <w:tcPr>
            <w:tcW w:w="2635" w:type="dxa"/>
            <w:shd w:val="clear" w:color="auto" w:fill="BFBFBF" w:themeFill="background1" w:themeFillShade="BF"/>
          </w:tcPr>
          <w:p w:rsidR="00D139F7" w:rsidRPr="00035B14" w:rsidRDefault="00BF6B5B" w:rsidP="00035B14">
            <w:pPr>
              <w:jc w:val="center"/>
              <w:rPr>
                <w:b/>
              </w:rPr>
            </w:pPr>
            <w:r>
              <w:rPr>
                <w:b/>
              </w:rPr>
              <w:t>i</w:t>
            </w:r>
            <w:r w:rsidR="00035B14" w:rsidRPr="00035B14">
              <w:rPr>
                <w:b/>
              </w:rPr>
              <w:t>2b2 CRC Dimension</w:t>
            </w:r>
          </w:p>
        </w:tc>
        <w:tc>
          <w:tcPr>
            <w:tcW w:w="2635" w:type="dxa"/>
            <w:shd w:val="clear" w:color="auto" w:fill="BFBFBF" w:themeFill="background1" w:themeFillShade="BF"/>
          </w:tcPr>
          <w:p w:rsidR="00D139F7" w:rsidRPr="00035B14" w:rsidRDefault="00BF6B5B" w:rsidP="00035B14">
            <w:pPr>
              <w:jc w:val="center"/>
              <w:rPr>
                <w:b/>
              </w:rPr>
            </w:pPr>
            <w:r>
              <w:rPr>
                <w:b/>
              </w:rPr>
              <w:t xml:space="preserve">i2b2 </w:t>
            </w:r>
            <w:r w:rsidR="00035B14" w:rsidRPr="00035B14">
              <w:rPr>
                <w:b/>
              </w:rPr>
              <w:t>Dimension Data Element</w:t>
            </w:r>
          </w:p>
        </w:tc>
        <w:tc>
          <w:tcPr>
            <w:tcW w:w="2636" w:type="dxa"/>
            <w:shd w:val="clear" w:color="auto" w:fill="BFBFBF" w:themeFill="background1" w:themeFillShade="BF"/>
          </w:tcPr>
          <w:p w:rsidR="00D139F7" w:rsidRPr="00035B14" w:rsidRDefault="00035B14" w:rsidP="00035B14">
            <w:pPr>
              <w:jc w:val="center"/>
              <w:rPr>
                <w:b/>
              </w:rPr>
            </w:pPr>
            <w:r w:rsidRPr="00035B14">
              <w:rPr>
                <w:b/>
              </w:rPr>
              <w:t>Implementation Guidelines</w:t>
            </w:r>
          </w:p>
        </w:tc>
      </w:tr>
      <w:tr w:rsidR="002C459D" w:rsidTr="00F66336">
        <w:tc>
          <w:tcPr>
            <w:tcW w:w="2635" w:type="dxa"/>
            <w:shd w:val="clear" w:color="auto" w:fill="BFBFBF" w:themeFill="background1" w:themeFillShade="BF"/>
            <w:vAlign w:val="center"/>
          </w:tcPr>
          <w:p w:rsidR="002C459D" w:rsidRPr="004238E0" w:rsidRDefault="002C459D" w:rsidP="004238E0">
            <w:pPr>
              <w:jc w:val="center"/>
              <w:rPr>
                <w:b/>
              </w:rPr>
            </w:pPr>
            <w:r w:rsidRPr="004238E0">
              <w:rPr>
                <w:b/>
              </w:rPr>
              <w:t>Time Period</w:t>
            </w:r>
          </w:p>
        </w:tc>
        <w:tc>
          <w:tcPr>
            <w:tcW w:w="2635" w:type="dxa"/>
          </w:tcPr>
          <w:p w:rsidR="002C459D" w:rsidRDefault="00F05BA3" w:rsidP="00722D7D">
            <w:r>
              <w:t>n/a</w:t>
            </w:r>
          </w:p>
        </w:tc>
        <w:tc>
          <w:tcPr>
            <w:tcW w:w="2635" w:type="dxa"/>
          </w:tcPr>
          <w:p w:rsidR="002C459D" w:rsidRDefault="00CC6B55" w:rsidP="00722D7D">
            <w:r>
              <w:t>Visit Dimension</w:t>
            </w:r>
          </w:p>
        </w:tc>
        <w:tc>
          <w:tcPr>
            <w:tcW w:w="2635" w:type="dxa"/>
          </w:tcPr>
          <w:p w:rsidR="002C459D" w:rsidRDefault="00F05BA3" w:rsidP="001647AB">
            <w:proofErr w:type="spellStart"/>
            <w:r>
              <w:t>start_date</w:t>
            </w:r>
            <w:proofErr w:type="spellEnd"/>
          </w:p>
          <w:p w:rsidR="00F05BA3" w:rsidRPr="001647AB" w:rsidRDefault="00F05BA3" w:rsidP="001647AB">
            <w:proofErr w:type="spellStart"/>
            <w:r>
              <w:t>end_date</w:t>
            </w:r>
            <w:proofErr w:type="spellEnd"/>
          </w:p>
        </w:tc>
        <w:tc>
          <w:tcPr>
            <w:tcW w:w="2636" w:type="dxa"/>
          </w:tcPr>
          <w:p w:rsidR="002C459D" w:rsidRDefault="00F05BA3" w:rsidP="00722D7D">
            <w:r>
              <w:t xml:space="preserve">Calculated by using the range of the </w:t>
            </w:r>
            <w:proofErr w:type="spellStart"/>
            <w:r>
              <w:t>start_date</w:t>
            </w:r>
            <w:proofErr w:type="spellEnd"/>
            <w:r>
              <w:t xml:space="preserve"> to </w:t>
            </w:r>
            <w:proofErr w:type="spellStart"/>
            <w:r>
              <w:t>end_date</w:t>
            </w:r>
            <w:proofErr w:type="spellEnd"/>
            <w:r>
              <w:t xml:space="preserve">, or </w:t>
            </w:r>
            <w:proofErr w:type="spellStart"/>
            <w:r>
              <w:t>start_date</w:t>
            </w:r>
            <w:proofErr w:type="spellEnd"/>
            <w:r>
              <w:t xml:space="preserve"> to current date.</w:t>
            </w:r>
          </w:p>
        </w:tc>
      </w:tr>
      <w:tr w:rsidR="00EE69CF" w:rsidTr="00F66336">
        <w:tc>
          <w:tcPr>
            <w:tcW w:w="2635" w:type="dxa"/>
            <w:vMerge w:val="restart"/>
            <w:shd w:val="clear" w:color="auto" w:fill="BFBFBF" w:themeFill="background1" w:themeFillShade="BF"/>
            <w:vAlign w:val="center"/>
          </w:tcPr>
          <w:p w:rsidR="00EE69CF" w:rsidRPr="004238E0" w:rsidRDefault="00EE69CF" w:rsidP="004238E0">
            <w:pPr>
              <w:jc w:val="center"/>
              <w:rPr>
                <w:b/>
              </w:rPr>
            </w:pPr>
            <w:r w:rsidRPr="004238E0">
              <w:rPr>
                <w:b/>
              </w:rPr>
              <w:t>Patient Information</w:t>
            </w:r>
          </w:p>
        </w:tc>
        <w:tc>
          <w:tcPr>
            <w:tcW w:w="2635" w:type="dxa"/>
          </w:tcPr>
          <w:p w:rsidR="00EE69CF" w:rsidRDefault="00EE69CF" w:rsidP="00722D7D">
            <w:r>
              <w:t>Race</w:t>
            </w:r>
          </w:p>
        </w:tc>
        <w:tc>
          <w:tcPr>
            <w:tcW w:w="2635" w:type="dxa"/>
          </w:tcPr>
          <w:p w:rsidR="00EE69CF" w:rsidRDefault="00AE0C6E" w:rsidP="00722D7D">
            <w:r>
              <w:t>Patient Dimension</w:t>
            </w:r>
          </w:p>
        </w:tc>
        <w:tc>
          <w:tcPr>
            <w:tcW w:w="2635" w:type="dxa"/>
          </w:tcPr>
          <w:p w:rsidR="00EE69CF" w:rsidRPr="001647AB" w:rsidRDefault="00AE0C6E" w:rsidP="001647AB">
            <w:r w:rsidRPr="001647AB">
              <w:t>race_ cd</w:t>
            </w:r>
          </w:p>
        </w:tc>
        <w:tc>
          <w:tcPr>
            <w:tcW w:w="2636" w:type="dxa"/>
          </w:tcPr>
          <w:p w:rsidR="00EE69CF" w:rsidRDefault="00FD1DD3" w:rsidP="00722D7D">
            <w:r>
              <w:t>Race is represented in i2b2 as CDC Race &amp; Ethnicity Code Sets</w:t>
            </w:r>
          </w:p>
        </w:tc>
      </w:tr>
      <w:tr w:rsidR="00EE69CF" w:rsidTr="00F66336">
        <w:tc>
          <w:tcPr>
            <w:tcW w:w="2635" w:type="dxa"/>
            <w:vMerge/>
            <w:shd w:val="clear" w:color="auto" w:fill="BFBFBF" w:themeFill="background1" w:themeFillShade="BF"/>
            <w:vAlign w:val="center"/>
          </w:tcPr>
          <w:p w:rsidR="00EE69CF" w:rsidRPr="004238E0" w:rsidRDefault="00EE69CF" w:rsidP="004238E0">
            <w:pPr>
              <w:jc w:val="center"/>
              <w:rPr>
                <w:b/>
              </w:rPr>
            </w:pPr>
          </w:p>
        </w:tc>
        <w:tc>
          <w:tcPr>
            <w:tcW w:w="2635" w:type="dxa"/>
          </w:tcPr>
          <w:p w:rsidR="00EE69CF" w:rsidRDefault="00EE69CF" w:rsidP="00722D7D">
            <w:r>
              <w:t>Ethnicity</w:t>
            </w:r>
          </w:p>
        </w:tc>
        <w:tc>
          <w:tcPr>
            <w:tcW w:w="2635" w:type="dxa"/>
          </w:tcPr>
          <w:p w:rsidR="00EE69CF" w:rsidRDefault="0027761A" w:rsidP="00722D7D">
            <w:r>
              <w:t>Patient Dimension</w:t>
            </w:r>
          </w:p>
        </w:tc>
        <w:tc>
          <w:tcPr>
            <w:tcW w:w="2635" w:type="dxa"/>
          </w:tcPr>
          <w:p w:rsidR="00EE69CF" w:rsidRPr="001647AB" w:rsidRDefault="00FD2CA6" w:rsidP="001647AB">
            <w:proofErr w:type="spellStart"/>
            <w:r>
              <w:t>ethnicity_cd</w:t>
            </w:r>
            <w:proofErr w:type="spellEnd"/>
          </w:p>
        </w:tc>
        <w:tc>
          <w:tcPr>
            <w:tcW w:w="2636" w:type="dxa"/>
          </w:tcPr>
          <w:p w:rsidR="00EE69CF" w:rsidRDefault="00FD1DD3" w:rsidP="00722D7D">
            <w:r>
              <w:t>Ethnicity is represented in i2b2 as CDC Race &amp; Ethnicity Code Sets</w:t>
            </w:r>
          </w:p>
          <w:p w:rsidR="00613BCD" w:rsidRDefault="00613BCD" w:rsidP="00722D7D"/>
          <w:p w:rsidR="00613BCD" w:rsidRDefault="00613BCD" w:rsidP="00613BCD">
            <w:r>
              <w:t xml:space="preserve">Please see Query Health i2b2 Implementation Guide  for how to implement the </w:t>
            </w:r>
            <w:proofErr w:type="spellStart"/>
            <w:r>
              <w:t>ethnicity_cd</w:t>
            </w:r>
            <w:proofErr w:type="spellEnd"/>
            <w:r>
              <w:t xml:space="preserve"> element using the CODE_LOOKUP table</w:t>
            </w:r>
          </w:p>
        </w:tc>
      </w:tr>
      <w:tr w:rsidR="00EE69CF" w:rsidTr="00F66336">
        <w:tc>
          <w:tcPr>
            <w:tcW w:w="2635" w:type="dxa"/>
            <w:vMerge/>
            <w:shd w:val="clear" w:color="auto" w:fill="BFBFBF" w:themeFill="background1" w:themeFillShade="BF"/>
            <w:vAlign w:val="center"/>
          </w:tcPr>
          <w:p w:rsidR="00EE69CF" w:rsidRPr="004238E0" w:rsidRDefault="00EE69CF" w:rsidP="004238E0">
            <w:pPr>
              <w:jc w:val="center"/>
              <w:rPr>
                <w:b/>
              </w:rPr>
            </w:pPr>
          </w:p>
        </w:tc>
        <w:tc>
          <w:tcPr>
            <w:tcW w:w="2635" w:type="dxa"/>
          </w:tcPr>
          <w:p w:rsidR="00EE69CF" w:rsidRDefault="00EE69CF" w:rsidP="00722D7D">
            <w:r>
              <w:t>Gender</w:t>
            </w:r>
          </w:p>
        </w:tc>
        <w:tc>
          <w:tcPr>
            <w:tcW w:w="2635" w:type="dxa"/>
          </w:tcPr>
          <w:p w:rsidR="00EE69CF" w:rsidRDefault="0027761A" w:rsidP="00722D7D">
            <w:r>
              <w:t>Patient Dimension</w:t>
            </w:r>
          </w:p>
        </w:tc>
        <w:tc>
          <w:tcPr>
            <w:tcW w:w="2635" w:type="dxa"/>
          </w:tcPr>
          <w:p w:rsidR="00EE69CF" w:rsidRPr="001647AB" w:rsidRDefault="00FD2CA6" w:rsidP="001647AB">
            <w:proofErr w:type="spellStart"/>
            <w:r>
              <w:t>gender_cd</w:t>
            </w:r>
            <w:proofErr w:type="spellEnd"/>
          </w:p>
        </w:tc>
        <w:tc>
          <w:tcPr>
            <w:tcW w:w="2636" w:type="dxa"/>
          </w:tcPr>
          <w:p w:rsidR="00EE69CF" w:rsidRDefault="00FD1DD3" w:rsidP="00722D7D">
            <w:r>
              <w:t>Gender is represented in i2b2 as HL7 Administrative Gender</w:t>
            </w:r>
          </w:p>
          <w:p w:rsidR="00FD2CA6" w:rsidRDefault="00FD2CA6" w:rsidP="00722D7D"/>
          <w:p w:rsidR="00FD2CA6" w:rsidRDefault="00FD2CA6" w:rsidP="00722D7D">
            <w:r>
              <w:t xml:space="preserve">Please see Query Health i2b2 Implementation Guide </w:t>
            </w:r>
            <w:r w:rsidR="0019302A">
              <w:t xml:space="preserve"> for how to implement</w:t>
            </w:r>
            <w:r w:rsidR="00613BCD">
              <w:t xml:space="preserve"> the </w:t>
            </w:r>
            <w:proofErr w:type="spellStart"/>
            <w:r w:rsidR="00613BCD">
              <w:t>gender_cd</w:t>
            </w:r>
            <w:proofErr w:type="spellEnd"/>
            <w:r w:rsidR="00613BCD">
              <w:t xml:space="preserve"> element using the CODE_LOOKUP table</w:t>
            </w:r>
          </w:p>
        </w:tc>
      </w:tr>
      <w:tr w:rsidR="00EE69CF" w:rsidTr="00F66336">
        <w:tc>
          <w:tcPr>
            <w:tcW w:w="2635" w:type="dxa"/>
            <w:vMerge/>
            <w:shd w:val="clear" w:color="auto" w:fill="BFBFBF" w:themeFill="background1" w:themeFillShade="BF"/>
            <w:vAlign w:val="center"/>
          </w:tcPr>
          <w:p w:rsidR="00EE69CF" w:rsidRPr="004238E0" w:rsidRDefault="00EE69CF" w:rsidP="004238E0">
            <w:pPr>
              <w:jc w:val="center"/>
              <w:rPr>
                <w:b/>
              </w:rPr>
            </w:pPr>
          </w:p>
        </w:tc>
        <w:tc>
          <w:tcPr>
            <w:tcW w:w="2635" w:type="dxa"/>
          </w:tcPr>
          <w:p w:rsidR="00EE69CF" w:rsidRDefault="006D39C4" w:rsidP="00722D7D">
            <w:r>
              <w:t>Age</w:t>
            </w:r>
          </w:p>
        </w:tc>
        <w:tc>
          <w:tcPr>
            <w:tcW w:w="2635" w:type="dxa"/>
          </w:tcPr>
          <w:p w:rsidR="00EE69CF" w:rsidRPr="00AE0C6E" w:rsidRDefault="00AE0C6E" w:rsidP="00AE0C6E">
            <w:r w:rsidRPr="00AE0C6E">
              <w:t>Patient Dimension</w:t>
            </w:r>
          </w:p>
          <w:p w:rsidR="00AE0C6E" w:rsidRDefault="00AE0C6E" w:rsidP="00AE0C6E"/>
        </w:tc>
        <w:tc>
          <w:tcPr>
            <w:tcW w:w="2635" w:type="dxa"/>
          </w:tcPr>
          <w:p w:rsidR="00EE69CF" w:rsidRPr="001647AB" w:rsidRDefault="00AE0C6E" w:rsidP="001647AB">
            <w:proofErr w:type="spellStart"/>
            <w:r w:rsidRPr="001647AB">
              <w:t>age_in_years_num</w:t>
            </w:r>
            <w:proofErr w:type="spellEnd"/>
          </w:p>
        </w:tc>
        <w:tc>
          <w:tcPr>
            <w:tcW w:w="2636" w:type="dxa"/>
          </w:tcPr>
          <w:p w:rsidR="00EE69CF" w:rsidRDefault="00EE69CF" w:rsidP="00722D7D"/>
        </w:tc>
      </w:tr>
      <w:tr w:rsidR="00EE69CF" w:rsidTr="00F66336">
        <w:tc>
          <w:tcPr>
            <w:tcW w:w="2635" w:type="dxa"/>
            <w:vMerge/>
            <w:shd w:val="clear" w:color="auto" w:fill="BFBFBF" w:themeFill="background1" w:themeFillShade="BF"/>
            <w:vAlign w:val="center"/>
          </w:tcPr>
          <w:p w:rsidR="00EE69CF" w:rsidRPr="004238E0" w:rsidRDefault="00EE69CF" w:rsidP="004238E0">
            <w:pPr>
              <w:jc w:val="center"/>
              <w:rPr>
                <w:b/>
              </w:rPr>
            </w:pPr>
          </w:p>
        </w:tc>
        <w:tc>
          <w:tcPr>
            <w:tcW w:w="2635" w:type="dxa"/>
          </w:tcPr>
          <w:p w:rsidR="00EE69CF" w:rsidRDefault="006D39C4" w:rsidP="00722D7D">
            <w:r>
              <w:t>Zip Code</w:t>
            </w:r>
          </w:p>
        </w:tc>
        <w:tc>
          <w:tcPr>
            <w:tcW w:w="2635" w:type="dxa"/>
          </w:tcPr>
          <w:p w:rsidR="00EE69CF" w:rsidRDefault="000D0785" w:rsidP="00722D7D">
            <w:r>
              <w:t>Patient Dimension</w:t>
            </w:r>
          </w:p>
        </w:tc>
        <w:tc>
          <w:tcPr>
            <w:tcW w:w="2635" w:type="dxa"/>
          </w:tcPr>
          <w:p w:rsidR="00EE69CF" w:rsidRPr="001647AB" w:rsidRDefault="000D0785" w:rsidP="001647AB">
            <w:proofErr w:type="spellStart"/>
            <w:r w:rsidRPr="001647AB">
              <w:t>zip_cd</w:t>
            </w:r>
            <w:proofErr w:type="spellEnd"/>
          </w:p>
        </w:tc>
        <w:tc>
          <w:tcPr>
            <w:tcW w:w="2636" w:type="dxa"/>
          </w:tcPr>
          <w:p w:rsidR="00EE69CF" w:rsidRDefault="00EE69CF" w:rsidP="00722D7D"/>
        </w:tc>
      </w:tr>
      <w:tr w:rsidR="00AD79EC" w:rsidTr="00F66336">
        <w:tc>
          <w:tcPr>
            <w:tcW w:w="2635" w:type="dxa"/>
            <w:vMerge w:val="restart"/>
            <w:shd w:val="clear" w:color="auto" w:fill="BFBFBF" w:themeFill="background1" w:themeFillShade="BF"/>
            <w:vAlign w:val="center"/>
          </w:tcPr>
          <w:p w:rsidR="00AD79EC" w:rsidRPr="004238E0" w:rsidRDefault="00AD79EC" w:rsidP="004238E0">
            <w:pPr>
              <w:jc w:val="center"/>
              <w:rPr>
                <w:b/>
              </w:rPr>
            </w:pPr>
            <w:r w:rsidRPr="004238E0">
              <w:rPr>
                <w:b/>
              </w:rPr>
              <w:t>Provider Information</w:t>
            </w:r>
          </w:p>
        </w:tc>
        <w:tc>
          <w:tcPr>
            <w:tcW w:w="2635" w:type="dxa"/>
          </w:tcPr>
          <w:p w:rsidR="00AD79EC" w:rsidRDefault="00AD79EC" w:rsidP="00722D7D">
            <w:r>
              <w:t>Provider Name</w:t>
            </w:r>
          </w:p>
        </w:tc>
        <w:tc>
          <w:tcPr>
            <w:tcW w:w="2635" w:type="dxa"/>
          </w:tcPr>
          <w:p w:rsidR="00AD79EC" w:rsidRDefault="00AD79EC" w:rsidP="00722D7D">
            <w:r>
              <w:t>Provider Dimension</w:t>
            </w:r>
          </w:p>
        </w:tc>
        <w:tc>
          <w:tcPr>
            <w:tcW w:w="2635" w:type="dxa"/>
          </w:tcPr>
          <w:p w:rsidR="00AD79EC" w:rsidRPr="001647AB" w:rsidRDefault="00AD79EC" w:rsidP="001647AB">
            <w:proofErr w:type="spellStart"/>
            <w:r w:rsidRPr="001647AB">
              <w:t>provider_id</w:t>
            </w:r>
            <w:proofErr w:type="spellEnd"/>
          </w:p>
          <w:p w:rsidR="00AD79EC" w:rsidRPr="001647AB" w:rsidRDefault="00AD79EC" w:rsidP="001647AB">
            <w:proofErr w:type="spellStart"/>
            <w:r w:rsidRPr="001647AB">
              <w:t>provider_path</w:t>
            </w:r>
            <w:proofErr w:type="spellEnd"/>
          </w:p>
        </w:tc>
        <w:tc>
          <w:tcPr>
            <w:tcW w:w="2636" w:type="dxa"/>
          </w:tcPr>
          <w:p w:rsidR="00AD79EC" w:rsidRDefault="00AD79EC" w:rsidP="00722D7D"/>
        </w:tc>
      </w:tr>
      <w:tr w:rsidR="00AD79EC" w:rsidTr="00F66336">
        <w:tc>
          <w:tcPr>
            <w:tcW w:w="2635" w:type="dxa"/>
            <w:vMerge/>
            <w:shd w:val="clear" w:color="auto" w:fill="BFBFBF" w:themeFill="background1" w:themeFillShade="BF"/>
            <w:vAlign w:val="center"/>
          </w:tcPr>
          <w:p w:rsidR="00AD79EC" w:rsidRPr="004238E0" w:rsidRDefault="00AD79EC" w:rsidP="004238E0">
            <w:pPr>
              <w:jc w:val="center"/>
              <w:rPr>
                <w:b/>
              </w:rPr>
            </w:pPr>
          </w:p>
        </w:tc>
        <w:tc>
          <w:tcPr>
            <w:tcW w:w="2635" w:type="dxa"/>
          </w:tcPr>
          <w:p w:rsidR="00AD79EC" w:rsidRDefault="00AD79EC" w:rsidP="00722D7D">
            <w:r>
              <w:t>Provider Location</w:t>
            </w:r>
          </w:p>
        </w:tc>
        <w:tc>
          <w:tcPr>
            <w:tcW w:w="2635" w:type="dxa"/>
          </w:tcPr>
          <w:p w:rsidR="00AD79EC" w:rsidRDefault="00613BCD" w:rsidP="00EC76B5">
            <w:r>
              <w:t xml:space="preserve">Observation </w:t>
            </w:r>
            <w:r w:rsidR="00EC76B5">
              <w:t>Fact</w:t>
            </w:r>
          </w:p>
        </w:tc>
        <w:tc>
          <w:tcPr>
            <w:tcW w:w="2635" w:type="dxa"/>
          </w:tcPr>
          <w:p w:rsidR="00AD79EC" w:rsidRDefault="00613BCD" w:rsidP="001647AB">
            <w:proofErr w:type="spellStart"/>
            <w:r>
              <w:t>location_cd</w:t>
            </w:r>
            <w:proofErr w:type="spellEnd"/>
            <w:r w:rsidR="003A40E4">
              <w:t xml:space="preserve"> OR</w:t>
            </w:r>
          </w:p>
          <w:p w:rsidR="003A40E4" w:rsidRPr="001647AB" w:rsidRDefault="003A40E4" w:rsidP="001647AB">
            <w:proofErr w:type="spellStart"/>
            <w:r>
              <w:t>provider_id</w:t>
            </w:r>
            <w:proofErr w:type="spellEnd"/>
          </w:p>
        </w:tc>
        <w:tc>
          <w:tcPr>
            <w:tcW w:w="2636" w:type="dxa"/>
          </w:tcPr>
          <w:p w:rsidR="00AD79EC" w:rsidRDefault="00613BCD" w:rsidP="00EC76B5">
            <w:r w:rsidRPr="00EC76B5">
              <w:t>The provider location can be drawn</w:t>
            </w:r>
            <w:r w:rsidR="00EC76B5" w:rsidRPr="00EC76B5">
              <w:t xml:space="preserve"> from the </w:t>
            </w:r>
            <w:proofErr w:type="spellStart"/>
            <w:r w:rsidR="00EC76B5" w:rsidRPr="00EC76B5">
              <w:t>observation_fact</w:t>
            </w:r>
            <w:proofErr w:type="spellEnd"/>
            <w:r w:rsidR="00EC76B5" w:rsidRPr="00EC76B5">
              <w:t xml:space="preserve"> using the </w:t>
            </w:r>
            <w:proofErr w:type="spellStart"/>
            <w:r w:rsidR="00EC76B5" w:rsidRPr="00EC76B5">
              <w:t>location_cd</w:t>
            </w:r>
            <w:proofErr w:type="spellEnd"/>
            <w:r w:rsidR="00EC76B5" w:rsidRPr="00EC76B5">
              <w:t>, which represents the location where the observation occurred.</w:t>
            </w:r>
          </w:p>
          <w:p w:rsidR="00EC76B5" w:rsidRDefault="00EC76B5" w:rsidP="00EC76B5"/>
          <w:p w:rsidR="00EC76B5" w:rsidRPr="00EC76B5" w:rsidRDefault="00EC76B5" w:rsidP="00EC76B5">
            <w:r>
              <w:t>A location for the provider could alternatively</w:t>
            </w:r>
            <w:r w:rsidR="003A40E4">
              <w:t xml:space="preserve"> be provided using a </w:t>
            </w:r>
            <w:proofErr w:type="spellStart"/>
            <w:r w:rsidR="003A40E4">
              <w:t>provider_id</w:t>
            </w:r>
            <w:proofErr w:type="spellEnd"/>
          </w:p>
        </w:tc>
      </w:tr>
      <w:tr w:rsidR="002C459D" w:rsidTr="00F66336">
        <w:tc>
          <w:tcPr>
            <w:tcW w:w="2635" w:type="dxa"/>
            <w:vMerge w:val="restart"/>
            <w:shd w:val="clear" w:color="auto" w:fill="BFBFBF" w:themeFill="background1" w:themeFillShade="BF"/>
            <w:vAlign w:val="center"/>
          </w:tcPr>
          <w:p w:rsidR="002C459D" w:rsidRPr="004238E0" w:rsidRDefault="002C459D" w:rsidP="004238E0">
            <w:pPr>
              <w:jc w:val="center"/>
              <w:rPr>
                <w:b/>
              </w:rPr>
            </w:pPr>
            <w:r w:rsidRPr="004238E0">
              <w:rPr>
                <w:b/>
              </w:rPr>
              <w:t>Insurance Information</w:t>
            </w:r>
          </w:p>
        </w:tc>
        <w:tc>
          <w:tcPr>
            <w:tcW w:w="2635" w:type="dxa"/>
          </w:tcPr>
          <w:p w:rsidR="002C459D" w:rsidRDefault="00C04C3D" w:rsidP="00722D7D">
            <w:r>
              <w:t>Insurance Coverage</w:t>
            </w:r>
          </w:p>
        </w:tc>
        <w:tc>
          <w:tcPr>
            <w:tcW w:w="2635" w:type="dxa"/>
          </w:tcPr>
          <w:p w:rsidR="002C459D" w:rsidRDefault="00E200F1" w:rsidP="00722D7D">
            <w:r>
              <w:t>Patient Dimension</w:t>
            </w:r>
          </w:p>
        </w:tc>
        <w:tc>
          <w:tcPr>
            <w:tcW w:w="2635" w:type="dxa"/>
          </w:tcPr>
          <w:p w:rsidR="002C459D" w:rsidRDefault="002776DE" w:rsidP="00722D7D">
            <w:proofErr w:type="spellStart"/>
            <w:r>
              <w:t>i</w:t>
            </w:r>
            <w:r w:rsidR="000A50F3">
              <w:t>nsurance_coverage_cd</w:t>
            </w:r>
            <w:proofErr w:type="spellEnd"/>
          </w:p>
        </w:tc>
        <w:tc>
          <w:tcPr>
            <w:tcW w:w="2636" w:type="dxa"/>
          </w:tcPr>
          <w:p w:rsidR="002C459D" w:rsidRDefault="000A50F3" w:rsidP="000A50F3">
            <w:r>
              <w:t xml:space="preserve">Please see Query Health i2b2 Implementation Guide  for how to implement the </w:t>
            </w:r>
            <w:proofErr w:type="spellStart"/>
            <w:r>
              <w:t>insurance_coverage_cd</w:t>
            </w:r>
            <w:proofErr w:type="spellEnd"/>
            <w:r>
              <w:t xml:space="preserve"> element using the CODE_LOOKUP table</w:t>
            </w:r>
          </w:p>
        </w:tc>
      </w:tr>
      <w:tr w:rsidR="002C459D" w:rsidTr="00F66336">
        <w:tc>
          <w:tcPr>
            <w:tcW w:w="2635" w:type="dxa"/>
            <w:vMerge/>
            <w:shd w:val="clear" w:color="auto" w:fill="BFBFBF" w:themeFill="background1" w:themeFillShade="BF"/>
            <w:vAlign w:val="center"/>
          </w:tcPr>
          <w:p w:rsidR="002C459D" w:rsidRPr="004238E0" w:rsidRDefault="002C459D" w:rsidP="004238E0">
            <w:pPr>
              <w:jc w:val="center"/>
              <w:rPr>
                <w:b/>
              </w:rPr>
            </w:pPr>
          </w:p>
        </w:tc>
        <w:tc>
          <w:tcPr>
            <w:tcW w:w="2635" w:type="dxa"/>
          </w:tcPr>
          <w:p w:rsidR="002C459D" w:rsidRDefault="00C04C3D" w:rsidP="00722D7D">
            <w:r>
              <w:t>Insurance Type</w:t>
            </w:r>
          </w:p>
        </w:tc>
        <w:tc>
          <w:tcPr>
            <w:tcW w:w="2635" w:type="dxa"/>
          </w:tcPr>
          <w:p w:rsidR="002C459D" w:rsidRDefault="000A50F3" w:rsidP="00722D7D">
            <w:r>
              <w:t>Patient Dimension</w:t>
            </w:r>
          </w:p>
        </w:tc>
        <w:tc>
          <w:tcPr>
            <w:tcW w:w="2635" w:type="dxa"/>
          </w:tcPr>
          <w:p w:rsidR="002C459D" w:rsidRDefault="002776DE" w:rsidP="00722D7D">
            <w:proofErr w:type="spellStart"/>
            <w:r>
              <w:t>i</w:t>
            </w:r>
            <w:r w:rsidR="000A50F3">
              <w:t>nsurance_type_cd</w:t>
            </w:r>
            <w:proofErr w:type="spellEnd"/>
          </w:p>
        </w:tc>
        <w:tc>
          <w:tcPr>
            <w:tcW w:w="2636" w:type="dxa"/>
          </w:tcPr>
          <w:p w:rsidR="000A50F3" w:rsidRDefault="000A50F3" w:rsidP="000A50F3">
            <w:r>
              <w:t>Insurance type can be drawn from the Consolidated CDA implementation guide.</w:t>
            </w:r>
          </w:p>
          <w:p w:rsidR="000A50F3" w:rsidRDefault="000A50F3" w:rsidP="000A50F3"/>
          <w:p w:rsidR="002C459D" w:rsidRDefault="000A50F3" w:rsidP="000A50F3">
            <w:r>
              <w:t xml:space="preserve">Please see Query Health i2b2 Implementation Guide  for how to implement the </w:t>
            </w:r>
            <w:proofErr w:type="spellStart"/>
            <w:r>
              <w:t>insurance_type_cd</w:t>
            </w:r>
            <w:proofErr w:type="spellEnd"/>
            <w:r>
              <w:t xml:space="preserve"> element using the CODE_LOOKUP table</w:t>
            </w:r>
          </w:p>
        </w:tc>
      </w:tr>
      <w:tr w:rsidR="00C04C3D" w:rsidTr="00F66336">
        <w:tc>
          <w:tcPr>
            <w:tcW w:w="2635" w:type="dxa"/>
            <w:shd w:val="clear" w:color="auto" w:fill="BFBFBF" w:themeFill="background1" w:themeFillShade="BF"/>
            <w:vAlign w:val="center"/>
          </w:tcPr>
          <w:p w:rsidR="00C04C3D" w:rsidRPr="004238E0" w:rsidRDefault="00C04C3D" w:rsidP="004238E0">
            <w:pPr>
              <w:jc w:val="center"/>
              <w:rPr>
                <w:b/>
              </w:rPr>
            </w:pPr>
            <w:r w:rsidRPr="004238E0">
              <w:rPr>
                <w:b/>
              </w:rPr>
              <w:t>Encounter</w:t>
            </w:r>
          </w:p>
        </w:tc>
        <w:tc>
          <w:tcPr>
            <w:tcW w:w="2635" w:type="dxa"/>
          </w:tcPr>
          <w:p w:rsidR="00C04C3D" w:rsidRDefault="00C04C3D" w:rsidP="00722D7D">
            <w:r>
              <w:t>Last Seen/Visit</w:t>
            </w:r>
          </w:p>
        </w:tc>
        <w:tc>
          <w:tcPr>
            <w:tcW w:w="2635" w:type="dxa"/>
          </w:tcPr>
          <w:p w:rsidR="00C04C3D" w:rsidRDefault="001647AB" w:rsidP="00722D7D">
            <w:r>
              <w:t>Visit Dimension</w:t>
            </w:r>
          </w:p>
        </w:tc>
        <w:tc>
          <w:tcPr>
            <w:tcW w:w="2635" w:type="dxa"/>
          </w:tcPr>
          <w:p w:rsidR="00C04C3D" w:rsidRDefault="002C6BEF" w:rsidP="00722D7D">
            <w:proofErr w:type="spellStart"/>
            <w:r>
              <w:t>end_date</w:t>
            </w:r>
            <w:proofErr w:type="spellEnd"/>
          </w:p>
          <w:p w:rsidR="002C6BEF" w:rsidRDefault="002C6BEF" w:rsidP="00722D7D">
            <w:proofErr w:type="spellStart"/>
            <w:r>
              <w:t>active_status_cd</w:t>
            </w:r>
            <w:proofErr w:type="spellEnd"/>
          </w:p>
        </w:tc>
        <w:tc>
          <w:tcPr>
            <w:tcW w:w="2636" w:type="dxa"/>
          </w:tcPr>
          <w:p w:rsidR="00C04C3D" w:rsidRDefault="002C6BEF" w:rsidP="002C6BEF">
            <w:r>
              <w:t>In i2b2, this can be d</w:t>
            </w:r>
            <w:r w:rsidR="002776DE">
              <w:t xml:space="preserve">rawn from looking at both the </w:t>
            </w:r>
            <w:proofErr w:type="spellStart"/>
            <w:r w:rsidR="002776DE">
              <w:t>end_date</w:t>
            </w:r>
            <w:proofErr w:type="spellEnd"/>
            <w:r w:rsidR="002776DE">
              <w:t xml:space="preserve"> and the </w:t>
            </w:r>
            <w:proofErr w:type="spellStart"/>
            <w:r w:rsidR="002776DE">
              <w:t>active_status_cd</w:t>
            </w:r>
            <w:proofErr w:type="spellEnd"/>
            <w:r>
              <w:t xml:space="preserve"> and determining the </w:t>
            </w:r>
          </w:p>
        </w:tc>
      </w:tr>
      <w:tr w:rsidR="00EE69CF" w:rsidTr="00F66336">
        <w:tc>
          <w:tcPr>
            <w:tcW w:w="2635" w:type="dxa"/>
            <w:shd w:val="clear" w:color="auto" w:fill="BFBFBF" w:themeFill="background1" w:themeFillShade="BF"/>
            <w:vAlign w:val="center"/>
          </w:tcPr>
          <w:p w:rsidR="00EE69CF" w:rsidRPr="004238E0" w:rsidRDefault="00EE69CF" w:rsidP="004238E0">
            <w:pPr>
              <w:jc w:val="center"/>
              <w:rPr>
                <w:b/>
              </w:rPr>
            </w:pPr>
            <w:r w:rsidRPr="004238E0">
              <w:rPr>
                <w:b/>
              </w:rPr>
              <w:t>Diagnosis</w:t>
            </w:r>
          </w:p>
        </w:tc>
        <w:tc>
          <w:tcPr>
            <w:tcW w:w="2635" w:type="dxa"/>
          </w:tcPr>
          <w:p w:rsidR="00EE69CF" w:rsidRDefault="00EE69CF" w:rsidP="00722D7D">
            <w:r>
              <w:t>Diagnosis Code</w:t>
            </w:r>
          </w:p>
        </w:tc>
        <w:tc>
          <w:tcPr>
            <w:tcW w:w="2635" w:type="dxa"/>
          </w:tcPr>
          <w:p w:rsidR="00EE69CF" w:rsidRDefault="003A40E4" w:rsidP="003A40E4">
            <w:r>
              <w:t>Observation Fact</w:t>
            </w:r>
          </w:p>
        </w:tc>
        <w:tc>
          <w:tcPr>
            <w:tcW w:w="2635" w:type="dxa"/>
          </w:tcPr>
          <w:p w:rsidR="00EE69CF" w:rsidRDefault="000D0785" w:rsidP="00722D7D">
            <w:proofErr w:type="spellStart"/>
            <w:r>
              <w:t>concept_cd</w:t>
            </w:r>
            <w:proofErr w:type="spellEnd"/>
          </w:p>
        </w:tc>
        <w:tc>
          <w:tcPr>
            <w:tcW w:w="2636" w:type="dxa"/>
          </w:tcPr>
          <w:p w:rsidR="00EE69CF" w:rsidRPr="003A40E4" w:rsidRDefault="00095BD8" w:rsidP="003A40E4">
            <w:r w:rsidRPr="003A40E4">
              <w:t>Diagnosis is represented in i2b2 using the ICD-9 CM ontology</w:t>
            </w:r>
          </w:p>
          <w:p w:rsidR="003A40E4" w:rsidRPr="003A40E4" w:rsidRDefault="003A40E4" w:rsidP="003A40E4"/>
          <w:p w:rsidR="003A40E4" w:rsidRDefault="003A40E4" w:rsidP="003A40E4">
            <w:r w:rsidRPr="003A40E4">
              <w:t>The diagnosis concept code is used to join to other information, such as diagnoses, procedures, and medications, which also use concept codes.</w:t>
            </w:r>
          </w:p>
        </w:tc>
      </w:tr>
      <w:tr w:rsidR="00035B14" w:rsidTr="00F66336">
        <w:tc>
          <w:tcPr>
            <w:tcW w:w="2635" w:type="dxa"/>
            <w:vMerge w:val="restart"/>
            <w:shd w:val="clear" w:color="auto" w:fill="BFBFBF" w:themeFill="background1" w:themeFillShade="BF"/>
            <w:vAlign w:val="center"/>
          </w:tcPr>
          <w:p w:rsidR="00035B14" w:rsidRPr="004238E0" w:rsidRDefault="00035B14" w:rsidP="004238E0">
            <w:pPr>
              <w:jc w:val="center"/>
              <w:rPr>
                <w:b/>
              </w:rPr>
            </w:pPr>
            <w:r w:rsidRPr="004238E0">
              <w:rPr>
                <w:b/>
              </w:rPr>
              <w:t>Vital Signs</w:t>
            </w:r>
          </w:p>
        </w:tc>
        <w:tc>
          <w:tcPr>
            <w:tcW w:w="2635" w:type="dxa"/>
          </w:tcPr>
          <w:p w:rsidR="00035B14" w:rsidRDefault="00035B14" w:rsidP="00722D7D">
            <w:r>
              <w:t>Alive</w:t>
            </w:r>
            <w:r w:rsidR="00F66336">
              <w:t xml:space="preserve"> (part of Vital Sign Observation)</w:t>
            </w:r>
          </w:p>
        </w:tc>
        <w:tc>
          <w:tcPr>
            <w:tcW w:w="2635" w:type="dxa"/>
          </w:tcPr>
          <w:p w:rsidR="00035B14" w:rsidRDefault="005A0B5E" w:rsidP="00CF0A42">
            <w:r>
              <w:t>Patient Dimension</w:t>
            </w:r>
          </w:p>
        </w:tc>
        <w:tc>
          <w:tcPr>
            <w:tcW w:w="2635" w:type="dxa"/>
          </w:tcPr>
          <w:p w:rsidR="00035B14" w:rsidRDefault="005A0B5E" w:rsidP="00722D7D">
            <w:proofErr w:type="spellStart"/>
            <w:r>
              <w:t>vital_result_cd</w:t>
            </w:r>
            <w:proofErr w:type="spellEnd"/>
          </w:p>
        </w:tc>
        <w:tc>
          <w:tcPr>
            <w:tcW w:w="2636" w:type="dxa"/>
          </w:tcPr>
          <w:p w:rsidR="00035B14" w:rsidRDefault="00FD2CA6" w:rsidP="00722D7D">
            <w:r>
              <w:t xml:space="preserve">Use </w:t>
            </w:r>
            <w:r w:rsidR="002C6BEF">
              <w:t xml:space="preserve">the value within </w:t>
            </w:r>
            <w:proofErr w:type="spellStart"/>
            <w:r w:rsidR="002C6BEF">
              <w:t>vital_result_</w:t>
            </w:r>
            <w:proofErr w:type="gramStart"/>
            <w:r w:rsidR="002C6BEF">
              <w:t>cd</w:t>
            </w:r>
            <w:proofErr w:type="spellEnd"/>
            <w:r w:rsidR="002C6BEF">
              <w:t xml:space="preserve"> </w:t>
            </w:r>
            <w:r>
              <w:t xml:space="preserve"> to</w:t>
            </w:r>
            <w:proofErr w:type="gramEnd"/>
            <w:r>
              <w:t xml:space="preserve"> determine if the patient is alive. </w:t>
            </w:r>
          </w:p>
          <w:p w:rsidR="00FD2CA6" w:rsidRDefault="00FD2CA6" w:rsidP="00722D7D"/>
          <w:p w:rsidR="00FD2CA6" w:rsidRDefault="00FD2CA6" w:rsidP="00722D7D">
            <w:r>
              <w:t>A value of Y, M, or X indicates deceased.</w:t>
            </w:r>
          </w:p>
        </w:tc>
      </w:tr>
      <w:tr w:rsidR="00035B14" w:rsidTr="00F66336">
        <w:tc>
          <w:tcPr>
            <w:tcW w:w="2635" w:type="dxa"/>
            <w:vMerge/>
            <w:shd w:val="clear" w:color="auto" w:fill="BFBFBF" w:themeFill="background1" w:themeFillShade="BF"/>
            <w:vAlign w:val="center"/>
          </w:tcPr>
          <w:p w:rsidR="00035B14" w:rsidRPr="004238E0" w:rsidRDefault="00035B14" w:rsidP="004238E0">
            <w:pPr>
              <w:jc w:val="center"/>
              <w:rPr>
                <w:b/>
              </w:rPr>
            </w:pPr>
          </w:p>
        </w:tc>
        <w:tc>
          <w:tcPr>
            <w:tcW w:w="2635" w:type="dxa"/>
          </w:tcPr>
          <w:p w:rsidR="00035B14" w:rsidRDefault="00035B14" w:rsidP="00F66336">
            <w:r>
              <w:t>Systolic/Diastolic Blood Pressure</w:t>
            </w:r>
            <w:r w:rsidR="00F66336">
              <w:t xml:space="preserve"> (part of Vital Sign Observation)</w:t>
            </w:r>
          </w:p>
        </w:tc>
        <w:tc>
          <w:tcPr>
            <w:tcW w:w="2635" w:type="dxa"/>
          </w:tcPr>
          <w:p w:rsidR="00035B14" w:rsidRDefault="00035B14" w:rsidP="00CF0A42">
            <w:r>
              <w:t>Concept Dimension</w:t>
            </w:r>
          </w:p>
        </w:tc>
        <w:tc>
          <w:tcPr>
            <w:tcW w:w="2635" w:type="dxa"/>
          </w:tcPr>
          <w:p w:rsidR="00035B14" w:rsidRDefault="00035B14">
            <w:proofErr w:type="spellStart"/>
            <w:r w:rsidRPr="00630FD1">
              <w:t>concept_cd</w:t>
            </w:r>
            <w:proofErr w:type="spellEnd"/>
          </w:p>
        </w:tc>
        <w:tc>
          <w:tcPr>
            <w:tcW w:w="2636" w:type="dxa"/>
          </w:tcPr>
          <w:p w:rsidR="00035B14" w:rsidRDefault="002640C2" w:rsidP="00722D7D">
            <w:r>
              <w:t xml:space="preserve">Represented as a value within </w:t>
            </w:r>
            <w:proofErr w:type="spellStart"/>
            <w:r>
              <w:t>concept_cd</w:t>
            </w:r>
            <w:proofErr w:type="spellEnd"/>
            <w:r>
              <w:t xml:space="preserve"> for a specific </w:t>
            </w:r>
            <w:proofErr w:type="spellStart"/>
            <w:r>
              <w:t>patient_id</w:t>
            </w:r>
            <w:proofErr w:type="spellEnd"/>
          </w:p>
        </w:tc>
      </w:tr>
      <w:tr w:rsidR="00035B14" w:rsidTr="00F66336">
        <w:tc>
          <w:tcPr>
            <w:tcW w:w="2635" w:type="dxa"/>
            <w:vMerge/>
            <w:shd w:val="clear" w:color="auto" w:fill="BFBFBF" w:themeFill="background1" w:themeFillShade="BF"/>
            <w:vAlign w:val="center"/>
          </w:tcPr>
          <w:p w:rsidR="00035B14" w:rsidRPr="004238E0" w:rsidRDefault="00035B14" w:rsidP="004238E0">
            <w:pPr>
              <w:jc w:val="center"/>
              <w:rPr>
                <w:b/>
              </w:rPr>
            </w:pPr>
          </w:p>
        </w:tc>
        <w:tc>
          <w:tcPr>
            <w:tcW w:w="2635" w:type="dxa"/>
          </w:tcPr>
          <w:p w:rsidR="00035B14" w:rsidRDefault="00035B14" w:rsidP="00722D7D">
            <w:r>
              <w:t>HBA1C</w:t>
            </w:r>
            <w:r w:rsidR="00F66336">
              <w:t xml:space="preserve"> (part of Vital Sign Observation)</w:t>
            </w:r>
          </w:p>
        </w:tc>
        <w:tc>
          <w:tcPr>
            <w:tcW w:w="2635" w:type="dxa"/>
          </w:tcPr>
          <w:p w:rsidR="00035B14" w:rsidRDefault="00035B14" w:rsidP="001647AB">
            <w:r>
              <w:t>Concept Dimension</w:t>
            </w:r>
          </w:p>
          <w:p w:rsidR="00035B14" w:rsidRDefault="00035B14" w:rsidP="001647AB">
            <w:r>
              <w:t>Modeled as a lab result</w:t>
            </w:r>
          </w:p>
        </w:tc>
        <w:tc>
          <w:tcPr>
            <w:tcW w:w="2635" w:type="dxa"/>
          </w:tcPr>
          <w:p w:rsidR="00035B14" w:rsidRDefault="00035B14">
            <w:proofErr w:type="spellStart"/>
            <w:r w:rsidRPr="00630FD1">
              <w:t>concept_cd</w:t>
            </w:r>
            <w:proofErr w:type="spellEnd"/>
          </w:p>
        </w:tc>
        <w:tc>
          <w:tcPr>
            <w:tcW w:w="2636" w:type="dxa"/>
          </w:tcPr>
          <w:p w:rsidR="00035B14" w:rsidRDefault="00035B14" w:rsidP="00722D7D"/>
        </w:tc>
      </w:tr>
      <w:tr w:rsidR="00035B14" w:rsidTr="00F66336">
        <w:tc>
          <w:tcPr>
            <w:tcW w:w="2635" w:type="dxa"/>
            <w:vMerge/>
            <w:shd w:val="clear" w:color="auto" w:fill="BFBFBF" w:themeFill="background1" w:themeFillShade="BF"/>
            <w:vAlign w:val="center"/>
          </w:tcPr>
          <w:p w:rsidR="00035B14" w:rsidRPr="004238E0" w:rsidRDefault="00035B14" w:rsidP="004238E0">
            <w:pPr>
              <w:jc w:val="center"/>
              <w:rPr>
                <w:b/>
              </w:rPr>
            </w:pPr>
          </w:p>
        </w:tc>
        <w:tc>
          <w:tcPr>
            <w:tcW w:w="2635" w:type="dxa"/>
          </w:tcPr>
          <w:p w:rsidR="00035B14" w:rsidRDefault="00035B14" w:rsidP="00722D7D">
            <w:r>
              <w:t>Eye Examination</w:t>
            </w:r>
            <w:r w:rsidR="00F66336">
              <w:t xml:space="preserve"> (part of Vital Sign Observation)</w:t>
            </w:r>
          </w:p>
        </w:tc>
        <w:tc>
          <w:tcPr>
            <w:tcW w:w="2635" w:type="dxa"/>
          </w:tcPr>
          <w:p w:rsidR="00035B14" w:rsidRDefault="00035B14" w:rsidP="00CF0A42">
            <w:r>
              <w:t>Concept Dimension</w:t>
            </w:r>
          </w:p>
        </w:tc>
        <w:tc>
          <w:tcPr>
            <w:tcW w:w="2635" w:type="dxa"/>
          </w:tcPr>
          <w:p w:rsidR="00035B14" w:rsidRDefault="00035B14">
            <w:proofErr w:type="spellStart"/>
            <w:r w:rsidRPr="00630FD1">
              <w:t>concept_cd</w:t>
            </w:r>
            <w:proofErr w:type="spellEnd"/>
          </w:p>
        </w:tc>
        <w:tc>
          <w:tcPr>
            <w:tcW w:w="2636" w:type="dxa"/>
          </w:tcPr>
          <w:p w:rsidR="00035B14" w:rsidRDefault="002640C2" w:rsidP="00722D7D">
            <w:r>
              <w:t xml:space="preserve">Represented as a value within </w:t>
            </w:r>
            <w:proofErr w:type="spellStart"/>
            <w:r>
              <w:t>concept_cd</w:t>
            </w:r>
            <w:proofErr w:type="spellEnd"/>
            <w:r>
              <w:t xml:space="preserve"> for a specific </w:t>
            </w:r>
            <w:proofErr w:type="spellStart"/>
            <w:r>
              <w:t>patient_id</w:t>
            </w:r>
            <w:proofErr w:type="spellEnd"/>
          </w:p>
        </w:tc>
      </w:tr>
      <w:tr w:rsidR="00035B14" w:rsidTr="00F66336">
        <w:tc>
          <w:tcPr>
            <w:tcW w:w="2635" w:type="dxa"/>
            <w:vMerge/>
            <w:shd w:val="clear" w:color="auto" w:fill="BFBFBF" w:themeFill="background1" w:themeFillShade="BF"/>
            <w:vAlign w:val="center"/>
          </w:tcPr>
          <w:p w:rsidR="00035B14" w:rsidRPr="004238E0" w:rsidRDefault="00035B14" w:rsidP="004238E0">
            <w:pPr>
              <w:jc w:val="center"/>
              <w:rPr>
                <w:b/>
              </w:rPr>
            </w:pPr>
          </w:p>
        </w:tc>
        <w:tc>
          <w:tcPr>
            <w:tcW w:w="2635" w:type="dxa"/>
          </w:tcPr>
          <w:p w:rsidR="00035B14" w:rsidRDefault="00035B14" w:rsidP="00722D7D">
            <w:r>
              <w:t>BMI</w:t>
            </w:r>
            <w:r w:rsidR="00F66336">
              <w:t xml:space="preserve"> (part of Vital Sign Observation)</w:t>
            </w:r>
          </w:p>
        </w:tc>
        <w:tc>
          <w:tcPr>
            <w:tcW w:w="2635" w:type="dxa"/>
          </w:tcPr>
          <w:p w:rsidR="00035B14" w:rsidRDefault="00035B14" w:rsidP="00722D7D">
            <w:r>
              <w:t>Concept Dimension</w:t>
            </w:r>
          </w:p>
        </w:tc>
        <w:tc>
          <w:tcPr>
            <w:tcW w:w="2635" w:type="dxa"/>
          </w:tcPr>
          <w:p w:rsidR="00035B14" w:rsidRDefault="00035B14">
            <w:proofErr w:type="spellStart"/>
            <w:r w:rsidRPr="00630FD1">
              <w:t>concept_cd</w:t>
            </w:r>
            <w:proofErr w:type="spellEnd"/>
          </w:p>
        </w:tc>
        <w:tc>
          <w:tcPr>
            <w:tcW w:w="2636" w:type="dxa"/>
          </w:tcPr>
          <w:p w:rsidR="00035B14" w:rsidRDefault="002640C2" w:rsidP="00722D7D">
            <w:r>
              <w:t xml:space="preserve">Represented as a value within </w:t>
            </w:r>
            <w:proofErr w:type="spellStart"/>
            <w:r>
              <w:t>concept_cd</w:t>
            </w:r>
            <w:proofErr w:type="spellEnd"/>
            <w:r>
              <w:t xml:space="preserve"> for a specific </w:t>
            </w:r>
            <w:proofErr w:type="spellStart"/>
            <w:r>
              <w:t>patient_id</w:t>
            </w:r>
            <w:proofErr w:type="spellEnd"/>
          </w:p>
        </w:tc>
      </w:tr>
      <w:tr w:rsidR="00035B14" w:rsidTr="00F66336">
        <w:tc>
          <w:tcPr>
            <w:tcW w:w="2635" w:type="dxa"/>
            <w:vMerge/>
            <w:shd w:val="clear" w:color="auto" w:fill="BFBFBF" w:themeFill="background1" w:themeFillShade="BF"/>
            <w:vAlign w:val="center"/>
          </w:tcPr>
          <w:p w:rsidR="00035B14" w:rsidRPr="004238E0" w:rsidRDefault="00035B14" w:rsidP="004238E0">
            <w:pPr>
              <w:jc w:val="center"/>
              <w:rPr>
                <w:b/>
              </w:rPr>
            </w:pPr>
          </w:p>
        </w:tc>
        <w:tc>
          <w:tcPr>
            <w:tcW w:w="2635" w:type="dxa"/>
          </w:tcPr>
          <w:p w:rsidR="00035B14" w:rsidRDefault="00035B14" w:rsidP="00722D7D">
            <w:r>
              <w:t>Smoking Status</w:t>
            </w:r>
            <w:r w:rsidR="00F66336">
              <w:t xml:space="preserve"> (part of Vital Sign Observation)</w:t>
            </w:r>
          </w:p>
        </w:tc>
        <w:tc>
          <w:tcPr>
            <w:tcW w:w="2635" w:type="dxa"/>
          </w:tcPr>
          <w:p w:rsidR="00035B14" w:rsidRDefault="00035B14" w:rsidP="00CF0A42">
            <w:r>
              <w:t>Concept Dimension</w:t>
            </w:r>
          </w:p>
        </w:tc>
        <w:tc>
          <w:tcPr>
            <w:tcW w:w="2635" w:type="dxa"/>
          </w:tcPr>
          <w:p w:rsidR="00035B14" w:rsidRDefault="00035B14">
            <w:proofErr w:type="spellStart"/>
            <w:r w:rsidRPr="00630FD1">
              <w:t>concept_cd</w:t>
            </w:r>
            <w:proofErr w:type="spellEnd"/>
          </w:p>
        </w:tc>
        <w:tc>
          <w:tcPr>
            <w:tcW w:w="2636" w:type="dxa"/>
          </w:tcPr>
          <w:p w:rsidR="00035B14" w:rsidRDefault="002640C2" w:rsidP="00722D7D">
            <w:r>
              <w:t xml:space="preserve">Represented as a value within </w:t>
            </w:r>
            <w:proofErr w:type="spellStart"/>
            <w:r>
              <w:t>concept_cd</w:t>
            </w:r>
            <w:proofErr w:type="spellEnd"/>
            <w:r>
              <w:t xml:space="preserve"> for a specific </w:t>
            </w:r>
            <w:proofErr w:type="spellStart"/>
            <w:r>
              <w:t>patient_id</w:t>
            </w:r>
            <w:proofErr w:type="spellEnd"/>
          </w:p>
        </w:tc>
      </w:tr>
      <w:tr w:rsidR="00035B14" w:rsidTr="00F66336">
        <w:tc>
          <w:tcPr>
            <w:tcW w:w="2635" w:type="dxa"/>
            <w:vMerge/>
            <w:shd w:val="clear" w:color="auto" w:fill="BFBFBF" w:themeFill="background1" w:themeFillShade="BF"/>
            <w:vAlign w:val="center"/>
          </w:tcPr>
          <w:p w:rsidR="00035B14" w:rsidRPr="004238E0" w:rsidRDefault="00035B14" w:rsidP="004238E0">
            <w:pPr>
              <w:jc w:val="center"/>
              <w:rPr>
                <w:b/>
              </w:rPr>
            </w:pPr>
          </w:p>
        </w:tc>
        <w:tc>
          <w:tcPr>
            <w:tcW w:w="2635" w:type="dxa"/>
          </w:tcPr>
          <w:p w:rsidR="00035B14" w:rsidRDefault="00035B14" w:rsidP="00722D7D">
            <w:r>
              <w:t>Foot Examination</w:t>
            </w:r>
            <w:r w:rsidR="00F66336">
              <w:t xml:space="preserve"> (part of Vital Sign Observation)</w:t>
            </w:r>
          </w:p>
        </w:tc>
        <w:tc>
          <w:tcPr>
            <w:tcW w:w="2635" w:type="dxa"/>
          </w:tcPr>
          <w:p w:rsidR="00035B14" w:rsidRDefault="00035B14" w:rsidP="00CF0A42">
            <w:r>
              <w:t>Concept Dimension</w:t>
            </w:r>
          </w:p>
        </w:tc>
        <w:tc>
          <w:tcPr>
            <w:tcW w:w="2635" w:type="dxa"/>
          </w:tcPr>
          <w:p w:rsidR="00035B14" w:rsidRDefault="00035B14">
            <w:proofErr w:type="spellStart"/>
            <w:r w:rsidRPr="00630FD1">
              <w:t>concept_cd</w:t>
            </w:r>
            <w:proofErr w:type="spellEnd"/>
          </w:p>
        </w:tc>
        <w:tc>
          <w:tcPr>
            <w:tcW w:w="2636" w:type="dxa"/>
          </w:tcPr>
          <w:p w:rsidR="00035B14" w:rsidRDefault="002640C2" w:rsidP="00722D7D">
            <w:r>
              <w:t xml:space="preserve">Represented as a value within </w:t>
            </w:r>
            <w:proofErr w:type="spellStart"/>
            <w:r>
              <w:t>concept_cd</w:t>
            </w:r>
            <w:proofErr w:type="spellEnd"/>
            <w:r>
              <w:t xml:space="preserve"> for a specific </w:t>
            </w:r>
            <w:proofErr w:type="spellStart"/>
            <w:r>
              <w:t>patient_id</w:t>
            </w:r>
            <w:proofErr w:type="spellEnd"/>
          </w:p>
        </w:tc>
      </w:tr>
      <w:tr w:rsidR="00035B14" w:rsidTr="00F66336">
        <w:tc>
          <w:tcPr>
            <w:tcW w:w="2635" w:type="dxa"/>
            <w:vMerge/>
            <w:shd w:val="clear" w:color="auto" w:fill="BFBFBF" w:themeFill="background1" w:themeFillShade="BF"/>
            <w:vAlign w:val="center"/>
          </w:tcPr>
          <w:p w:rsidR="00035B14" w:rsidRPr="004238E0" w:rsidRDefault="00035B14" w:rsidP="004238E0">
            <w:pPr>
              <w:jc w:val="center"/>
              <w:rPr>
                <w:b/>
              </w:rPr>
            </w:pPr>
          </w:p>
        </w:tc>
        <w:tc>
          <w:tcPr>
            <w:tcW w:w="2635" w:type="dxa"/>
          </w:tcPr>
          <w:p w:rsidR="00035B14" w:rsidRPr="003A04A7" w:rsidRDefault="00035B14" w:rsidP="00CF0A42">
            <w:r w:rsidRPr="003A04A7">
              <w:t>LDL</w:t>
            </w:r>
            <w:r w:rsidR="00F66336">
              <w:t xml:space="preserve"> (part of Vital Sign Observation)</w:t>
            </w:r>
          </w:p>
        </w:tc>
        <w:tc>
          <w:tcPr>
            <w:tcW w:w="2635" w:type="dxa"/>
          </w:tcPr>
          <w:p w:rsidR="00035B14" w:rsidRDefault="00035B14" w:rsidP="002640C2">
            <w:r>
              <w:t xml:space="preserve">Concept Dimension </w:t>
            </w:r>
          </w:p>
        </w:tc>
        <w:tc>
          <w:tcPr>
            <w:tcW w:w="2635" w:type="dxa"/>
          </w:tcPr>
          <w:p w:rsidR="00035B14" w:rsidRDefault="00035B14">
            <w:proofErr w:type="spellStart"/>
            <w:r w:rsidRPr="00630FD1">
              <w:t>concept_cd</w:t>
            </w:r>
            <w:proofErr w:type="spellEnd"/>
          </w:p>
        </w:tc>
        <w:tc>
          <w:tcPr>
            <w:tcW w:w="2636" w:type="dxa"/>
          </w:tcPr>
          <w:p w:rsidR="00035B14" w:rsidRDefault="002640C2" w:rsidP="00722D7D">
            <w:r>
              <w:t>Modeled as a laboratory test</w:t>
            </w:r>
          </w:p>
        </w:tc>
      </w:tr>
      <w:tr w:rsidR="00035B14" w:rsidTr="00F66336">
        <w:tc>
          <w:tcPr>
            <w:tcW w:w="2635" w:type="dxa"/>
            <w:vMerge/>
            <w:shd w:val="clear" w:color="auto" w:fill="BFBFBF" w:themeFill="background1" w:themeFillShade="BF"/>
            <w:vAlign w:val="center"/>
          </w:tcPr>
          <w:p w:rsidR="00035B14" w:rsidRPr="004238E0" w:rsidRDefault="00035B14" w:rsidP="004238E0">
            <w:pPr>
              <w:jc w:val="center"/>
              <w:rPr>
                <w:b/>
              </w:rPr>
            </w:pPr>
          </w:p>
        </w:tc>
        <w:tc>
          <w:tcPr>
            <w:tcW w:w="2635" w:type="dxa"/>
          </w:tcPr>
          <w:p w:rsidR="00035B14" w:rsidRPr="003A04A7" w:rsidRDefault="00035B14" w:rsidP="00CF0A42">
            <w:proofErr w:type="spellStart"/>
            <w:r w:rsidRPr="003A04A7">
              <w:t>Microalbumin</w:t>
            </w:r>
            <w:proofErr w:type="spellEnd"/>
            <w:r w:rsidRPr="003A04A7">
              <w:t xml:space="preserve"> level</w:t>
            </w:r>
            <w:r w:rsidR="00F66336">
              <w:t xml:space="preserve"> (part of Vital Sign Observation)</w:t>
            </w:r>
          </w:p>
        </w:tc>
        <w:tc>
          <w:tcPr>
            <w:tcW w:w="2635" w:type="dxa"/>
          </w:tcPr>
          <w:p w:rsidR="00035B14" w:rsidRDefault="00035B14" w:rsidP="002640C2">
            <w:r>
              <w:t xml:space="preserve">Concept Dimension </w:t>
            </w:r>
          </w:p>
        </w:tc>
        <w:tc>
          <w:tcPr>
            <w:tcW w:w="2635" w:type="dxa"/>
          </w:tcPr>
          <w:p w:rsidR="00035B14" w:rsidRDefault="00035B14">
            <w:proofErr w:type="spellStart"/>
            <w:r w:rsidRPr="00630FD1">
              <w:t>concept_cd</w:t>
            </w:r>
            <w:proofErr w:type="spellEnd"/>
          </w:p>
        </w:tc>
        <w:tc>
          <w:tcPr>
            <w:tcW w:w="2636" w:type="dxa"/>
          </w:tcPr>
          <w:p w:rsidR="00035B14" w:rsidRDefault="002640C2" w:rsidP="00722D7D">
            <w:r>
              <w:t>Modeled as a laboratory test</w:t>
            </w:r>
          </w:p>
        </w:tc>
      </w:tr>
      <w:tr w:rsidR="00035B14" w:rsidTr="00F66336">
        <w:tc>
          <w:tcPr>
            <w:tcW w:w="2635" w:type="dxa"/>
            <w:vMerge/>
            <w:shd w:val="clear" w:color="auto" w:fill="BFBFBF" w:themeFill="background1" w:themeFillShade="BF"/>
            <w:vAlign w:val="center"/>
          </w:tcPr>
          <w:p w:rsidR="00035B14" w:rsidRPr="004238E0" w:rsidRDefault="00035B14" w:rsidP="004238E0">
            <w:pPr>
              <w:jc w:val="center"/>
              <w:rPr>
                <w:b/>
              </w:rPr>
            </w:pPr>
          </w:p>
        </w:tc>
        <w:tc>
          <w:tcPr>
            <w:tcW w:w="2635" w:type="dxa"/>
          </w:tcPr>
          <w:p w:rsidR="00035B14" w:rsidRDefault="00035B14" w:rsidP="00CF0A42">
            <w:proofErr w:type="spellStart"/>
            <w:r w:rsidRPr="003A04A7">
              <w:t>Microalbumin</w:t>
            </w:r>
            <w:proofErr w:type="spellEnd"/>
            <w:r w:rsidRPr="003A04A7">
              <w:t xml:space="preserve"> result</w:t>
            </w:r>
            <w:r w:rsidR="00F66336">
              <w:t xml:space="preserve"> (part of Vital Sign Observation)</w:t>
            </w:r>
          </w:p>
        </w:tc>
        <w:tc>
          <w:tcPr>
            <w:tcW w:w="2635" w:type="dxa"/>
          </w:tcPr>
          <w:p w:rsidR="00035B14" w:rsidRDefault="00035B14" w:rsidP="002640C2">
            <w:r>
              <w:t xml:space="preserve">Concept Dimension </w:t>
            </w:r>
          </w:p>
        </w:tc>
        <w:tc>
          <w:tcPr>
            <w:tcW w:w="2635" w:type="dxa"/>
          </w:tcPr>
          <w:p w:rsidR="00035B14" w:rsidRDefault="00035B14">
            <w:proofErr w:type="spellStart"/>
            <w:r w:rsidRPr="00630FD1">
              <w:t>concept_cd</w:t>
            </w:r>
            <w:proofErr w:type="spellEnd"/>
          </w:p>
        </w:tc>
        <w:tc>
          <w:tcPr>
            <w:tcW w:w="2636" w:type="dxa"/>
          </w:tcPr>
          <w:p w:rsidR="00035B14" w:rsidRDefault="002640C2" w:rsidP="00722D7D">
            <w:r>
              <w:t>Modeled as a laboratory test</w:t>
            </w:r>
          </w:p>
        </w:tc>
      </w:tr>
      <w:tr w:rsidR="003122E7" w:rsidTr="00F66336">
        <w:tc>
          <w:tcPr>
            <w:tcW w:w="2635" w:type="dxa"/>
            <w:vMerge w:val="restart"/>
            <w:shd w:val="clear" w:color="auto" w:fill="BFBFBF" w:themeFill="background1" w:themeFillShade="BF"/>
            <w:vAlign w:val="center"/>
          </w:tcPr>
          <w:p w:rsidR="003122E7" w:rsidRPr="004238E0" w:rsidRDefault="003122E7" w:rsidP="004238E0">
            <w:pPr>
              <w:jc w:val="center"/>
              <w:rPr>
                <w:b/>
              </w:rPr>
            </w:pPr>
            <w:r>
              <w:rPr>
                <w:b/>
              </w:rPr>
              <w:t>Medication</w:t>
            </w:r>
          </w:p>
        </w:tc>
        <w:tc>
          <w:tcPr>
            <w:tcW w:w="2635" w:type="dxa"/>
          </w:tcPr>
          <w:p w:rsidR="003122E7" w:rsidRDefault="003122E7" w:rsidP="00722D7D">
            <w:r>
              <w:t>Medication Name</w:t>
            </w:r>
          </w:p>
        </w:tc>
        <w:tc>
          <w:tcPr>
            <w:tcW w:w="2635" w:type="dxa"/>
          </w:tcPr>
          <w:p w:rsidR="003122E7" w:rsidRDefault="003122E7" w:rsidP="00722D7D">
            <w:r>
              <w:t>Concept Dimension</w:t>
            </w:r>
          </w:p>
        </w:tc>
        <w:tc>
          <w:tcPr>
            <w:tcW w:w="2635" w:type="dxa"/>
          </w:tcPr>
          <w:p w:rsidR="003122E7" w:rsidRDefault="002710D3" w:rsidP="00722D7D">
            <w:proofErr w:type="spellStart"/>
            <w:r>
              <w:t>concept_cd</w:t>
            </w:r>
            <w:proofErr w:type="spellEnd"/>
          </w:p>
        </w:tc>
        <w:tc>
          <w:tcPr>
            <w:tcW w:w="2636" w:type="dxa"/>
          </w:tcPr>
          <w:p w:rsidR="003122E7" w:rsidRDefault="003122E7" w:rsidP="00095BD8">
            <w:proofErr w:type="spellStart"/>
            <w:r>
              <w:t>RxNorm</w:t>
            </w:r>
            <w:proofErr w:type="spellEnd"/>
            <w:r>
              <w:t>/ NDF-RT ontologies are represented in i2b2 for Medication  information</w:t>
            </w:r>
          </w:p>
        </w:tc>
      </w:tr>
      <w:tr w:rsidR="003122E7" w:rsidTr="00F66336">
        <w:tc>
          <w:tcPr>
            <w:tcW w:w="2635" w:type="dxa"/>
            <w:vMerge/>
            <w:shd w:val="clear" w:color="auto" w:fill="BFBFBF" w:themeFill="background1" w:themeFillShade="BF"/>
            <w:vAlign w:val="center"/>
          </w:tcPr>
          <w:p w:rsidR="003122E7" w:rsidRDefault="003122E7" w:rsidP="004238E0">
            <w:pPr>
              <w:jc w:val="center"/>
              <w:rPr>
                <w:b/>
              </w:rPr>
            </w:pPr>
          </w:p>
        </w:tc>
        <w:tc>
          <w:tcPr>
            <w:tcW w:w="2635" w:type="dxa"/>
          </w:tcPr>
          <w:p w:rsidR="003122E7" w:rsidRDefault="003122E7" w:rsidP="00722D7D">
            <w:r>
              <w:t>Medication Type</w:t>
            </w:r>
          </w:p>
        </w:tc>
        <w:tc>
          <w:tcPr>
            <w:tcW w:w="2635" w:type="dxa"/>
          </w:tcPr>
          <w:p w:rsidR="003122E7" w:rsidRDefault="003122E7" w:rsidP="00722D7D">
            <w:r>
              <w:t>Concept Dimension</w:t>
            </w:r>
          </w:p>
        </w:tc>
        <w:tc>
          <w:tcPr>
            <w:tcW w:w="2635" w:type="dxa"/>
          </w:tcPr>
          <w:p w:rsidR="003122E7" w:rsidRDefault="002710D3" w:rsidP="00722D7D">
            <w:proofErr w:type="spellStart"/>
            <w:r>
              <w:t>concept_cd</w:t>
            </w:r>
            <w:proofErr w:type="spellEnd"/>
          </w:p>
        </w:tc>
        <w:tc>
          <w:tcPr>
            <w:tcW w:w="2636" w:type="dxa"/>
          </w:tcPr>
          <w:p w:rsidR="003122E7" w:rsidRDefault="002710D3" w:rsidP="00095BD8">
            <w:proofErr w:type="spellStart"/>
            <w:r>
              <w:t>RxNorm</w:t>
            </w:r>
            <w:proofErr w:type="spellEnd"/>
            <w:r>
              <w:t>/ NDF-RT ontologies are represented in i2b2 for Medication  information</w:t>
            </w:r>
          </w:p>
          <w:p w:rsidR="007A5E32" w:rsidRDefault="007A5E32" w:rsidP="00095BD8"/>
          <w:p w:rsidR="007A5E32" w:rsidRDefault="007A5E32" w:rsidP="00095BD8">
            <w:r>
              <w:t>Looking specifically for prescribed medications</w:t>
            </w:r>
          </w:p>
        </w:tc>
      </w:tr>
    </w:tbl>
    <w:p w:rsidR="00722D7D" w:rsidRDefault="00722D7D" w:rsidP="00722D7D"/>
    <w:p w:rsidR="00971918" w:rsidRDefault="001150DF" w:rsidP="00971918">
      <w:pPr>
        <w:pStyle w:val="Heading3"/>
      </w:pPr>
      <w:bookmarkStart w:id="62" w:name="_Toc319992387"/>
      <w:proofErr w:type="gramStart"/>
      <w:r>
        <w:t>i</w:t>
      </w:r>
      <w:r w:rsidR="00971918" w:rsidRPr="00722D7D">
        <w:t>2b2</w:t>
      </w:r>
      <w:proofErr w:type="gramEnd"/>
      <w:r w:rsidR="00971918" w:rsidRPr="00722D7D">
        <w:t xml:space="preserve"> CEDD Implementation – </w:t>
      </w:r>
      <w:r w:rsidR="00971918">
        <w:t xml:space="preserve">Generic </w:t>
      </w:r>
      <w:r w:rsidR="00CE27BC">
        <w:t>Use Case</w:t>
      </w:r>
      <w:bookmarkEnd w:id="62"/>
    </w:p>
    <w:p w:rsidR="00097D4B" w:rsidRDefault="00CE27BC" w:rsidP="00CE27BC">
      <w:r>
        <w:t xml:space="preserve">I2b2 </w:t>
      </w:r>
      <w:r w:rsidR="00F12347">
        <w:t>is designed to support most distributed queries that wo</w:t>
      </w:r>
      <w:r w:rsidR="00097D4B">
        <w:t>uld be generated as part of generic distributed queries that an organization may wish to use. This is due to the structure of the i2b2 design, which supports a star schema that allows for the linking of patient information to encounters, diagnoses, medications, and procedures.</w:t>
      </w:r>
    </w:p>
    <w:p w:rsidR="00097D4B" w:rsidRDefault="00097D4B" w:rsidP="00CE27BC"/>
    <w:p w:rsidR="00F12347" w:rsidRDefault="00C372BE" w:rsidP="00CE27BC">
      <w:r>
        <w:t>The mapping below shows how this generally would apply:</w:t>
      </w:r>
    </w:p>
    <w:p w:rsidR="00C372BE" w:rsidRDefault="00C372BE" w:rsidP="00CE27BC"/>
    <w:tbl>
      <w:tblPr>
        <w:tblStyle w:val="TableGrid"/>
        <w:tblW w:w="0" w:type="auto"/>
        <w:tblLook w:val="04A0" w:firstRow="1" w:lastRow="0" w:firstColumn="1" w:lastColumn="0" w:noHBand="0" w:noVBand="1"/>
      </w:tblPr>
      <w:tblGrid>
        <w:gridCol w:w="2635"/>
        <w:gridCol w:w="2635"/>
        <w:gridCol w:w="2635"/>
        <w:gridCol w:w="2635"/>
        <w:gridCol w:w="2636"/>
      </w:tblGrid>
      <w:tr w:rsidR="00F12347" w:rsidTr="00DA7D68">
        <w:tc>
          <w:tcPr>
            <w:tcW w:w="2635" w:type="dxa"/>
            <w:shd w:val="clear" w:color="auto" w:fill="BFBFBF" w:themeFill="background1" w:themeFillShade="BF"/>
          </w:tcPr>
          <w:p w:rsidR="00F12347" w:rsidRPr="00035B14" w:rsidRDefault="00F12347" w:rsidP="00DA7D68">
            <w:pPr>
              <w:jc w:val="center"/>
              <w:rPr>
                <w:b/>
              </w:rPr>
            </w:pPr>
            <w:r>
              <w:rPr>
                <w:b/>
              </w:rPr>
              <w:t xml:space="preserve">S&amp;I </w:t>
            </w:r>
            <w:r w:rsidRPr="00035B14">
              <w:rPr>
                <w:b/>
              </w:rPr>
              <w:t>CEDD Defined Object</w:t>
            </w:r>
          </w:p>
        </w:tc>
        <w:tc>
          <w:tcPr>
            <w:tcW w:w="2635" w:type="dxa"/>
            <w:shd w:val="clear" w:color="auto" w:fill="BFBFBF" w:themeFill="background1" w:themeFillShade="BF"/>
          </w:tcPr>
          <w:p w:rsidR="00F12347" w:rsidRPr="00035B14" w:rsidRDefault="00F12347" w:rsidP="00DA7D68">
            <w:pPr>
              <w:jc w:val="center"/>
              <w:rPr>
                <w:b/>
              </w:rPr>
            </w:pPr>
            <w:r>
              <w:rPr>
                <w:b/>
              </w:rPr>
              <w:t xml:space="preserve">S&amp;I </w:t>
            </w:r>
            <w:r w:rsidRPr="00035B14">
              <w:rPr>
                <w:b/>
              </w:rPr>
              <w:t>CEDD Data Elements</w:t>
            </w:r>
          </w:p>
        </w:tc>
        <w:tc>
          <w:tcPr>
            <w:tcW w:w="2635" w:type="dxa"/>
            <w:shd w:val="clear" w:color="auto" w:fill="BFBFBF" w:themeFill="background1" w:themeFillShade="BF"/>
          </w:tcPr>
          <w:p w:rsidR="00F12347" w:rsidRPr="00035B14" w:rsidRDefault="00F12347" w:rsidP="00DA7D68">
            <w:pPr>
              <w:jc w:val="center"/>
              <w:rPr>
                <w:b/>
              </w:rPr>
            </w:pPr>
            <w:r>
              <w:rPr>
                <w:b/>
              </w:rPr>
              <w:t>i</w:t>
            </w:r>
            <w:r w:rsidRPr="00035B14">
              <w:rPr>
                <w:b/>
              </w:rPr>
              <w:t>2b2 CRC Dimension</w:t>
            </w:r>
          </w:p>
        </w:tc>
        <w:tc>
          <w:tcPr>
            <w:tcW w:w="2635" w:type="dxa"/>
            <w:shd w:val="clear" w:color="auto" w:fill="BFBFBF" w:themeFill="background1" w:themeFillShade="BF"/>
          </w:tcPr>
          <w:p w:rsidR="00F12347" w:rsidRPr="00035B14" w:rsidRDefault="00F12347" w:rsidP="00DA7D68">
            <w:pPr>
              <w:jc w:val="center"/>
              <w:rPr>
                <w:b/>
              </w:rPr>
            </w:pPr>
            <w:r>
              <w:rPr>
                <w:b/>
              </w:rPr>
              <w:t xml:space="preserve">i2b2 </w:t>
            </w:r>
            <w:r w:rsidRPr="00035B14">
              <w:rPr>
                <w:b/>
              </w:rPr>
              <w:t>Dimension Data Element</w:t>
            </w:r>
          </w:p>
        </w:tc>
        <w:tc>
          <w:tcPr>
            <w:tcW w:w="2636" w:type="dxa"/>
            <w:shd w:val="clear" w:color="auto" w:fill="BFBFBF" w:themeFill="background1" w:themeFillShade="BF"/>
          </w:tcPr>
          <w:p w:rsidR="00F12347" w:rsidRPr="00035B14" w:rsidRDefault="00F12347" w:rsidP="00DA7D68">
            <w:pPr>
              <w:jc w:val="center"/>
              <w:rPr>
                <w:b/>
              </w:rPr>
            </w:pPr>
            <w:r w:rsidRPr="00035B14">
              <w:rPr>
                <w:b/>
              </w:rPr>
              <w:t>Implementation Guidelines</w:t>
            </w:r>
          </w:p>
        </w:tc>
      </w:tr>
      <w:tr w:rsidR="00F12347" w:rsidTr="00DA7D68">
        <w:tc>
          <w:tcPr>
            <w:tcW w:w="2635" w:type="dxa"/>
            <w:shd w:val="clear" w:color="auto" w:fill="BFBFBF" w:themeFill="background1" w:themeFillShade="BF"/>
            <w:vAlign w:val="center"/>
          </w:tcPr>
          <w:p w:rsidR="00F12347" w:rsidRPr="004238E0" w:rsidRDefault="00F12347" w:rsidP="00DA7D68">
            <w:pPr>
              <w:jc w:val="center"/>
              <w:rPr>
                <w:b/>
              </w:rPr>
            </w:pPr>
            <w:r w:rsidRPr="004238E0">
              <w:rPr>
                <w:b/>
              </w:rPr>
              <w:t>Time Period</w:t>
            </w:r>
          </w:p>
        </w:tc>
        <w:tc>
          <w:tcPr>
            <w:tcW w:w="2635" w:type="dxa"/>
          </w:tcPr>
          <w:p w:rsidR="00F12347" w:rsidRDefault="00F12347" w:rsidP="00DA7D68">
            <w:r>
              <w:t>n/a</w:t>
            </w:r>
          </w:p>
        </w:tc>
        <w:tc>
          <w:tcPr>
            <w:tcW w:w="2635" w:type="dxa"/>
          </w:tcPr>
          <w:p w:rsidR="00F12347" w:rsidRDefault="00F12347" w:rsidP="00DA7D68">
            <w:r>
              <w:t>Visit Dimension</w:t>
            </w:r>
          </w:p>
        </w:tc>
        <w:tc>
          <w:tcPr>
            <w:tcW w:w="2635" w:type="dxa"/>
          </w:tcPr>
          <w:p w:rsidR="00F12347" w:rsidRDefault="00F12347" w:rsidP="00DA7D68">
            <w:proofErr w:type="spellStart"/>
            <w:r>
              <w:t>start_date</w:t>
            </w:r>
            <w:proofErr w:type="spellEnd"/>
          </w:p>
          <w:p w:rsidR="00F12347" w:rsidRPr="001647AB" w:rsidRDefault="00F12347" w:rsidP="00DA7D68">
            <w:proofErr w:type="spellStart"/>
            <w:r>
              <w:t>end_date</w:t>
            </w:r>
            <w:proofErr w:type="spellEnd"/>
          </w:p>
        </w:tc>
        <w:tc>
          <w:tcPr>
            <w:tcW w:w="2636" w:type="dxa"/>
          </w:tcPr>
          <w:p w:rsidR="00F12347" w:rsidRDefault="00F12347" w:rsidP="00DA7D68">
            <w:r>
              <w:t xml:space="preserve">Calculated by using the range of the </w:t>
            </w:r>
            <w:proofErr w:type="spellStart"/>
            <w:r>
              <w:t>start_date</w:t>
            </w:r>
            <w:proofErr w:type="spellEnd"/>
            <w:r>
              <w:t xml:space="preserve"> to </w:t>
            </w:r>
            <w:proofErr w:type="spellStart"/>
            <w:r>
              <w:t>end_date</w:t>
            </w:r>
            <w:proofErr w:type="spellEnd"/>
            <w:r>
              <w:t xml:space="preserve">, or </w:t>
            </w:r>
            <w:proofErr w:type="spellStart"/>
            <w:r>
              <w:t>start_date</w:t>
            </w:r>
            <w:proofErr w:type="spellEnd"/>
            <w:r>
              <w:t xml:space="preserve"> to current date.</w:t>
            </w:r>
          </w:p>
        </w:tc>
      </w:tr>
      <w:tr w:rsidR="00F12347" w:rsidTr="00DA7D68">
        <w:tc>
          <w:tcPr>
            <w:tcW w:w="2635" w:type="dxa"/>
            <w:vMerge w:val="restart"/>
            <w:shd w:val="clear" w:color="auto" w:fill="BFBFBF" w:themeFill="background1" w:themeFillShade="BF"/>
            <w:vAlign w:val="center"/>
          </w:tcPr>
          <w:p w:rsidR="00F12347" w:rsidRPr="004238E0" w:rsidRDefault="00F12347" w:rsidP="00DA7D68">
            <w:pPr>
              <w:jc w:val="center"/>
              <w:rPr>
                <w:b/>
              </w:rPr>
            </w:pPr>
            <w:r w:rsidRPr="004238E0">
              <w:rPr>
                <w:b/>
              </w:rPr>
              <w:t>Patient Information</w:t>
            </w:r>
          </w:p>
        </w:tc>
        <w:tc>
          <w:tcPr>
            <w:tcW w:w="2635" w:type="dxa"/>
          </w:tcPr>
          <w:p w:rsidR="00F12347" w:rsidRDefault="00F12347" w:rsidP="00DA7D68">
            <w:r>
              <w:t>Race</w:t>
            </w:r>
          </w:p>
        </w:tc>
        <w:tc>
          <w:tcPr>
            <w:tcW w:w="2635" w:type="dxa"/>
          </w:tcPr>
          <w:p w:rsidR="00F12347" w:rsidRDefault="00F12347" w:rsidP="00DA7D68">
            <w:r>
              <w:t>Patient Dimension</w:t>
            </w:r>
          </w:p>
        </w:tc>
        <w:tc>
          <w:tcPr>
            <w:tcW w:w="2635" w:type="dxa"/>
          </w:tcPr>
          <w:p w:rsidR="00F12347" w:rsidRPr="001647AB" w:rsidRDefault="00F12347" w:rsidP="00DA7D68">
            <w:r w:rsidRPr="001647AB">
              <w:t>race_ cd</w:t>
            </w:r>
          </w:p>
        </w:tc>
        <w:tc>
          <w:tcPr>
            <w:tcW w:w="2636" w:type="dxa"/>
          </w:tcPr>
          <w:p w:rsidR="00F12347" w:rsidRDefault="00F12347" w:rsidP="00DA7D68">
            <w:r>
              <w:t>Race is represented in i2b2 as CDC Race &amp; Ethnicity Code Sets</w:t>
            </w:r>
          </w:p>
        </w:tc>
      </w:tr>
      <w:tr w:rsidR="00F12347" w:rsidTr="00DA7D68">
        <w:tc>
          <w:tcPr>
            <w:tcW w:w="2635" w:type="dxa"/>
            <w:vMerge/>
            <w:shd w:val="clear" w:color="auto" w:fill="BFBFBF" w:themeFill="background1" w:themeFillShade="BF"/>
            <w:vAlign w:val="center"/>
          </w:tcPr>
          <w:p w:rsidR="00F12347" w:rsidRPr="004238E0" w:rsidRDefault="00F12347" w:rsidP="00DA7D68">
            <w:pPr>
              <w:jc w:val="center"/>
              <w:rPr>
                <w:b/>
              </w:rPr>
            </w:pPr>
          </w:p>
        </w:tc>
        <w:tc>
          <w:tcPr>
            <w:tcW w:w="2635" w:type="dxa"/>
          </w:tcPr>
          <w:p w:rsidR="00F12347" w:rsidRDefault="00F12347" w:rsidP="00DA7D68">
            <w:r>
              <w:t>Ethnicity</w:t>
            </w:r>
          </w:p>
        </w:tc>
        <w:tc>
          <w:tcPr>
            <w:tcW w:w="2635" w:type="dxa"/>
          </w:tcPr>
          <w:p w:rsidR="00F12347" w:rsidRDefault="00F12347" w:rsidP="00DA7D68">
            <w:r>
              <w:t>Patient Dimension</w:t>
            </w:r>
          </w:p>
        </w:tc>
        <w:tc>
          <w:tcPr>
            <w:tcW w:w="2635" w:type="dxa"/>
          </w:tcPr>
          <w:p w:rsidR="00F12347" w:rsidRPr="001647AB" w:rsidRDefault="00F12347" w:rsidP="00DA7D68">
            <w:proofErr w:type="spellStart"/>
            <w:r>
              <w:t>ethnicity_cd</w:t>
            </w:r>
            <w:proofErr w:type="spellEnd"/>
          </w:p>
        </w:tc>
        <w:tc>
          <w:tcPr>
            <w:tcW w:w="2636" w:type="dxa"/>
          </w:tcPr>
          <w:p w:rsidR="00F12347" w:rsidRDefault="00F12347" w:rsidP="00DA7D68">
            <w:r>
              <w:t>Ethnicity is represented in i2b2 as CDC Race &amp; Ethnicity Code Sets</w:t>
            </w:r>
          </w:p>
          <w:p w:rsidR="00F12347" w:rsidRDefault="00F12347" w:rsidP="00DA7D68"/>
          <w:p w:rsidR="00F12347" w:rsidRDefault="00F12347" w:rsidP="00DA7D68">
            <w:r>
              <w:t xml:space="preserve">Please see Query Health i2b2 Implementation Guide  for how to implement the </w:t>
            </w:r>
            <w:proofErr w:type="spellStart"/>
            <w:r>
              <w:t>ethnicity_cd</w:t>
            </w:r>
            <w:proofErr w:type="spellEnd"/>
            <w:r>
              <w:t xml:space="preserve"> element using the CODE_LOOKUP table</w:t>
            </w:r>
          </w:p>
        </w:tc>
      </w:tr>
      <w:tr w:rsidR="00F12347" w:rsidTr="00DA7D68">
        <w:tc>
          <w:tcPr>
            <w:tcW w:w="2635" w:type="dxa"/>
            <w:vMerge/>
            <w:shd w:val="clear" w:color="auto" w:fill="BFBFBF" w:themeFill="background1" w:themeFillShade="BF"/>
            <w:vAlign w:val="center"/>
          </w:tcPr>
          <w:p w:rsidR="00F12347" w:rsidRPr="004238E0" w:rsidRDefault="00F12347" w:rsidP="00DA7D68">
            <w:pPr>
              <w:jc w:val="center"/>
              <w:rPr>
                <w:b/>
              </w:rPr>
            </w:pPr>
          </w:p>
        </w:tc>
        <w:tc>
          <w:tcPr>
            <w:tcW w:w="2635" w:type="dxa"/>
          </w:tcPr>
          <w:p w:rsidR="00F12347" w:rsidRDefault="00F12347" w:rsidP="00DA7D68">
            <w:r>
              <w:t>Gender</w:t>
            </w:r>
          </w:p>
        </w:tc>
        <w:tc>
          <w:tcPr>
            <w:tcW w:w="2635" w:type="dxa"/>
          </w:tcPr>
          <w:p w:rsidR="00F12347" w:rsidRDefault="00F12347" w:rsidP="00DA7D68">
            <w:r>
              <w:t>Patient Dimension</w:t>
            </w:r>
          </w:p>
        </w:tc>
        <w:tc>
          <w:tcPr>
            <w:tcW w:w="2635" w:type="dxa"/>
          </w:tcPr>
          <w:p w:rsidR="00F12347" w:rsidRPr="001647AB" w:rsidRDefault="00F12347" w:rsidP="00DA7D68">
            <w:proofErr w:type="spellStart"/>
            <w:r>
              <w:t>gender_cd</w:t>
            </w:r>
            <w:proofErr w:type="spellEnd"/>
          </w:p>
        </w:tc>
        <w:tc>
          <w:tcPr>
            <w:tcW w:w="2636" w:type="dxa"/>
          </w:tcPr>
          <w:p w:rsidR="00F12347" w:rsidRDefault="00F12347" w:rsidP="00DA7D68">
            <w:r>
              <w:t>Gender is represented in i2b2 as HL7 Administrative Gender</w:t>
            </w:r>
          </w:p>
          <w:p w:rsidR="00F12347" w:rsidRDefault="00F12347" w:rsidP="00DA7D68"/>
          <w:p w:rsidR="00F12347" w:rsidRDefault="00F12347" w:rsidP="00DA7D68">
            <w:r>
              <w:t xml:space="preserve">Please see Query Health i2b2 Implementation Guide  for how to implement the </w:t>
            </w:r>
            <w:proofErr w:type="spellStart"/>
            <w:r>
              <w:t>gender_cd</w:t>
            </w:r>
            <w:proofErr w:type="spellEnd"/>
            <w:r>
              <w:t xml:space="preserve"> element using the CODE_LOOKUP table</w:t>
            </w:r>
          </w:p>
        </w:tc>
      </w:tr>
      <w:tr w:rsidR="00F12347" w:rsidTr="00DA7D68">
        <w:tc>
          <w:tcPr>
            <w:tcW w:w="2635" w:type="dxa"/>
            <w:vMerge/>
            <w:shd w:val="clear" w:color="auto" w:fill="BFBFBF" w:themeFill="background1" w:themeFillShade="BF"/>
            <w:vAlign w:val="center"/>
          </w:tcPr>
          <w:p w:rsidR="00F12347" w:rsidRPr="004238E0" w:rsidRDefault="00F12347" w:rsidP="00DA7D68">
            <w:pPr>
              <w:jc w:val="center"/>
              <w:rPr>
                <w:b/>
              </w:rPr>
            </w:pPr>
          </w:p>
        </w:tc>
        <w:tc>
          <w:tcPr>
            <w:tcW w:w="2635" w:type="dxa"/>
          </w:tcPr>
          <w:p w:rsidR="00F12347" w:rsidRDefault="00F12347" w:rsidP="00DA7D68">
            <w:r>
              <w:t>Age</w:t>
            </w:r>
          </w:p>
        </w:tc>
        <w:tc>
          <w:tcPr>
            <w:tcW w:w="2635" w:type="dxa"/>
          </w:tcPr>
          <w:p w:rsidR="00F12347" w:rsidRPr="00AE0C6E" w:rsidRDefault="00F12347" w:rsidP="00DA7D68">
            <w:r w:rsidRPr="00AE0C6E">
              <w:t>Patient Dimension</w:t>
            </w:r>
          </w:p>
          <w:p w:rsidR="00F12347" w:rsidRDefault="00F12347" w:rsidP="00DA7D68"/>
        </w:tc>
        <w:tc>
          <w:tcPr>
            <w:tcW w:w="2635" w:type="dxa"/>
          </w:tcPr>
          <w:p w:rsidR="00F12347" w:rsidRPr="001647AB" w:rsidRDefault="00F12347" w:rsidP="00DA7D68">
            <w:proofErr w:type="spellStart"/>
            <w:r w:rsidRPr="001647AB">
              <w:t>age_in_years_num</w:t>
            </w:r>
            <w:proofErr w:type="spellEnd"/>
          </w:p>
        </w:tc>
        <w:tc>
          <w:tcPr>
            <w:tcW w:w="2636" w:type="dxa"/>
          </w:tcPr>
          <w:p w:rsidR="00F12347" w:rsidRDefault="00F12347" w:rsidP="00DA7D68"/>
        </w:tc>
      </w:tr>
      <w:tr w:rsidR="00F12347" w:rsidTr="00DA7D68">
        <w:tc>
          <w:tcPr>
            <w:tcW w:w="2635" w:type="dxa"/>
            <w:vMerge/>
            <w:shd w:val="clear" w:color="auto" w:fill="BFBFBF" w:themeFill="background1" w:themeFillShade="BF"/>
            <w:vAlign w:val="center"/>
          </w:tcPr>
          <w:p w:rsidR="00F12347" w:rsidRPr="004238E0" w:rsidRDefault="00F12347" w:rsidP="00DA7D68">
            <w:pPr>
              <w:jc w:val="center"/>
              <w:rPr>
                <w:b/>
              </w:rPr>
            </w:pPr>
          </w:p>
        </w:tc>
        <w:tc>
          <w:tcPr>
            <w:tcW w:w="2635" w:type="dxa"/>
          </w:tcPr>
          <w:p w:rsidR="00F12347" w:rsidRDefault="00F12347" w:rsidP="00DA7D68">
            <w:r>
              <w:t>Zip Code</w:t>
            </w:r>
          </w:p>
        </w:tc>
        <w:tc>
          <w:tcPr>
            <w:tcW w:w="2635" w:type="dxa"/>
          </w:tcPr>
          <w:p w:rsidR="00F12347" w:rsidRDefault="00F12347" w:rsidP="00DA7D68">
            <w:r>
              <w:t>Patient Dimension</w:t>
            </w:r>
          </w:p>
        </w:tc>
        <w:tc>
          <w:tcPr>
            <w:tcW w:w="2635" w:type="dxa"/>
          </w:tcPr>
          <w:p w:rsidR="00F12347" w:rsidRPr="001647AB" w:rsidRDefault="00F12347" w:rsidP="00DA7D68">
            <w:proofErr w:type="spellStart"/>
            <w:r w:rsidRPr="001647AB">
              <w:t>zip_cd</w:t>
            </w:r>
            <w:proofErr w:type="spellEnd"/>
          </w:p>
        </w:tc>
        <w:tc>
          <w:tcPr>
            <w:tcW w:w="2636" w:type="dxa"/>
          </w:tcPr>
          <w:p w:rsidR="00F12347" w:rsidRDefault="00F12347" w:rsidP="00DA7D68"/>
        </w:tc>
      </w:tr>
      <w:tr w:rsidR="00F12347" w:rsidTr="00DA7D68">
        <w:tc>
          <w:tcPr>
            <w:tcW w:w="2635" w:type="dxa"/>
            <w:vMerge w:val="restart"/>
            <w:shd w:val="clear" w:color="auto" w:fill="BFBFBF" w:themeFill="background1" w:themeFillShade="BF"/>
            <w:vAlign w:val="center"/>
          </w:tcPr>
          <w:p w:rsidR="00F12347" w:rsidRPr="004238E0" w:rsidRDefault="00F12347" w:rsidP="00DA7D68">
            <w:pPr>
              <w:jc w:val="center"/>
              <w:rPr>
                <w:b/>
              </w:rPr>
            </w:pPr>
            <w:r w:rsidRPr="004238E0">
              <w:rPr>
                <w:b/>
              </w:rPr>
              <w:t>Provider Information</w:t>
            </w:r>
          </w:p>
        </w:tc>
        <w:tc>
          <w:tcPr>
            <w:tcW w:w="2635" w:type="dxa"/>
          </w:tcPr>
          <w:p w:rsidR="00F12347" w:rsidRDefault="00F12347" w:rsidP="00DA7D68">
            <w:r>
              <w:t>Provider Name</w:t>
            </w:r>
          </w:p>
        </w:tc>
        <w:tc>
          <w:tcPr>
            <w:tcW w:w="2635" w:type="dxa"/>
          </w:tcPr>
          <w:p w:rsidR="00F12347" w:rsidRDefault="00F12347" w:rsidP="00DA7D68">
            <w:r>
              <w:t>Provider Dimension</w:t>
            </w:r>
          </w:p>
        </w:tc>
        <w:tc>
          <w:tcPr>
            <w:tcW w:w="2635" w:type="dxa"/>
          </w:tcPr>
          <w:p w:rsidR="00F12347" w:rsidRPr="001647AB" w:rsidRDefault="00F12347" w:rsidP="00DA7D68">
            <w:proofErr w:type="spellStart"/>
            <w:r w:rsidRPr="001647AB">
              <w:t>provider_id</w:t>
            </w:r>
            <w:proofErr w:type="spellEnd"/>
          </w:p>
          <w:p w:rsidR="00F12347" w:rsidRPr="001647AB" w:rsidRDefault="00F12347" w:rsidP="00DA7D68">
            <w:proofErr w:type="spellStart"/>
            <w:r w:rsidRPr="001647AB">
              <w:t>provider_path</w:t>
            </w:r>
            <w:proofErr w:type="spellEnd"/>
          </w:p>
        </w:tc>
        <w:tc>
          <w:tcPr>
            <w:tcW w:w="2636" w:type="dxa"/>
          </w:tcPr>
          <w:p w:rsidR="00F12347" w:rsidRDefault="00F12347" w:rsidP="00DA7D68"/>
        </w:tc>
      </w:tr>
      <w:tr w:rsidR="00F12347" w:rsidTr="00DA7D68">
        <w:tc>
          <w:tcPr>
            <w:tcW w:w="2635" w:type="dxa"/>
            <w:vMerge/>
            <w:shd w:val="clear" w:color="auto" w:fill="BFBFBF" w:themeFill="background1" w:themeFillShade="BF"/>
            <w:vAlign w:val="center"/>
          </w:tcPr>
          <w:p w:rsidR="00F12347" w:rsidRPr="004238E0" w:rsidRDefault="00F12347" w:rsidP="00DA7D68">
            <w:pPr>
              <w:jc w:val="center"/>
              <w:rPr>
                <w:b/>
              </w:rPr>
            </w:pPr>
          </w:p>
        </w:tc>
        <w:tc>
          <w:tcPr>
            <w:tcW w:w="2635" w:type="dxa"/>
          </w:tcPr>
          <w:p w:rsidR="00F12347" w:rsidRDefault="00F12347" w:rsidP="00DA7D68">
            <w:r>
              <w:t>Provider Location</w:t>
            </w:r>
          </w:p>
        </w:tc>
        <w:tc>
          <w:tcPr>
            <w:tcW w:w="2635" w:type="dxa"/>
          </w:tcPr>
          <w:p w:rsidR="00F12347" w:rsidRDefault="00F12347" w:rsidP="00DA7D68">
            <w:r>
              <w:t>Observation Fact</w:t>
            </w:r>
          </w:p>
        </w:tc>
        <w:tc>
          <w:tcPr>
            <w:tcW w:w="2635" w:type="dxa"/>
          </w:tcPr>
          <w:p w:rsidR="00F12347" w:rsidRDefault="00F12347" w:rsidP="00DA7D68">
            <w:proofErr w:type="spellStart"/>
            <w:r>
              <w:t>location_cd</w:t>
            </w:r>
            <w:proofErr w:type="spellEnd"/>
            <w:r>
              <w:t xml:space="preserve"> OR</w:t>
            </w:r>
          </w:p>
          <w:p w:rsidR="00F12347" w:rsidRPr="001647AB" w:rsidRDefault="00F12347" w:rsidP="00DA7D68">
            <w:proofErr w:type="spellStart"/>
            <w:r>
              <w:t>provider_id</w:t>
            </w:r>
            <w:proofErr w:type="spellEnd"/>
          </w:p>
        </w:tc>
        <w:tc>
          <w:tcPr>
            <w:tcW w:w="2636" w:type="dxa"/>
          </w:tcPr>
          <w:p w:rsidR="00F12347" w:rsidRDefault="00F12347" w:rsidP="00DA7D68">
            <w:r w:rsidRPr="00EC76B5">
              <w:t xml:space="preserve">The provider location can be drawn from the </w:t>
            </w:r>
            <w:proofErr w:type="spellStart"/>
            <w:r w:rsidRPr="00EC76B5">
              <w:t>observation_fact</w:t>
            </w:r>
            <w:proofErr w:type="spellEnd"/>
            <w:r w:rsidRPr="00EC76B5">
              <w:t xml:space="preserve"> using the </w:t>
            </w:r>
            <w:proofErr w:type="spellStart"/>
            <w:r w:rsidRPr="00EC76B5">
              <w:t>location_cd</w:t>
            </w:r>
            <w:proofErr w:type="spellEnd"/>
            <w:r w:rsidRPr="00EC76B5">
              <w:t>, which represents the location where the observation occurred.</w:t>
            </w:r>
          </w:p>
          <w:p w:rsidR="00F12347" w:rsidRDefault="00F12347" w:rsidP="00DA7D68"/>
          <w:p w:rsidR="00F12347" w:rsidRPr="00EC76B5" w:rsidRDefault="00F12347" w:rsidP="00DA7D68">
            <w:r>
              <w:t xml:space="preserve">A location for the provider could alternatively be provided using a </w:t>
            </w:r>
            <w:proofErr w:type="spellStart"/>
            <w:r>
              <w:t>provider_id</w:t>
            </w:r>
            <w:proofErr w:type="spellEnd"/>
          </w:p>
        </w:tc>
      </w:tr>
      <w:tr w:rsidR="00F12347" w:rsidTr="00DA7D68">
        <w:tc>
          <w:tcPr>
            <w:tcW w:w="2635" w:type="dxa"/>
            <w:vMerge w:val="restart"/>
            <w:shd w:val="clear" w:color="auto" w:fill="BFBFBF" w:themeFill="background1" w:themeFillShade="BF"/>
            <w:vAlign w:val="center"/>
          </w:tcPr>
          <w:p w:rsidR="00F12347" w:rsidRPr="004238E0" w:rsidRDefault="00F12347" w:rsidP="00DA7D68">
            <w:pPr>
              <w:jc w:val="center"/>
              <w:rPr>
                <w:b/>
              </w:rPr>
            </w:pPr>
            <w:r w:rsidRPr="004238E0">
              <w:rPr>
                <w:b/>
              </w:rPr>
              <w:t>Insurance Information</w:t>
            </w:r>
          </w:p>
        </w:tc>
        <w:tc>
          <w:tcPr>
            <w:tcW w:w="2635" w:type="dxa"/>
          </w:tcPr>
          <w:p w:rsidR="00F12347" w:rsidRDefault="00F12347" w:rsidP="00DA7D68">
            <w:r>
              <w:t>Insurance Coverage</w:t>
            </w:r>
          </w:p>
        </w:tc>
        <w:tc>
          <w:tcPr>
            <w:tcW w:w="2635" w:type="dxa"/>
          </w:tcPr>
          <w:p w:rsidR="00F12347" w:rsidRDefault="00F12347" w:rsidP="00DA7D68">
            <w:r>
              <w:t>Patient Dimension</w:t>
            </w:r>
          </w:p>
        </w:tc>
        <w:tc>
          <w:tcPr>
            <w:tcW w:w="2635" w:type="dxa"/>
          </w:tcPr>
          <w:p w:rsidR="00F12347" w:rsidRDefault="00F12347" w:rsidP="00DA7D68">
            <w:proofErr w:type="spellStart"/>
            <w:r>
              <w:t>insurance_coverage_cd</w:t>
            </w:r>
            <w:proofErr w:type="spellEnd"/>
          </w:p>
        </w:tc>
        <w:tc>
          <w:tcPr>
            <w:tcW w:w="2636" w:type="dxa"/>
          </w:tcPr>
          <w:p w:rsidR="00F12347" w:rsidRDefault="00F12347" w:rsidP="00DA7D68">
            <w:r>
              <w:t xml:space="preserve">Please see Query Health i2b2 Implementation Guide  for how to implement the </w:t>
            </w:r>
            <w:proofErr w:type="spellStart"/>
            <w:r>
              <w:t>insurance_coverage_cd</w:t>
            </w:r>
            <w:proofErr w:type="spellEnd"/>
            <w:r>
              <w:t xml:space="preserve"> element using the CODE_LOOKUP table</w:t>
            </w:r>
          </w:p>
        </w:tc>
      </w:tr>
      <w:tr w:rsidR="00F12347" w:rsidTr="00DA7D68">
        <w:tc>
          <w:tcPr>
            <w:tcW w:w="2635" w:type="dxa"/>
            <w:vMerge/>
            <w:shd w:val="clear" w:color="auto" w:fill="BFBFBF" w:themeFill="background1" w:themeFillShade="BF"/>
            <w:vAlign w:val="center"/>
          </w:tcPr>
          <w:p w:rsidR="00F12347" w:rsidRPr="004238E0" w:rsidRDefault="00F12347" w:rsidP="00DA7D68">
            <w:pPr>
              <w:jc w:val="center"/>
              <w:rPr>
                <w:b/>
              </w:rPr>
            </w:pPr>
          </w:p>
        </w:tc>
        <w:tc>
          <w:tcPr>
            <w:tcW w:w="2635" w:type="dxa"/>
          </w:tcPr>
          <w:p w:rsidR="00F12347" w:rsidRDefault="00F12347" w:rsidP="00DA7D68">
            <w:r>
              <w:t>Insurance Type</w:t>
            </w:r>
          </w:p>
        </w:tc>
        <w:tc>
          <w:tcPr>
            <w:tcW w:w="2635" w:type="dxa"/>
          </w:tcPr>
          <w:p w:rsidR="00F12347" w:rsidRDefault="00F12347" w:rsidP="00DA7D68">
            <w:r>
              <w:t>Patient Dimension</w:t>
            </w:r>
          </w:p>
        </w:tc>
        <w:tc>
          <w:tcPr>
            <w:tcW w:w="2635" w:type="dxa"/>
          </w:tcPr>
          <w:p w:rsidR="00F12347" w:rsidRDefault="00F12347" w:rsidP="00DA7D68">
            <w:proofErr w:type="spellStart"/>
            <w:r>
              <w:t>insurance_type_cd</w:t>
            </w:r>
            <w:proofErr w:type="spellEnd"/>
          </w:p>
        </w:tc>
        <w:tc>
          <w:tcPr>
            <w:tcW w:w="2636" w:type="dxa"/>
          </w:tcPr>
          <w:p w:rsidR="00F12347" w:rsidRDefault="00F12347" w:rsidP="00DA7D68">
            <w:r>
              <w:t>Insurance type can be drawn from the Consolidated CDA implementation guide.</w:t>
            </w:r>
          </w:p>
          <w:p w:rsidR="00F12347" w:rsidRDefault="00F12347" w:rsidP="00DA7D68"/>
          <w:p w:rsidR="00F12347" w:rsidRDefault="00F12347" w:rsidP="00DA7D68">
            <w:r>
              <w:t xml:space="preserve">Please see Query Health i2b2 Implementation Guide  for how to implement the </w:t>
            </w:r>
            <w:proofErr w:type="spellStart"/>
            <w:r>
              <w:t>insurance_type_cd</w:t>
            </w:r>
            <w:proofErr w:type="spellEnd"/>
            <w:r>
              <w:t xml:space="preserve"> element using the CODE_LOOKUP table</w:t>
            </w:r>
          </w:p>
        </w:tc>
      </w:tr>
      <w:tr w:rsidR="00881EBF" w:rsidTr="00B0686B">
        <w:trPr>
          <w:trHeight w:val="1160"/>
        </w:trPr>
        <w:tc>
          <w:tcPr>
            <w:tcW w:w="2635" w:type="dxa"/>
            <w:vMerge w:val="restart"/>
            <w:shd w:val="clear" w:color="auto" w:fill="BFBFBF" w:themeFill="background1" w:themeFillShade="BF"/>
            <w:vAlign w:val="center"/>
          </w:tcPr>
          <w:p w:rsidR="00881EBF" w:rsidRPr="004238E0" w:rsidRDefault="00881EBF" w:rsidP="00DA7D68">
            <w:pPr>
              <w:jc w:val="center"/>
              <w:rPr>
                <w:b/>
              </w:rPr>
            </w:pPr>
            <w:r w:rsidRPr="004238E0">
              <w:rPr>
                <w:b/>
              </w:rPr>
              <w:t>Encounter</w:t>
            </w:r>
          </w:p>
        </w:tc>
        <w:tc>
          <w:tcPr>
            <w:tcW w:w="2635" w:type="dxa"/>
          </w:tcPr>
          <w:p w:rsidR="00881EBF" w:rsidRDefault="00881EBF" w:rsidP="00DA7D68">
            <w:r>
              <w:t>Last Seen/Visit</w:t>
            </w:r>
          </w:p>
        </w:tc>
        <w:tc>
          <w:tcPr>
            <w:tcW w:w="2635" w:type="dxa"/>
          </w:tcPr>
          <w:p w:rsidR="00881EBF" w:rsidRDefault="00881EBF" w:rsidP="00DA7D68">
            <w:r>
              <w:t>Visit Dimension</w:t>
            </w:r>
          </w:p>
        </w:tc>
        <w:tc>
          <w:tcPr>
            <w:tcW w:w="2635" w:type="dxa"/>
          </w:tcPr>
          <w:p w:rsidR="00881EBF" w:rsidRDefault="00881EBF" w:rsidP="00DA7D68">
            <w:proofErr w:type="spellStart"/>
            <w:r>
              <w:t>end_date</w:t>
            </w:r>
            <w:proofErr w:type="spellEnd"/>
          </w:p>
          <w:p w:rsidR="00881EBF" w:rsidRDefault="00881EBF" w:rsidP="00DA7D68">
            <w:proofErr w:type="spellStart"/>
            <w:r>
              <w:t>active_status_cd</w:t>
            </w:r>
            <w:proofErr w:type="spellEnd"/>
          </w:p>
        </w:tc>
        <w:tc>
          <w:tcPr>
            <w:tcW w:w="2636" w:type="dxa"/>
          </w:tcPr>
          <w:p w:rsidR="00881EBF" w:rsidRDefault="00881EBF" w:rsidP="00DA7D68">
            <w:r>
              <w:t xml:space="preserve">In i2b2, this can be drawn from looking at both the </w:t>
            </w:r>
            <w:proofErr w:type="spellStart"/>
            <w:r>
              <w:t>end_date</w:t>
            </w:r>
            <w:proofErr w:type="spellEnd"/>
            <w:r>
              <w:t xml:space="preserve"> and the </w:t>
            </w:r>
            <w:proofErr w:type="spellStart"/>
            <w:r>
              <w:t>active_status_cd</w:t>
            </w:r>
            <w:proofErr w:type="spellEnd"/>
            <w:r>
              <w:t xml:space="preserve"> and determining the </w:t>
            </w:r>
          </w:p>
        </w:tc>
      </w:tr>
      <w:tr w:rsidR="00881EBF" w:rsidTr="00DA7D68">
        <w:tc>
          <w:tcPr>
            <w:tcW w:w="2635" w:type="dxa"/>
            <w:vMerge/>
            <w:shd w:val="clear" w:color="auto" w:fill="BFBFBF" w:themeFill="background1" w:themeFillShade="BF"/>
            <w:vAlign w:val="center"/>
          </w:tcPr>
          <w:p w:rsidR="00881EBF" w:rsidRPr="004238E0" w:rsidRDefault="00881EBF" w:rsidP="00DA7D68">
            <w:pPr>
              <w:jc w:val="center"/>
              <w:rPr>
                <w:b/>
              </w:rPr>
            </w:pPr>
          </w:p>
        </w:tc>
        <w:tc>
          <w:tcPr>
            <w:tcW w:w="2635" w:type="dxa"/>
          </w:tcPr>
          <w:p w:rsidR="00881EBF" w:rsidRDefault="00881EBF" w:rsidP="00DA7D68">
            <w:r>
              <w:t>Encounter Type</w:t>
            </w:r>
          </w:p>
        </w:tc>
        <w:tc>
          <w:tcPr>
            <w:tcW w:w="2635" w:type="dxa"/>
          </w:tcPr>
          <w:p w:rsidR="00881EBF" w:rsidRDefault="00881EBF" w:rsidP="00DA7D68"/>
        </w:tc>
        <w:tc>
          <w:tcPr>
            <w:tcW w:w="2635" w:type="dxa"/>
          </w:tcPr>
          <w:p w:rsidR="00881EBF" w:rsidRDefault="00881EBF" w:rsidP="00DA7D68"/>
        </w:tc>
        <w:tc>
          <w:tcPr>
            <w:tcW w:w="2636" w:type="dxa"/>
          </w:tcPr>
          <w:p w:rsidR="00881EBF" w:rsidRDefault="00881EBF" w:rsidP="00DA7D68"/>
        </w:tc>
      </w:tr>
      <w:tr w:rsidR="00881EBF" w:rsidTr="00DA7D68">
        <w:tc>
          <w:tcPr>
            <w:tcW w:w="2635" w:type="dxa"/>
            <w:vMerge w:val="restart"/>
            <w:shd w:val="clear" w:color="auto" w:fill="BFBFBF" w:themeFill="background1" w:themeFillShade="BF"/>
            <w:vAlign w:val="center"/>
          </w:tcPr>
          <w:p w:rsidR="00881EBF" w:rsidRPr="004238E0" w:rsidRDefault="00881EBF" w:rsidP="00DA7D68">
            <w:pPr>
              <w:jc w:val="center"/>
              <w:rPr>
                <w:b/>
              </w:rPr>
            </w:pPr>
            <w:r w:rsidRPr="004238E0">
              <w:rPr>
                <w:b/>
              </w:rPr>
              <w:t>Diagnosis</w:t>
            </w:r>
          </w:p>
        </w:tc>
        <w:tc>
          <w:tcPr>
            <w:tcW w:w="2635" w:type="dxa"/>
          </w:tcPr>
          <w:p w:rsidR="00881EBF" w:rsidRDefault="00881EBF" w:rsidP="00DA7D68">
            <w:r>
              <w:t>Diagnosis Code</w:t>
            </w:r>
          </w:p>
        </w:tc>
        <w:tc>
          <w:tcPr>
            <w:tcW w:w="2635" w:type="dxa"/>
          </w:tcPr>
          <w:p w:rsidR="00881EBF" w:rsidRDefault="00881EBF" w:rsidP="00DA7D68">
            <w:r>
              <w:t>Observation Fact</w:t>
            </w:r>
          </w:p>
        </w:tc>
        <w:tc>
          <w:tcPr>
            <w:tcW w:w="2635" w:type="dxa"/>
          </w:tcPr>
          <w:p w:rsidR="00881EBF" w:rsidRDefault="00881EBF" w:rsidP="00DA7D68">
            <w:proofErr w:type="spellStart"/>
            <w:r>
              <w:t>concept_cd</w:t>
            </w:r>
            <w:proofErr w:type="spellEnd"/>
          </w:p>
        </w:tc>
        <w:tc>
          <w:tcPr>
            <w:tcW w:w="2636" w:type="dxa"/>
          </w:tcPr>
          <w:p w:rsidR="00881EBF" w:rsidRPr="003A40E4" w:rsidRDefault="00881EBF" w:rsidP="00DA7D68">
            <w:r w:rsidRPr="003A40E4">
              <w:t>Diagnosis is represented in i2b2 using the ICD-9 CM ontology</w:t>
            </w:r>
          </w:p>
          <w:p w:rsidR="00881EBF" w:rsidRPr="003A40E4" w:rsidRDefault="00881EBF" w:rsidP="00DA7D68"/>
          <w:p w:rsidR="00881EBF" w:rsidRDefault="00881EBF" w:rsidP="00DA7D68">
            <w:r w:rsidRPr="003A40E4">
              <w:t>The diagnosis concept code is used to join to other information, such as diagnoses, procedures, and medications, which also use concept codes.</w:t>
            </w:r>
          </w:p>
        </w:tc>
      </w:tr>
      <w:tr w:rsidR="00881EBF" w:rsidTr="00DA7D68">
        <w:tc>
          <w:tcPr>
            <w:tcW w:w="2635" w:type="dxa"/>
            <w:vMerge/>
            <w:shd w:val="clear" w:color="auto" w:fill="BFBFBF" w:themeFill="background1" w:themeFillShade="BF"/>
            <w:vAlign w:val="center"/>
          </w:tcPr>
          <w:p w:rsidR="00881EBF" w:rsidRPr="004238E0" w:rsidRDefault="00881EBF" w:rsidP="00DA7D68">
            <w:pPr>
              <w:jc w:val="center"/>
              <w:rPr>
                <w:b/>
              </w:rPr>
            </w:pPr>
          </w:p>
        </w:tc>
        <w:tc>
          <w:tcPr>
            <w:tcW w:w="2635" w:type="dxa"/>
          </w:tcPr>
          <w:p w:rsidR="00881EBF" w:rsidRDefault="00881EBF" w:rsidP="00DA7D68">
            <w:r>
              <w:t>Diagnosis Flag</w:t>
            </w:r>
          </w:p>
        </w:tc>
        <w:tc>
          <w:tcPr>
            <w:tcW w:w="2635" w:type="dxa"/>
          </w:tcPr>
          <w:p w:rsidR="00881EBF" w:rsidRDefault="00881EBF" w:rsidP="00DA7D68"/>
        </w:tc>
        <w:tc>
          <w:tcPr>
            <w:tcW w:w="2635" w:type="dxa"/>
          </w:tcPr>
          <w:p w:rsidR="00881EBF" w:rsidRDefault="00881EBF" w:rsidP="00DA7D68"/>
        </w:tc>
        <w:tc>
          <w:tcPr>
            <w:tcW w:w="2636" w:type="dxa"/>
          </w:tcPr>
          <w:p w:rsidR="00881EBF" w:rsidRPr="003A40E4" w:rsidRDefault="00881EBF" w:rsidP="00DA7D68"/>
        </w:tc>
      </w:tr>
      <w:tr w:rsidR="00F66336" w:rsidTr="00DA7D68">
        <w:tc>
          <w:tcPr>
            <w:tcW w:w="2635" w:type="dxa"/>
            <w:vMerge w:val="restart"/>
            <w:shd w:val="clear" w:color="auto" w:fill="BFBFBF" w:themeFill="background1" w:themeFillShade="BF"/>
            <w:vAlign w:val="center"/>
          </w:tcPr>
          <w:p w:rsidR="00F66336" w:rsidRPr="004238E0" w:rsidRDefault="00F66336" w:rsidP="00DA7D68">
            <w:pPr>
              <w:jc w:val="center"/>
              <w:rPr>
                <w:b/>
              </w:rPr>
            </w:pPr>
            <w:r w:rsidRPr="004238E0">
              <w:rPr>
                <w:b/>
              </w:rPr>
              <w:t>Vital Signs</w:t>
            </w:r>
          </w:p>
        </w:tc>
        <w:tc>
          <w:tcPr>
            <w:tcW w:w="2635" w:type="dxa"/>
          </w:tcPr>
          <w:p w:rsidR="00F66336" w:rsidRDefault="00F66336" w:rsidP="00DA7D68">
            <w:r>
              <w:t>Vital Sign Observation</w:t>
            </w:r>
          </w:p>
        </w:tc>
        <w:tc>
          <w:tcPr>
            <w:tcW w:w="2635" w:type="dxa"/>
          </w:tcPr>
          <w:p w:rsidR="00F66336" w:rsidRDefault="00F66336" w:rsidP="00DA7D68">
            <w:r>
              <w:t>Concept Dimension</w:t>
            </w:r>
          </w:p>
        </w:tc>
        <w:tc>
          <w:tcPr>
            <w:tcW w:w="2635" w:type="dxa"/>
          </w:tcPr>
          <w:p w:rsidR="00F66336" w:rsidRDefault="00F66336" w:rsidP="00DA7D68">
            <w:proofErr w:type="spellStart"/>
            <w:r>
              <w:t>Concept_cd</w:t>
            </w:r>
            <w:proofErr w:type="spellEnd"/>
          </w:p>
        </w:tc>
        <w:tc>
          <w:tcPr>
            <w:tcW w:w="2636" w:type="dxa"/>
          </w:tcPr>
          <w:p w:rsidR="00F66336" w:rsidRDefault="00F66336" w:rsidP="00DA7D68"/>
        </w:tc>
      </w:tr>
      <w:tr w:rsidR="00F66336" w:rsidTr="00DA7D68">
        <w:tc>
          <w:tcPr>
            <w:tcW w:w="2635" w:type="dxa"/>
            <w:vMerge/>
            <w:shd w:val="clear" w:color="auto" w:fill="BFBFBF" w:themeFill="background1" w:themeFillShade="BF"/>
            <w:vAlign w:val="center"/>
          </w:tcPr>
          <w:p w:rsidR="00F66336" w:rsidRPr="004238E0" w:rsidRDefault="00F66336" w:rsidP="00DA7D68">
            <w:pPr>
              <w:jc w:val="center"/>
              <w:rPr>
                <w:b/>
              </w:rPr>
            </w:pPr>
          </w:p>
        </w:tc>
        <w:tc>
          <w:tcPr>
            <w:tcW w:w="2635" w:type="dxa"/>
          </w:tcPr>
          <w:p w:rsidR="00F66336" w:rsidRDefault="00F66336" w:rsidP="00DA7D68">
            <w:r>
              <w:t>Vital Sign Type</w:t>
            </w:r>
          </w:p>
        </w:tc>
        <w:tc>
          <w:tcPr>
            <w:tcW w:w="2635" w:type="dxa"/>
          </w:tcPr>
          <w:p w:rsidR="00F66336" w:rsidRDefault="00F66336" w:rsidP="00DA7D68">
            <w:r>
              <w:t>Patient Dimension</w:t>
            </w:r>
          </w:p>
        </w:tc>
        <w:tc>
          <w:tcPr>
            <w:tcW w:w="2635" w:type="dxa"/>
          </w:tcPr>
          <w:p w:rsidR="00F66336" w:rsidRDefault="00F66336" w:rsidP="00DA7D68">
            <w:proofErr w:type="spellStart"/>
            <w:r>
              <w:t>vital_result_cd</w:t>
            </w:r>
            <w:proofErr w:type="spellEnd"/>
          </w:p>
        </w:tc>
        <w:tc>
          <w:tcPr>
            <w:tcW w:w="2636" w:type="dxa"/>
          </w:tcPr>
          <w:p w:rsidR="00F66336" w:rsidRDefault="00F66336" w:rsidP="00DA7D68">
            <w:r>
              <w:t xml:space="preserve">Use the value within </w:t>
            </w:r>
            <w:proofErr w:type="spellStart"/>
            <w:r>
              <w:t>vital_result_cd</w:t>
            </w:r>
            <w:proofErr w:type="spellEnd"/>
            <w:r>
              <w:t xml:space="preserve"> to determine if the patient is alive. </w:t>
            </w:r>
          </w:p>
          <w:p w:rsidR="00F66336" w:rsidRDefault="00F66336" w:rsidP="00DA7D68"/>
          <w:p w:rsidR="00F66336" w:rsidRDefault="00F66336" w:rsidP="00DA7D68">
            <w:r>
              <w:t>A value of Y, M, or X indicates deceased.</w:t>
            </w:r>
          </w:p>
        </w:tc>
      </w:tr>
      <w:tr w:rsidR="00881EBF" w:rsidTr="00DA7D68">
        <w:tc>
          <w:tcPr>
            <w:tcW w:w="2635" w:type="dxa"/>
            <w:vMerge w:val="restart"/>
            <w:shd w:val="clear" w:color="auto" w:fill="BFBFBF" w:themeFill="background1" w:themeFillShade="BF"/>
            <w:vAlign w:val="center"/>
          </w:tcPr>
          <w:p w:rsidR="00881EBF" w:rsidRPr="004238E0" w:rsidRDefault="00881EBF" w:rsidP="00DA7D68">
            <w:pPr>
              <w:jc w:val="center"/>
              <w:rPr>
                <w:b/>
              </w:rPr>
            </w:pPr>
            <w:r>
              <w:rPr>
                <w:b/>
              </w:rPr>
              <w:t>Medication</w:t>
            </w:r>
          </w:p>
        </w:tc>
        <w:tc>
          <w:tcPr>
            <w:tcW w:w="2635" w:type="dxa"/>
          </w:tcPr>
          <w:p w:rsidR="00881EBF" w:rsidRDefault="00881EBF" w:rsidP="00DA7D68">
            <w:r>
              <w:t>Medication Name</w:t>
            </w:r>
          </w:p>
        </w:tc>
        <w:tc>
          <w:tcPr>
            <w:tcW w:w="2635" w:type="dxa"/>
          </w:tcPr>
          <w:p w:rsidR="00881EBF" w:rsidRDefault="00881EBF" w:rsidP="00DA7D68">
            <w:r>
              <w:t>Concept Dimension</w:t>
            </w:r>
          </w:p>
        </w:tc>
        <w:tc>
          <w:tcPr>
            <w:tcW w:w="2635" w:type="dxa"/>
          </w:tcPr>
          <w:p w:rsidR="00881EBF" w:rsidRDefault="00881EBF" w:rsidP="00DA7D68">
            <w:proofErr w:type="spellStart"/>
            <w:r>
              <w:t>concept_cd</w:t>
            </w:r>
            <w:proofErr w:type="spellEnd"/>
          </w:p>
        </w:tc>
        <w:tc>
          <w:tcPr>
            <w:tcW w:w="2636" w:type="dxa"/>
          </w:tcPr>
          <w:p w:rsidR="00881EBF" w:rsidRDefault="00881EBF" w:rsidP="00DA7D68">
            <w:proofErr w:type="spellStart"/>
            <w:r>
              <w:t>RxNorm</w:t>
            </w:r>
            <w:proofErr w:type="spellEnd"/>
            <w:r>
              <w:t>/ NDF-RT ontologies are represented in i2b2 for Medication  information</w:t>
            </w:r>
          </w:p>
        </w:tc>
      </w:tr>
      <w:tr w:rsidR="00881EBF" w:rsidTr="00DA7D68">
        <w:tc>
          <w:tcPr>
            <w:tcW w:w="2635" w:type="dxa"/>
            <w:vMerge/>
            <w:shd w:val="clear" w:color="auto" w:fill="BFBFBF" w:themeFill="background1" w:themeFillShade="BF"/>
            <w:vAlign w:val="center"/>
          </w:tcPr>
          <w:p w:rsidR="00881EBF" w:rsidRDefault="00881EBF" w:rsidP="00DA7D68">
            <w:pPr>
              <w:jc w:val="center"/>
              <w:rPr>
                <w:b/>
              </w:rPr>
            </w:pPr>
          </w:p>
        </w:tc>
        <w:tc>
          <w:tcPr>
            <w:tcW w:w="2635" w:type="dxa"/>
          </w:tcPr>
          <w:p w:rsidR="00881EBF" w:rsidRDefault="00881EBF" w:rsidP="00DA7D68">
            <w:r>
              <w:t>Medication Type</w:t>
            </w:r>
          </w:p>
        </w:tc>
        <w:tc>
          <w:tcPr>
            <w:tcW w:w="2635" w:type="dxa"/>
          </w:tcPr>
          <w:p w:rsidR="00881EBF" w:rsidRDefault="00881EBF" w:rsidP="00DA7D68">
            <w:r>
              <w:t>Concept Dimension</w:t>
            </w:r>
          </w:p>
        </w:tc>
        <w:tc>
          <w:tcPr>
            <w:tcW w:w="2635" w:type="dxa"/>
          </w:tcPr>
          <w:p w:rsidR="00881EBF" w:rsidRDefault="00881EBF" w:rsidP="00DA7D68">
            <w:proofErr w:type="spellStart"/>
            <w:r>
              <w:t>concept_cd</w:t>
            </w:r>
            <w:proofErr w:type="spellEnd"/>
          </w:p>
        </w:tc>
        <w:tc>
          <w:tcPr>
            <w:tcW w:w="2636" w:type="dxa"/>
          </w:tcPr>
          <w:p w:rsidR="00881EBF" w:rsidRDefault="00881EBF" w:rsidP="00DA7D68">
            <w:proofErr w:type="spellStart"/>
            <w:r>
              <w:t>RxNorm</w:t>
            </w:r>
            <w:proofErr w:type="spellEnd"/>
            <w:r>
              <w:t>/ NDF-RT ontologies are represented in i2b2 for Medication  information</w:t>
            </w:r>
          </w:p>
          <w:p w:rsidR="00881EBF" w:rsidRDefault="00881EBF" w:rsidP="00DA7D68"/>
          <w:p w:rsidR="00881EBF" w:rsidRDefault="00881EBF" w:rsidP="00DA7D68">
            <w:r>
              <w:t>Looking specifically for prescribed medications</w:t>
            </w:r>
          </w:p>
        </w:tc>
      </w:tr>
      <w:tr w:rsidR="00C372BE" w:rsidTr="00DA7D68">
        <w:tc>
          <w:tcPr>
            <w:tcW w:w="2635" w:type="dxa"/>
            <w:vMerge/>
            <w:shd w:val="clear" w:color="auto" w:fill="BFBFBF" w:themeFill="background1" w:themeFillShade="BF"/>
            <w:vAlign w:val="center"/>
          </w:tcPr>
          <w:p w:rsidR="00C372BE" w:rsidRDefault="00C372BE" w:rsidP="00DA7D68">
            <w:pPr>
              <w:jc w:val="center"/>
              <w:rPr>
                <w:b/>
              </w:rPr>
            </w:pPr>
          </w:p>
        </w:tc>
        <w:tc>
          <w:tcPr>
            <w:tcW w:w="2635" w:type="dxa"/>
          </w:tcPr>
          <w:p w:rsidR="00C372BE" w:rsidRDefault="00C372BE" w:rsidP="00DA7D68">
            <w:r>
              <w:t>Medication Route</w:t>
            </w:r>
          </w:p>
        </w:tc>
        <w:tc>
          <w:tcPr>
            <w:tcW w:w="2635" w:type="dxa"/>
          </w:tcPr>
          <w:p w:rsidR="00C372BE" w:rsidRDefault="00C372BE" w:rsidP="00DA7D68">
            <w:r>
              <w:t>Concept Dimension</w:t>
            </w:r>
          </w:p>
        </w:tc>
        <w:tc>
          <w:tcPr>
            <w:tcW w:w="2635" w:type="dxa"/>
          </w:tcPr>
          <w:p w:rsidR="00C372BE" w:rsidRDefault="00C372BE" w:rsidP="005C1328">
            <w:proofErr w:type="spellStart"/>
            <w:r w:rsidRPr="00630FD1">
              <w:t>concept_cd</w:t>
            </w:r>
            <w:proofErr w:type="spellEnd"/>
          </w:p>
        </w:tc>
        <w:tc>
          <w:tcPr>
            <w:tcW w:w="2636" w:type="dxa"/>
          </w:tcPr>
          <w:p w:rsidR="00C372BE" w:rsidRDefault="00C372BE" w:rsidP="00DA7D68"/>
        </w:tc>
      </w:tr>
      <w:tr w:rsidR="00C372BE" w:rsidTr="00DA7D68">
        <w:tc>
          <w:tcPr>
            <w:tcW w:w="2635" w:type="dxa"/>
            <w:vMerge/>
            <w:shd w:val="clear" w:color="auto" w:fill="BFBFBF" w:themeFill="background1" w:themeFillShade="BF"/>
            <w:vAlign w:val="center"/>
          </w:tcPr>
          <w:p w:rsidR="00C372BE" w:rsidRDefault="00C372BE" w:rsidP="00DA7D68">
            <w:pPr>
              <w:jc w:val="center"/>
              <w:rPr>
                <w:b/>
              </w:rPr>
            </w:pPr>
          </w:p>
        </w:tc>
        <w:tc>
          <w:tcPr>
            <w:tcW w:w="2635" w:type="dxa"/>
          </w:tcPr>
          <w:p w:rsidR="00C372BE" w:rsidRDefault="00C372BE" w:rsidP="00DA7D68">
            <w:r>
              <w:t>Medication Dose</w:t>
            </w:r>
          </w:p>
        </w:tc>
        <w:tc>
          <w:tcPr>
            <w:tcW w:w="2635" w:type="dxa"/>
          </w:tcPr>
          <w:p w:rsidR="00C372BE" w:rsidRDefault="00C372BE" w:rsidP="00DA7D68">
            <w:r>
              <w:t>Concept Dimension</w:t>
            </w:r>
          </w:p>
        </w:tc>
        <w:tc>
          <w:tcPr>
            <w:tcW w:w="2635" w:type="dxa"/>
          </w:tcPr>
          <w:p w:rsidR="00C372BE" w:rsidRDefault="00C372BE" w:rsidP="005C1328">
            <w:proofErr w:type="spellStart"/>
            <w:r w:rsidRPr="00630FD1">
              <w:t>concept_cd</w:t>
            </w:r>
            <w:proofErr w:type="spellEnd"/>
          </w:p>
        </w:tc>
        <w:tc>
          <w:tcPr>
            <w:tcW w:w="2636" w:type="dxa"/>
          </w:tcPr>
          <w:p w:rsidR="00C372BE" w:rsidRDefault="00C372BE" w:rsidP="00DA7D68"/>
        </w:tc>
      </w:tr>
      <w:tr w:rsidR="00C372BE" w:rsidTr="00DA7D68">
        <w:tc>
          <w:tcPr>
            <w:tcW w:w="2635" w:type="dxa"/>
            <w:vMerge w:val="restart"/>
            <w:shd w:val="clear" w:color="auto" w:fill="BFBFBF" w:themeFill="background1" w:themeFillShade="BF"/>
            <w:vAlign w:val="center"/>
          </w:tcPr>
          <w:p w:rsidR="00C372BE" w:rsidRDefault="00C372BE" w:rsidP="00DA7D68">
            <w:pPr>
              <w:jc w:val="center"/>
              <w:rPr>
                <w:b/>
              </w:rPr>
            </w:pPr>
            <w:r>
              <w:rPr>
                <w:b/>
              </w:rPr>
              <w:t>Result</w:t>
            </w:r>
          </w:p>
        </w:tc>
        <w:tc>
          <w:tcPr>
            <w:tcW w:w="2635" w:type="dxa"/>
          </w:tcPr>
          <w:p w:rsidR="00C372BE" w:rsidRDefault="00C372BE" w:rsidP="00DA7D68">
            <w:r>
              <w:t>Result Type</w:t>
            </w:r>
          </w:p>
        </w:tc>
        <w:tc>
          <w:tcPr>
            <w:tcW w:w="2635" w:type="dxa"/>
          </w:tcPr>
          <w:p w:rsidR="00C372BE" w:rsidRDefault="00C372BE" w:rsidP="005C1328">
            <w:r>
              <w:t>Concept Dimension</w:t>
            </w:r>
          </w:p>
        </w:tc>
        <w:tc>
          <w:tcPr>
            <w:tcW w:w="2635" w:type="dxa"/>
          </w:tcPr>
          <w:p w:rsidR="00C372BE" w:rsidRDefault="00C372BE" w:rsidP="005C1328">
            <w:proofErr w:type="spellStart"/>
            <w:r w:rsidRPr="00630FD1">
              <w:t>concept_cd</w:t>
            </w:r>
            <w:proofErr w:type="spellEnd"/>
          </w:p>
        </w:tc>
        <w:tc>
          <w:tcPr>
            <w:tcW w:w="2636" w:type="dxa"/>
          </w:tcPr>
          <w:p w:rsidR="00C372BE" w:rsidRDefault="00C372BE" w:rsidP="00DA7D68"/>
        </w:tc>
      </w:tr>
      <w:tr w:rsidR="00C372BE" w:rsidTr="00DA7D68">
        <w:tc>
          <w:tcPr>
            <w:tcW w:w="2635" w:type="dxa"/>
            <w:vMerge/>
            <w:shd w:val="clear" w:color="auto" w:fill="BFBFBF" w:themeFill="background1" w:themeFillShade="BF"/>
            <w:vAlign w:val="center"/>
          </w:tcPr>
          <w:p w:rsidR="00C372BE" w:rsidRDefault="00C372BE" w:rsidP="00DA7D68">
            <w:pPr>
              <w:jc w:val="center"/>
              <w:rPr>
                <w:b/>
              </w:rPr>
            </w:pPr>
          </w:p>
        </w:tc>
        <w:tc>
          <w:tcPr>
            <w:tcW w:w="2635" w:type="dxa"/>
          </w:tcPr>
          <w:p w:rsidR="00C372BE" w:rsidRDefault="00C372BE" w:rsidP="00DA7D68">
            <w:r>
              <w:t>Result Code</w:t>
            </w:r>
          </w:p>
        </w:tc>
        <w:tc>
          <w:tcPr>
            <w:tcW w:w="2635" w:type="dxa"/>
          </w:tcPr>
          <w:p w:rsidR="00C372BE" w:rsidRDefault="00C372BE" w:rsidP="005C1328">
            <w:r>
              <w:t>Concept Dimension</w:t>
            </w:r>
          </w:p>
        </w:tc>
        <w:tc>
          <w:tcPr>
            <w:tcW w:w="2635" w:type="dxa"/>
          </w:tcPr>
          <w:p w:rsidR="00C372BE" w:rsidRDefault="00C372BE" w:rsidP="005C1328"/>
        </w:tc>
        <w:tc>
          <w:tcPr>
            <w:tcW w:w="2636" w:type="dxa"/>
          </w:tcPr>
          <w:p w:rsidR="00C372BE" w:rsidRDefault="00C372BE" w:rsidP="00DA7D68"/>
        </w:tc>
      </w:tr>
      <w:tr w:rsidR="00C372BE" w:rsidTr="00DA7D68">
        <w:tc>
          <w:tcPr>
            <w:tcW w:w="2635" w:type="dxa"/>
            <w:vMerge/>
            <w:shd w:val="clear" w:color="auto" w:fill="BFBFBF" w:themeFill="background1" w:themeFillShade="BF"/>
            <w:vAlign w:val="center"/>
          </w:tcPr>
          <w:p w:rsidR="00C372BE" w:rsidRDefault="00C372BE" w:rsidP="00DA7D68">
            <w:pPr>
              <w:jc w:val="center"/>
              <w:rPr>
                <w:b/>
              </w:rPr>
            </w:pPr>
          </w:p>
        </w:tc>
        <w:tc>
          <w:tcPr>
            <w:tcW w:w="2635" w:type="dxa"/>
          </w:tcPr>
          <w:p w:rsidR="00C372BE" w:rsidRDefault="00C372BE" w:rsidP="00DA7D68">
            <w:r>
              <w:t>Result Date</w:t>
            </w:r>
          </w:p>
        </w:tc>
        <w:tc>
          <w:tcPr>
            <w:tcW w:w="2635" w:type="dxa"/>
          </w:tcPr>
          <w:p w:rsidR="00C372BE" w:rsidRDefault="00C372BE" w:rsidP="005C1328">
            <w:r>
              <w:t>Concept Dimension</w:t>
            </w:r>
          </w:p>
        </w:tc>
        <w:tc>
          <w:tcPr>
            <w:tcW w:w="2635" w:type="dxa"/>
          </w:tcPr>
          <w:p w:rsidR="00C372BE" w:rsidRDefault="00C372BE" w:rsidP="005C1328">
            <w:proofErr w:type="spellStart"/>
            <w:r>
              <w:t>concept_cd</w:t>
            </w:r>
            <w:proofErr w:type="spellEnd"/>
          </w:p>
        </w:tc>
        <w:tc>
          <w:tcPr>
            <w:tcW w:w="2636" w:type="dxa"/>
          </w:tcPr>
          <w:p w:rsidR="00C372BE" w:rsidRDefault="00C372BE" w:rsidP="00DA7D68"/>
        </w:tc>
      </w:tr>
      <w:tr w:rsidR="00C372BE" w:rsidTr="00016A33">
        <w:tc>
          <w:tcPr>
            <w:tcW w:w="2635" w:type="dxa"/>
            <w:vMerge w:val="restart"/>
            <w:shd w:val="clear" w:color="auto" w:fill="BFBFBF" w:themeFill="background1" w:themeFillShade="BF"/>
            <w:vAlign w:val="center"/>
          </w:tcPr>
          <w:p w:rsidR="00C372BE" w:rsidRDefault="00C372BE" w:rsidP="00016A33">
            <w:pPr>
              <w:jc w:val="center"/>
              <w:rPr>
                <w:b/>
              </w:rPr>
            </w:pPr>
            <w:r>
              <w:rPr>
                <w:b/>
              </w:rPr>
              <w:t>Procedure</w:t>
            </w:r>
          </w:p>
        </w:tc>
        <w:tc>
          <w:tcPr>
            <w:tcW w:w="2635" w:type="dxa"/>
          </w:tcPr>
          <w:p w:rsidR="00C372BE" w:rsidRDefault="00C372BE" w:rsidP="00DA7D68">
            <w:r>
              <w:t>Procedure Type</w:t>
            </w:r>
          </w:p>
        </w:tc>
        <w:tc>
          <w:tcPr>
            <w:tcW w:w="2635" w:type="dxa"/>
          </w:tcPr>
          <w:p w:rsidR="00C372BE" w:rsidRDefault="00C372BE" w:rsidP="005C1328">
            <w:r>
              <w:t>Concept Dimension</w:t>
            </w:r>
          </w:p>
        </w:tc>
        <w:tc>
          <w:tcPr>
            <w:tcW w:w="2635" w:type="dxa"/>
          </w:tcPr>
          <w:p w:rsidR="00C372BE" w:rsidRDefault="00C372BE" w:rsidP="005C1328">
            <w:proofErr w:type="spellStart"/>
            <w:r>
              <w:t>concept_cd</w:t>
            </w:r>
            <w:proofErr w:type="spellEnd"/>
          </w:p>
        </w:tc>
        <w:tc>
          <w:tcPr>
            <w:tcW w:w="2636" w:type="dxa"/>
          </w:tcPr>
          <w:p w:rsidR="00C372BE" w:rsidRDefault="00C372BE" w:rsidP="00DA7D68"/>
        </w:tc>
      </w:tr>
      <w:tr w:rsidR="00C372BE" w:rsidTr="00DA7D68">
        <w:tc>
          <w:tcPr>
            <w:tcW w:w="2635" w:type="dxa"/>
            <w:vMerge/>
            <w:shd w:val="clear" w:color="auto" w:fill="BFBFBF" w:themeFill="background1" w:themeFillShade="BF"/>
            <w:vAlign w:val="center"/>
          </w:tcPr>
          <w:p w:rsidR="00C372BE" w:rsidRDefault="00C372BE" w:rsidP="00DA7D68">
            <w:pPr>
              <w:jc w:val="center"/>
              <w:rPr>
                <w:b/>
              </w:rPr>
            </w:pPr>
          </w:p>
        </w:tc>
        <w:tc>
          <w:tcPr>
            <w:tcW w:w="2635" w:type="dxa"/>
          </w:tcPr>
          <w:p w:rsidR="00C372BE" w:rsidRDefault="00C372BE" w:rsidP="00DA7D68">
            <w:r>
              <w:t>Procedure Code</w:t>
            </w:r>
          </w:p>
        </w:tc>
        <w:tc>
          <w:tcPr>
            <w:tcW w:w="2635" w:type="dxa"/>
          </w:tcPr>
          <w:p w:rsidR="00C372BE" w:rsidRDefault="00C372BE" w:rsidP="005C1328">
            <w:r>
              <w:t>Concept Dimension</w:t>
            </w:r>
          </w:p>
        </w:tc>
        <w:tc>
          <w:tcPr>
            <w:tcW w:w="2635" w:type="dxa"/>
          </w:tcPr>
          <w:p w:rsidR="00C372BE" w:rsidRDefault="00C372BE" w:rsidP="005C1328">
            <w:proofErr w:type="spellStart"/>
            <w:r w:rsidRPr="00630FD1">
              <w:t>concept_cd</w:t>
            </w:r>
            <w:proofErr w:type="spellEnd"/>
          </w:p>
        </w:tc>
        <w:tc>
          <w:tcPr>
            <w:tcW w:w="2636" w:type="dxa"/>
          </w:tcPr>
          <w:p w:rsidR="00C372BE" w:rsidRDefault="00C372BE" w:rsidP="00DA7D68"/>
        </w:tc>
      </w:tr>
      <w:tr w:rsidR="00C372BE" w:rsidTr="00DA7D68">
        <w:tc>
          <w:tcPr>
            <w:tcW w:w="2635" w:type="dxa"/>
            <w:vMerge/>
            <w:shd w:val="clear" w:color="auto" w:fill="BFBFBF" w:themeFill="background1" w:themeFillShade="BF"/>
            <w:vAlign w:val="center"/>
          </w:tcPr>
          <w:p w:rsidR="00C372BE" w:rsidRDefault="00C372BE" w:rsidP="00DA7D68">
            <w:pPr>
              <w:jc w:val="center"/>
              <w:rPr>
                <w:b/>
              </w:rPr>
            </w:pPr>
          </w:p>
        </w:tc>
        <w:tc>
          <w:tcPr>
            <w:tcW w:w="2635" w:type="dxa"/>
          </w:tcPr>
          <w:p w:rsidR="00C372BE" w:rsidRDefault="00C372BE" w:rsidP="00DA7D68">
            <w:r>
              <w:t>Procedure Date</w:t>
            </w:r>
          </w:p>
        </w:tc>
        <w:tc>
          <w:tcPr>
            <w:tcW w:w="2635" w:type="dxa"/>
          </w:tcPr>
          <w:p w:rsidR="00C372BE" w:rsidRDefault="00C372BE" w:rsidP="005C1328">
            <w:r>
              <w:t>Concept Dimension</w:t>
            </w:r>
          </w:p>
        </w:tc>
        <w:tc>
          <w:tcPr>
            <w:tcW w:w="2635" w:type="dxa"/>
          </w:tcPr>
          <w:p w:rsidR="00C372BE" w:rsidRDefault="00C372BE" w:rsidP="005C1328"/>
        </w:tc>
        <w:tc>
          <w:tcPr>
            <w:tcW w:w="2636" w:type="dxa"/>
          </w:tcPr>
          <w:p w:rsidR="00C372BE" w:rsidRDefault="00C372BE" w:rsidP="00DA7D68"/>
        </w:tc>
      </w:tr>
      <w:tr w:rsidR="00C372BE" w:rsidTr="00DA7D68">
        <w:tc>
          <w:tcPr>
            <w:tcW w:w="2635" w:type="dxa"/>
            <w:vMerge w:val="restart"/>
            <w:shd w:val="clear" w:color="auto" w:fill="BFBFBF" w:themeFill="background1" w:themeFillShade="BF"/>
            <w:vAlign w:val="center"/>
          </w:tcPr>
          <w:p w:rsidR="00C372BE" w:rsidRDefault="00C372BE" w:rsidP="00DA7D68">
            <w:pPr>
              <w:jc w:val="center"/>
              <w:rPr>
                <w:b/>
              </w:rPr>
            </w:pPr>
            <w:r>
              <w:rPr>
                <w:b/>
              </w:rPr>
              <w:t>Problem</w:t>
            </w:r>
          </w:p>
        </w:tc>
        <w:tc>
          <w:tcPr>
            <w:tcW w:w="2635" w:type="dxa"/>
          </w:tcPr>
          <w:p w:rsidR="00C372BE" w:rsidRDefault="00C372BE" w:rsidP="00DA7D68">
            <w:r>
              <w:t>Problem Type</w:t>
            </w:r>
          </w:p>
        </w:tc>
        <w:tc>
          <w:tcPr>
            <w:tcW w:w="2635" w:type="dxa"/>
          </w:tcPr>
          <w:p w:rsidR="00C372BE" w:rsidRDefault="00C372BE" w:rsidP="005C1328">
            <w:r>
              <w:t>Concept Dimension</w:t>
            </w:r>
          </w:p>
        </w:tc>
        <w:tc>
          <w:tcPr>
            <w:tcW w:w="2635" w:type="dxa"/>
          </w:tcPr>
          <w:p w:rsidR="00C372BE" w:rsidRDefault="00C372BE" w:rsidP="005C1328">
            <w:proofErr w:type="spellStart"/>
            <w:r w:rsidRPr="00630FD1">
              <w:t>concept_cd</w:t>
            </w:r>
            <w:proofErr w:type="spellEnd"/>
          </w:p>
        </w:tc>
        <w:tc>
          <w:tcPr>
            <w:tcW w:w="2636" w:type="dxa"/>
          </w:tcPr>
          <w:p w:rsidR="00C372BE" w:rsidRDefault="00C372BE" w:rsidP="00DA7D68"/>
        </w:tc>
      </w:tr>
      <w:tr w:rsidR="00C372BE" w:rsidTr="00DA7D68">
        <w:tc>
          <w:tcPr>
            <w:tcW w:w="2635" w:type="dxa"/>
            <w:vMerge/>
            <w:shd w:val="clear" w:color="auto" w:fill="BFBFBF" w:themeFill="background1" w:themeFillShade="BF"/>
            <w:vAlign w:val="center"/>
          </w:tcPr>
          <w:p w:rsidR="00C372BE" w:rsidRDefault="00C372BE" w:rsidP="00DA7D68">
            <w:pPr>
              <w:jc w:val="center"/>
              <w:rPr>
                <w:b/>
              </w:rPr>
            </w:pPr>
          </w:p>
        </w:tc>
        <w:tc>
          <w:tcPr>
            <w:tcW w:w="2635" w:type="dxa"/>
          </w:tcPr>
          <w:p w:rsidR="00C372BE" w:rsidRDefault="00C372BE" w:rsidP="00DA7D68">
            <w:r>
              <w:t>Problem Date</w:t>
            </w:r>
          </w:p>
        </w:tc>
        <w:tc>
          <w:tcPr>
            <w:tcW w:w="2635" w:type="dxa"/>
          </w:tcPr>
          <w:p w:rsidR="00C372BE" w:rsidRDefault="00C372BE" w:rsidP="005C1328">
            <w:r>
              <w:t>Concept Dimension</w:t>
            </w:r>
          </w:p>
        </w:tc>
        <w:tc>
          <w:tcPr>
            <w:tcW w:w="2635" w:type="dxa"/>
          </w:tcPr>
          <w:p w:rsidR="00C372BE" w:rsidRDefault="00C372BE" w:rsidP="005C1328"/>
        </w:tc>
        <w:tc>
          <w:tcPr>
            <w:tcW w:w="2636" w:type="dxa"/>
          </w:tcPr>
          <w:p w:rsidR="00C372BE" w:rsidRDefault="00C372BE" w:rsidP="00DA7D68"/>
        </w:tc>
      </w:tr>
      <w:tr w:rsidR="00C372BE" w:rsidTr="00DA7D68">
        <w:tc>
          <w:tcPr>
            <w:tcW w:w="2635" w:type="dxa"/>
            <w:vMerge/>
            <w:shd w:val="clear" w:color="auto" w:fill="BFBFBF" w:themeFill="background1" w:themeFillShade="BF"/>
            <w:vAlign w:val="center"/>
          </w:tcPr>
          <w:p w:rsidR="00C372BE" w:rsidRDefault="00C372BE" w:rsidP="00DA7D68">
            <w:pPr>
              <w:jc w:val="center"/>
              <w:rPr>
                <w:b/>
              </w:rPr>
            </w:pPr>
          </w:p>
        </w:tc>
        <w:tc>
          <w:tcPr>
            <w:tcW w:w="2635" w:type="dxa"/>
          </w:tcPr>
          <w:p w:rsidR="00C372BE" w:rsidRDefault="00C372BE" w:rsidP="00DA7D68">
            <w:r>
              <w:t>Problem Value</w:t>
            </w:r>
          </w:p>
        </w:tc>
        <w:tc>
          <w:tcPr>
            <w:tcW w:w="2635" w:type="dxa"/>
          </w:tcPr>
          <w:p w:rsidR="00C372BE" w:rsidRDefault="00C372BE" w:rsidP="005C1328">
            <w:r>
              <w:t>Concept Dimension</w:t>
            </w:r>
          </w:p>
        </w:tc>
        <w:tc>
          <w:tcPr>
            <w:tcW w:w="2635" w:type="dxa"/>
          </w:tcPr>
          <w:p w:rsidR="00C372BE" w:rsidRDefault="00C372BE" w:rsidP="005C1328">
            <w:proofErr w:type="spellStart"/>
            <w:r>
              <w:t>concept_cd</w:t>
            </w:r>
            <w:proofErr w:type="spellEnd"/>
          </w:p>
        </w:tc>
        <w:tc>
          <w:tcPr>
            <w:tcW w:w="2636" w:type="dxa"/>
          </w:tcPr>
          <w:p w:rsidR="00C372BE" w:rsidRDefault="00C372BE" w:rsidP="00DA7D68"/>
        </w:tc>
      </w:tr>
    </w:tbl>
    <w:p w:rsidR="00F12347" w:rsidRDefault="00F12347" w:rsidP="00CE27BC"/>
    <w:p w:rsidR="007252BF" w:rsidRDefault="007252BF" w:rsidP="002E7F40">
      <w:pPr>
        <w:pStyle w:val="Heading2"/>
      </w:pPr>
      <w:bookmarkStart w:id="63" w:name="_Toc319992388"/>
      <w:r>
        <w:t xml:space="preserve">CEDD </w:t>
      </w:r>
      <w:proofErr w:type="spellStart"/>
      <w:r>
        <w:t>PopMedNet</w:t>
      </w:r>
      <w:proofErr w:type="spellEnd"/>
      <w:r>
        <w:t xml:space="preserve"> implementation</w:t>
      </w:r>
      <w:bookmarkEnd w:id="63"/>
    </w:p>
    <w:p w:rsidR="00CE4735" w:rsidRDefault="00A7427A" w:rsidP="00200590">
      <w:pPr>
        <w:pStyle w:val="CommentText"/>
      </w:pPr>
      <w:r>
        <w:t xml:space="preserve">The </w:t>
      </w:r>
      <w:proofErr w:type="spellStart"/>
      <w:r>
        <w:t>PopMedNet</w:t>
      </w:r>
      <w:proofErr w:type="spellEnd"/>
      <w:r>
        <w:t xml:space="preserve"> architecture is designed to support any data mode</w:t>
      </w:r>
      <w:r w:rsidR="00200590">
        <w:t>l that an organization wishes to develop in support of its distributed query needs. The Query Health CEDD analyzed the</w:t>
      </w:r>
      <w:r>
        <w:t xml:space="preserve"> </w:t>
      </w:r>
      <w:r w:rsidR="00200590">
        <w:t>ESP, Mini-Sentinel, and</w:t>
      </w:r>
      <w:r>
        <w:t xml:space="preserve"> HMORN VDW </w:t>
      </w:r>
      <w:r w:rsidR="00200590">
        <w:t xml:space="preserve">which are currently used in </w:t>
      </w:r>
      <w:proofErr w:type="spellStart"/>
      <w:r w:rsidR="00200590">
        <w:t>PopMedNet</w:t>
      </w:r>
      <w:proofErr w:type="spellEnd"/>
      <w:r w:rsidR="00200590">
        <w:t xml:space="preserve"> implementations to ensure that the objects and data elements defined in the CEDD were capable of being “plugged into” the </w:t>
      </w:r>
      <w:proofErr w:type="spellStart"/>
      <w:r w:rsidR="00200590">
        <w:t>PopMedNet</w:t>
      </w:r>
      <w:proofErr w:type="spellEnd"/>
      <w:r w:rsidR="00200590">
        <w:t xml:space="preserve"> architecture. </w:t>
      </w:r>
      <w:proofErr w:type="spellStart"/>
      <w:r w:rsidR="00CE4735">
        <w:t>PopMedNet</w:t>
      </w:r>
      <w:proofErr w:type="spellEnd"/>
      <w:r w:rsidR="00CE4735">
        <w:t xml:space="preserve"> support </w:t>
      </w:r>
      <w:r w:rsidR="00200590">
        <w:t>is</w:t>
      </w:r>
      <w:r w:rsidR="00CE4735">
        <w:t xml:space="preserve"> provided through </w:t>
      </w:r>
      <w:r w:rsidR="00200590">
        <w:t xml:space="preserve">close </w:t>
      </w:r>
      <w:r w:rsidR="00CE4735">
        <w:t xml:space="preserve">alignment </w:t>
      </w:r>
      <w:r w:rsidR="00200590">
        <w:t>and supporting implementation guidance drawn from three</w:t>
      </w:r>
      <w:r w:rsidR="00CE4735">
        <w:t xml:space="preserve"> existing implementations that are currently using the structure of </w:t>
      </w:r>
      <w:proofErr w:type="spellStart"/>
      <w:r w:rsidR="00CE4735">
        <w:t>PopMedNet</w:t>
      </w:r>
      <w:proofErr w:type="spellEnd"/>
      <w:r w:rsidR="00CE4735">
        <w:t xml:space="preserve"> to support distributed queries:</w:t>
      </w:r>
    </w:p>
    <w:p w:rsidR="00CE4735" w:rsidRDefault="00CE4735" w:rsidP="00CE4735"/>
    <w:tbl>
      <w:tblPr>
        <w:tblStyle w:val="TableGrid"/>
        <w:tblW w:w="13176" w:type="dxa"/>
        <w:tblLook w:val="04A0" w:firstRow="1" w:lastRow="0" w:firstColumn="1" w:lastColumn="0" w:noHBand="0" w:noVBand="1"/>
      </w:tblPr>
      <w:tblGrid>
        <w:gridCol w:w="2628"/>
        <w:gridCol w:w="10548"/>
      </w:tblGrid>
      <w:tr w:rsidR="00FD33FB" w:rsidRPr="00CE4735" w:rsidTr="00FD33FB">
        <w:tc>
          <w:tcPr>
            <w:tcW w:w="2628" w:type="dxa"/>
          </w:tcPr>
          <w:p w:rsidR="00FD33FB" w:rsidRPr="00FD33FB" w:rsidRDefault="00FD33FB" w:rsidP="00DA7D68">
            <w:pPr>
              <w:rPr>
                <w:b/>
              </w:rPr>
            </w:pPr>
            <w:r w:rsidRPr="00FD33FB">
              <w:rPr>
                <w:b/>
              </w:rPr>
              <w:t>ESP/</w:t>
            </w:r>
            <w:proofErr w:type="spellStart"/>
            <w:r w:rsidRPr="00FD33FB">
              <w:rPr>
                <w:b/>
              </w:rPr>
              <w:t>MDPHnet</w:t>
            </w:r>
            <w:proofErr w:type="spellEnd"/>
          </w:p>
        </w:tc>
        <w:tc>
          <w:tcPr>
            <w:tcW w:w="10548" w:type="dxa"/>
          </w:tcPr>
          <w:p w:rsidR="00FD33FB" w:rsidRPr="00CE4735" w:rsidRDefault="00FD33FB" w:rsidP="002533E7">
            <w:r>
              <w:t xml:space="preserve">The ESP data model contains tables for patient demographics, vital signs, diagnosis codes, test orders, test results, medication prescriptions, allergies, social history, and provider contact details. </w:t>
            </w:r>
          </w:p>
        </w:tc>
      </w:tr>
      <w:tr w:rsidR="00FD33FB" w:rsidRPr="00CE4735" w:rsidTr="00FD33FB">
        <w:tc>
          <w:tcPr>
            <w:tcW w:w="2628" w:type="dxa"/>
          </w:tcPr>
          <w:p w:rsidR="00FD33FB" w:rsidRPr="00FD33FB" w:rsidRDefault="00FD33FB" w:rsidP="00DA7D68">
            <w:pPr>
              <w:rPr>
                <w:b/>
              </w:rPr>
            </w:pPr>
            <w:r w:rsidRPr="00FD33FB">
              <w:rPr>
                <w:b/>
              </w:rPr>
              <w:t>Mini-Sentinel</w:t>
            </w:r>
          </w:p>
        </w:tc>
        <w:tc>
          <w:tcPr>
            <w:tcW w:w="10548" w:type="dxa"/>
          </w:tcPr>
          <w:p w:rsidR="00FD33FB" w:rsidRDefault="00FD33FB" w:rsidP="002533E7">
            <w:r>
              <w:t>The Mini Sentinel Common Data Model is  available here:</w:t>
            </w:r>
          </w:p>
          <w:p w:rsidR="00FD33FB" w:rsidRPr="00CE4735" w:rsidRDefault="009A198E" w:rsidP="002533E7">
            <w:hyperlink r:id="rId18" w:history="1">
              <w:r w:rsidR="00FD33FB" w:rsidRPr="00D57920">
                <w:rPr>
                  <w:rStyle w:val="Hyperlink"/>
                </w:rPr>
                <w:t>http://www.mini-sentinel.org/data_activities/details.aspx?ID=105</w:t>
              </w:r>
            </w:hyperlink>
            <w:r w:rsidR="00FD33FB">
              <w:t xml:space="preserve"> </w:t>
            </w:r>
          </w:p>
        </w:tc>
      </w:tr>
      <w:tr w:rsidR="00FD33FB" w:rsidRPr="00CE4735" w:rsidTr="00FD33FB">
        <w:tc>
          <w:tcPr>
            <w:tcW w:w="2628" w:type="dxa"/>
          </w:tcPr>
          <w:p w:rsidR="00FD33FB" w:rsidRPr="00FD33FB" w:rsidRDefault="00FD33FB" w:rsidP="00DA7D68">
            <w:pPr>
              <w:rPr>
                <w:b/>
              </w:rPr>
            </w:pPr>
            <w:r w:rsidRPr="00FD33FB">
              <w:rPr>
                <w:b/>
              </w:rPr>
              <w:t>HMO Research Network VDW Data Model</w:t>
            </w:r>
          </w:p>
        </w:tc>
        <w:tc>
          <w:tcPr>
            <w:tcW w:w="10548" w:type="dxa"/>
          </w:tcPr>
          <w:p w:rsidR="00FD33FB" w:rsidDel="00900A4E" w:rsidRDefault="00FD33FB" w:rsidP="00FD33FB">
            <w:r>
              <w:t xml:space="preserve">The HMO Research Network VDW data model is here: </w:t>
            </w:r>
            <w:hyperlink r:id="rId19" w:anchor="4" w:history="1">
              <w:r w:rsidRPr="00B9383D">
                <w:rPr>
                  <w:rStyle w:val="Hyperlink"/>
                </w:rPr>
                <w:t>http://www.hmoresearchnetwork.org/resources/toolkit/HMORN_CollaborationToolkit.pdf#4</w:t>
              </w:r>
            </w:hyperlink>
            <w:r>
              <w:t xml:space="preserve">  with additional information here</w:t>
            </w:r>
          </w:p>
        </w:tc>
      </w:tr>
    </w:tbl>
    <w:p w:rsidR="002F61C1" w:rsidRDefault="002F61C1" w:rsidP="00061A15"/>
    <w:p w:rsidR="00CE4735" w:rsidRDefault="00CE4735" w:rsidP="00CE4735">
      <w:pPr>
        <w:pStyle w:val="Heading3"/>
      </w:pPr>
      <w:bookmarkStart w:id="64" w:name="_Toc319992389"/>
      <w:proofErr w:type="spellStart"/>
      <w:r>
        <w:t>PopMedNet</w:t>
      </w:r>
      <w:proofErr w:type="spellEnd"/>
      <w:r w:rsidRPr="00722D7D">
        <w:t xml:space="preserve"> CEDD Implementation – Expanded Analysis Type II Diabetes</w:t>
      </w:r>
      <w:bookmarkEnd w:id="64"/>
    </w:p>
    <w:p w:rsidR="00CE4735" w:rsidRDefault="00C814ED" w:rsidP="00CE4735">
      <w:r>
        <w:t xml:space="preserve">Analysis of </w:t>
      </w:r>
      <w:r w:rsidR="00200590">
        <w:t xml:space="preserve">various </w:t>
      </w:r>
      <w:proofErr w:type="spellStart"/>
      <w:r w:rsidR="00200590">
        <w:t>PopMedNet</w:t>
      </w:r>
      <w:proofErr w:type="spellEnd"/>
      <w:r w:rsidR="00200590">
        <w:t xml:space="preserve"> implementation</w:t>
      </w:r>
      <w:r>
        <w:t xml:space="preserve"> models shows that they align closely to the requirements outlined for Expanded Analysis Type II Diabetes user story.</w:t>
      </w:r>
    </w:p>
    <w:p w:rsidR="00C814ED" w:rsidRPr="00CE4735" w:rsidRDefault="00C814ED" w:rsidP="00CE4735"/>
    <w:tbl>
      <w:tblPr>
        <w:tblStyle w:val="TableGrid"/>
        <w:tblW w:w="0" w:type="auto"/>
        <w:tblLook w:val="04A0" w:firstRow="1" w:lastRow="0" w:firstColumn="1" w:lastColumn="0" w:noHBand="0" w:noVBand="1"/>
      </w:tblPr>
      <w:tblGrid>
        <w:gridCol w:w="2635"/>
        <w:gridCol w:w="2635"/>
        <w:gridCol w:w="2635"/>
        <w:gridCol w:w="2635"/>
        <w:gridCol w:w="2636"/>
      </w:tblGrid>
      <w:tr w:rsidR="00BF6B5B" w:rsidTr="00CF0A42">
        <w:tc>
          <w:tcPr>
            <w:tcW w:w="2635" w:type="dxa"/>
            <w:shd w:val="clear" w:color="auto" w:fill="BFBFBF" w:themeFill="background1" w:themeFillShade="BF"/>
          </w:tcPr>
          <w:p w:rsidR="00BF6B5B" w:rsidRPr="00035B14" w:rsidRDefault="00BF6B5B" w:rsidP="00CF0A42">
            <w:pPr>
              <w:jc w:val="center"/>
              <w:rPr>
                <w:b/>
              </w:rPr>
            </w:pPr>
            <w:r>
              <w:rPr>
                <w:b/>
              </w:rPr>
              <w:t xml:space="preserve">S&amp;I </w:t>
            </w:r>
            <w:r w:rsidRPr="00035B14">
              <w:rPr>
                <w:b/>
              </w:rPr>
              <w:t>CEDD Defined Object</w:t>
            </w:r>
          </w:p>
        </w:tc>
        <w:tc>
          <w:tcPr>
            <w:tcW w:w="2635" w:type="dxa"/>
            <w:shd w:val="clear" w:color="auto" w:fill="BFBFBF" w:themeFill="background1" w:themeFillShade="BF"/>
          </w:tcPr>
          <w:p w:rsidR="00BF6B5B" w:rsidRPr="00035B14" w:rsidRDefault="00BF6B5B" w:rsidP="00CF0A42">
            <w:pPr>
              <w:jc w:val="center"/>
              <w:rPr>
                <w:b/>
              </w:rPr>
            </w:pPr>
            <w:r>
              <w:rPr>
                <w:b/>
              </w:rPr>
              <w:t xml:space="preserve">S&amp;I </w:t>
            </w:r>
            <w:r w:rsidRPr="00035B14">
              <w:rPr>
                <w:b/>
              </w:rPr>
              <w:t>CEDD Data Elements</w:t>
            </w:r>
          </w:p>
        </w:tc>
        <w:tc>
          <w:tcPr>
            <w:tcW w:w="2635" w:type="dxa"/>
            <w:shd w:val="clear" w:color="auto" w:fill="BFBFBF" w:themeFill="background1" w:themeFillShade="BF"/>
          </w:tcPr>
          <w:p w:rsidR="00BF6B5B" w:rsidRPr="00035B14" w:rsidRDefault="00BF6B5B" w:rsidP="00CF0A42">
            <w:pPr>
              <w:jc w:val="center"/>
              <w:rPr>
                <w:b/>
              </w:rPr>
            </w:pPr>
            <w:proofErr w:type="spellStart"/>
            <w:r>
              <w:rPr>
                <w:b/>
              </w:rPr>
              <w:t>PopMedNet</w:t>
            </w:r>
            <w:proofErr w:type="spellEnd"/>
            <w:r>
              <w:rPr>
                <w:b/>
              </w:rPr>
              <w:t xml:space="preserve"> </w:t>
            </w:r>
          </w:p>
        </w:tc>
        <w:tc>
          <w:tcPr>
            <w:tcW w:w="2635" w:type="dxa"/>
            <w:shd w:val="clear" w:color="auto" w:fill="BFBFBF" w:themeFill="background1" w:themeFillShade="BF"/>
          </w:tcPr>
          <w:p w:rsidR="00BF6B5B" w:rsidRPr="00035B14" w:rsidRDefault="007A7807" w:rsidP="00CF0A42">
            <w:pPr>
              <w:jc w:val="center"/>
              <w:rPr>
                <w:b/>
              </w:rPr>
            </w:pPr>
            <w:proofErr w:type="spellStart"/>
            <w:r>
              <w:rPr>
                <w:b/>
              </w:rPr>
              <w:t>PopMedNet</w:t>
            </w:r>
            <w:proofErr w:type="spellEnd"/>
            <w:r w:rsidR="00BF6B5B" w:rsidRPr="00035B14">
              <w:rPr>
                <w:b/>
              </w:rPr>
              <w:t xml:space="preserve"> Data Element</w:t>
            </w:r>
          </w:p>
        </w:tc>
        <w:tc>
          <w:tcPr>
            <w:tcW w:w="2636" w:type="dxa"/>
            <w:shd w:val="clear" w:color="auto" w:fill="BFBFBF" w:themeFill="background1" w:themeFillShade="BF"/>
          </w:tcPr>
          <w:p w:rsidR="00BF6B5B" w:rsidRPr="00035B14" w:rsidRDefault="00BF6B5B" w:rsidP="00CF0A42">
            <w:pPr>
              <w:jc w:val="center"/>
              <w:rPr>
                <w:b/>
              </w:rPr>
            </w:pPr>
            <w:r w:rsidRPr="00035B14">
              <w:rPr>
                <w:b/>
              </w:rPr>
              <w:t>Implementation Guidelines</w:t>
            </w:r>
          </w:p>
        </w:tc>
      </w:tr>
      <w:tr w:rsidR="00BF6B5B" w:rsidTr="00B431D6">
        <w:tc>
          <w:tcPr>
            <w:tcW w:w="2635" w:type="dxa"/>
            <w:shd w:val="clear" w:color="auto" w:fill="BFBFBF" w:themeFill="background1" w:themeFillShade="BF"/>
            <w:vAlign w:val="center"/>
          </w:tcPr>
          <w:p w:rsidR="00BF6B5B" w:rsidRPr="004238E0" w:rsidRDefault="00BF6B5B" w:rsidP="00B431D6">
            <w:pPr>
              <w:jc w:val="center"/>
              <w:rPr>
                <w:b/>
              </w:rPr>
            </w:pPr>
            <w:r w:rsidRPr="004238E0">
              <w:rPr>
                <w:b/>
              </w:rPr>
              <w:t>Time Period</w:t>
            </w:r>
          </w:p>
        </w:tc>
        <w:tc>
          <w:tcPr>
            <w:tcW w:w="2635" w:type="dxa"/>
            <w:vAlign w:val="center"/>
          </w:tcPr>
          <w:p w:rsidR="00BF6B5B" w:rsidRDefault="0007698D" w:rsidP="00B431D6">
            <w:pPr>
              <w:jc w:val="center"/>
            </w:pPr>
            <w:r>
              <w:t>n/a</w:t>
            </w:r>
          </w:p>
        </w:tc>
        <w:tc>
          <w:tcPr>
            <w:tcW w:w="2635" w:type="dxa"/>
            <w:vAlign w:val="center"/>
          </w:tcPr>
          <w:p w:rsidR="00BF6B5B" w:rsidRDefault="00B431D6" w:rsidP="00B431D6">
            <w:pPr>
              <w:jc w:val="center"/>
            </w:pPr>
            <w:r>
              <w:t xml:space="preserve">Enrollment, </w:t>
            </w:r>
            <w:r w:rsidR="008D617D">
              <w:t>Encounter</w:t>
            </w:r>
          </w:p>
        </w:tc>
        <w:tc>
          <w:tcPr>
            <w:tcW w:w="2635" w:type="dxa"/>
            <w:vAlign w:val="center"/>
          </w:tcPr>
          <w:p w:rsidR="00BF6B5B" w:rsidRPr="001647AB" w:rsidRDefault="00BF6B5B" w:rsidP="00B431D6">
            <w:pPr>
              <w:jc w:val="center"/>
            </w:pPr>
          </w:p>
        </w:tc>
        <w:tc>
          <w:tcPr>
            <w:tcW w:w="2636" w:type="dxa"/>
          </w:tcPr>
          <w:p w:rsidR="00BF6B5B" w:rsidRDefault="001A385A" w:rsidP="00CF0A42">
            <w:r>
              <w:t>Dates of enrollment and encounters are recorded</w:t>
            </w:r>
          </w:p>
        </w:tc>
      </w:tr>
      <w:tr w:rsidR="00BF6B5B" w:rsidTr="00B431D6">
        <w:tc>
          <w:tcPr>
            <w:tcW w:w="2635" w:type="dxa"/>
            <w:vMerge w:val="restart"/>
            <w:shd w:val="clear" w:color="auto" w:fill="BFBFBF" w:themeFill="background1" w:themeFillShade="BF"/>
            <w:vAlign w:val="center"/>
          </w:tcPr>
          <w:p w:rsidR="00BF6B5B" w:rsidRPr="004238E0" w:rsidRDefault="00BF6B5B" w:rsidP="00B431D6">
            <w:pPr>
              <w:jc w:val="center"/>
              <w:rPr>
                <w:b/>
              </w:rPr>
            </w:pPr>
            <w:r w:rsidRPr="004238E0">
              <w:rPr>
                <w:b/>
              </w:rPr>
              <w:t>Patient Information</w:t>
            </w:r>
          </w:p>
        </w:tc>
        <w:tc>
          <w:tcPr>
            <w:tcW w:w="2635" w:type="dxa"/>
            <w:vAlign w:val="center"/>
          </w:tcPr>
          <w:p w:rsidR="00BF6B5B" w:rsidRDefault="00BF6B5B" w:rsidP="00B431D6">
            <w:pPr>
              <w:jc w:val="center"/>
            </w:pPr>
            <w:r>
              <w:t>Race</w:t>
            </w:r>
          </w:p>
        </w:tc>
        <w:tc>
          <w:tcPr>
            <w:tcW w:w="2635" w:type="dxa"/>
            <w:vAlign w:val="center"/>
          </w:tcPr>
          <w:p w:rsidR="00BF6B5B" w:rsidRDefault="007512DE" w:rsidP="00B431D6">
            <w:pPr>
              <w:jc w:val="center"/>
            </w:pPr>
            <w:r>
              <w:t>Demographic</w:t>
            </w:r>
          </w:p>
        </w:tc>
        <w:tc>
          <w:tcPr>
            <w:tcW w:w="2635" w:type="dxa"/>
            <w:vAlign w:val="center"/>
          </w:tcPr>
          <w:p w:rsidR="00BF6B5B" w:rsidRPr="001647AB" w:rsidRDefault="007512DE" w:rsidP="00B431D6">
            <w:pPr>
              <w:jc w:val="center"/>
            </w:pPr>
            <w:r>
              <w:t>Race</w:t>
            </w:r>
          </w:p>
        </w:tc>
        <w:tc>
          <w:tcPr>
            <w:tcW w:w="2636" w:type="dxa"/>
          </w:tcPr>
          <w:p w:rsidR="00BF6B5B" w:rsidRDefault="00BF6B5B" w:rsidP="00CF0A42"/>
        </w:tc>
      </w:tr>
      <w:tr w:rsidR="00BF6B5B" w:rsidTr="00B431D6">
        <w:tc>
          <w:tcPr>
            <w:tcW w:w="2635" w:type="dxa"/>
            <w:vMerge/>
            <w:shd w:val="clear" w:color="auto" w:fill="BFBFBF" w:themeFill="background1" w:themeFillShade="BF"/>
            <w:vAlign w:val="center"/>
          </w:tcPr>
          <w:p w:rsidR="00BF6B5B" w:rsidRPr="004238E0" w:rsidRDefault="00BF6B5B" w:rsidP="00B431D6">
            <w:pPr>
              <w:jc w:val="center"/>
              <w:rPr>
                <w:b/>
              </w:rPr>
            </w:pPr>
          </w:p>
        </w:tc>
        <w:tc>
          <w:tcPr>
            <w:tcW w:w="2635" w:type="dxa"/>
            <w:vAlign w:val="center"/>
          </w:tcPr>
          <w:p w:rsidR="00BF6B5B" w:rsidRDefault="00BF6B5B" w:rsidP="00B431D6">
            <w:pPr>
              <w:jc w:val="center"/>
            </w:pPr>
            <w:r>
              <w:t>Ethnicity</w:t>
            </w:r>
          </w:p>
        </w:tc>
        <w:tc>
          <w:tcPr>
            <w:tcW w:w="2635" w:type="dxa"/>
            <w:vAlign w:val="center"/>
          </w:tcPr>
          <w:p w:rsidR="00BF6B5B" w:rsidRDefault="009C24C2" w:rsidP="00B431D6">
            <w:pPr>
              <w:jc w:val="center"/>
            </w:pPr>
            <w:r>
              <w:t>Demographic</w:t>
            </w:r>
          </w:p>
        </w:tc>
        <w:tc>
          <w:tcPr>
            <w:tcW w:w="2635" w:type="dxa"/>
            <w:vAlign w:val="center"/>
          </w:tcPr>
          <w:p w:rsidR="00BF6B5B" w:rsidRPr="001647AB" w:rsidRDefault="009C24C2" w:rsidP="00B431D6">
            <w:pPr>
              <w:jc w:val="center"/>
            </w:pPr>
            <w:r>
              <w:t>Hispanic</w:t>
            </w:r>
          </w:p>
        </w:tc>
        <w:tc>
          <w:tcPr>
            <w:tcW w:w="2636" w:type="dxa"/>
          </w:tcPr>
          <w:p w:rsidR="00BF6B5B" w:rsidRDefault="00BF6B5B" w:rsidP="009C24C2"/>
        </w:tc>
      </w:tr>
      <w:tr w:rsidR="00BF6B5B" w:rsidTr="00B431D6">
        <w:tc>
          <w:tcPr>
            <w:tcW w:w="2635" w:type="dxa"/>
            <w:vMerge/>
            <w:shd w:val="clear" w:color="auto" w:fill="BFBFBF" w:themeFill="background1" w:themeFillShade="BF"/>
            <w:vAlign w:val="center"/>
          </w:tcPr>
          <w:p w:rsidR="00BF6B5B" w:rsidRPr="004238E0" w:rsidRDefault="00BF6B5B" w:rsidP="00B431D6">
            <w:pPr>
              <w:jc w:val="center"/>
              <w:rPr>
                <w:b/>
              </w:rPr>
            </w:pPr>
          </w:p>
        </w:tc>
        <w:tc>
          <w:tcPr>
            <w:tcW w:w="2635" w:type="dxa"/>
            <w:vAlign w:val="center"/>
          </w:tcPr>
          <w:p w:rsidR="00BF6B5B" w:rsidRDefault="00BF6B5B" w:rsidP="00B431D6">
            <w:pPr>
              <w:jc w:val="center"/>
            </w:pPr>
            <w:r>
              <w:t>Gender</w:t>
            </w:r>
          </w:p>
        </w:tc>
        <w:tc>
          <w:tcPr>
            <w:tcW w:w="2635" w:type="dxa"/>
            <w:vAlign w:val="center"/>
          </w:tcPr>
          <w:p w:rsidR="00BF6B5B" w:rsidRDefault="007512DE" w:rsidP="00B431D6">
            <w:pPr>
              <w:jc w:val="center"/>
            </w:pPr>
            <w:r>
              <w:t>Demographic</w:t>
            </w:r>
          </w:p>
        </w:tc>
        <w:tc>
          <w:tcPr>
            <w:tcW w:w="2635" w:type="dxa"/>
            <w:vAlign w:val="center"/>
          </w:tcPr>
          <w:p w:rsidR="00BF6B5B" w:rsidRPr="001647AB" w:rsidRDefault="007512DE" w:rsidP="00B431D6">
            <w:pPr>
              <w:jc w:val="center"/>
            </w:pPr>
            <w:r>
              <w:t>Sex</w:t>
            </w:r>
          </w:p>
        </w:tc>
        <w:tc>
          <w:tcPr>
            <w:tcW w:w="2636" w:type="dxa"/>
          </w:tcPr>
          <w:p w:rsidR="00BF6B5B" w:rsidRDefault="00BF6B5B" w:rsidP="00CF0A42"/>
        </w:tc>
      </w:tr>
      <w:tr w:rsidR="00BF6B5B" w:rsidTr="00B431D6">
        <w:tc>
          <w:tcPr>
            <w:tcW w:w="2635" w:type="dxa"/>
            <w:vMerge/>
            <w:shd w:val="clear" w:color="auto" w:fill="BFBFBF" w:themeFill="background1" w:themeFillShade="BF"/>
            <w:vAlign w:val="center"/>
          </w:tcPr>
          <w:p w:rsidR="00BF6B5B" w:rsidRPr="004238E0" w:rsidRDefault="00BF6B5B" w:rsidP="00B431D6">
            <w:pPr>
              <w:jc w:val="center"/>
              <w:rPr>
                <w:b/>
              </w:rPr>
            </w:pPr>
          </w:p>
        </w:tc>
        <w:tc>
          <w:tcPr>
            <w:tcW w:w="2635" w:type="dxa"/>
            <w:vAlign w:val="center"/>
          </w:tcPr>
          <w:p w:rsidR="00BF6B5B" w:rsidRDefault="00BF6B5B" w:rsidP="00B431D6">
            <w:pPr>
              <w:jc w:val="center"/>
            </w:pPr>
            <w:r>
              <w:t>Age</w:t>
            </w:r>
          </w:p>
        </w:tc>
        <w:tc>
          <w:tcPr>
            <w:tcW w:w="2635" w:type="dxa"/>
            <w:vAlign w:val="center"/>
          </w:tcPr>
          <w:p w:rsidR="00BF6B5B" w:rsidRDefault="007512DE" w:rsidP="00B431D6">
            <w:pPr>
              <w:jc w:val="center"/>
            </w:pPr>
            <w:r>
              <w:t>Demographic</w:t>
            </w:r>
          </w:p>
        </w:tc>
        <w:tc>
          <w:tcPr>
            <w:tcW w:w="2635" w:type="dxa"/>
            <w:vAlign w:val="center"/>
          </w:tcPr>
          <w:p w:rsidR="00BF6B5B" w:rsidRPr="001647AB" w:rsidRDefault="007512DE" w:rsidP="00B431D6">
            <w:pPr>
              <w:jc w:val="center"/>
            </w:pPr>
            <w:proofErr w:type="spellStart"/>
            <w:r>
              <w:t>Birth_Date</w:t>
            </w:r>
            <w:proofErr w:type="spellEnd"/>
          </w:p>
        </w:tc>
        <w:tc>
          <w:tcPr>
            <w:tcW w:w="2636" w:type="dxa"/>
          </w:tcPr>
          <w:p w:rsidR="00BF6B5B" w:rsidRDefault="00BF6B5B" w:rsidP="00CF0A42"/>
        </w:tc>
      </w:tr>
      <w:tr w:rsidR="00C814ED" w:rsidTr="00B431D6">
        <w:tc>
          <w:tcPr>
            <w:tcW w:w="2635" w:type="dxa"/>
            <w:vMerge/>
            <w:shd w:val="clear" w:color="auto" w:fill="BFBFBF" w:themeFill="background1" w:themeFillShade="BF"/>
            <w:vAlign w:val="center"/>
          </w:tcPr>
          <w:p w:rsidR="00C814ED" w:rsidRPr="004238E0" w:rsidRDefault="00C814ED" w:rsidP="00B431D6">
            <w:pPr>
              <w:jc w:val="center"/>
              <w:rPr>
                <w:b/>
              </w:rPr>
            </w:pPr>
          </w:p>
        </w:tc>
        <w:tc>
          <w:tcPr>
            <w:tcW w:w="2635" w:type="dxa"/>
            <w:vAlign w:val="center"/>
          </w:tcPr>
          <w:p w:rsidR="00C814ED" w:rsidRDefault="00C814ED" w:rsidP="00B431D6">
            <w:pPr>
              <w:jc w:val="center"/>
            </w:pPr>
            <w:r>
              <w:t>Zip Code</w:t>
            </w:r>
          </w:p>
        </w:tc>
        <w:tc>
          <w:tcPr>
            <w:tcW w:w="2635" w:type="dxa"/>
            <w:vAlign w:val="center"/>
          </w:tcPr>
          <w:p w:rsidR="00C814ED" w:rsidRPr="00956D90" w:rsidRDefault="00956D90" w:rsidP="00B431D6">
            <w:pPr>
              <w:jc w:val="center"/>
            </w:pPr>
            <w:r w:rsidRPr="00956D90">
              <w:t>Encounter</w:t>
            </w:r>
          </w:p>
        </w:tc>
        <w:tc>
          <w:tcPr>
            <w:tcW w:w="2635" w:type="dxa"/>
            <w:vAlign w:val="center"/>
          </w:tcPr>
          <w:p w:rsidR="00C814ED" w:rsidRPr="00956D90" w:rsidRDefault="00956D90" w:rsidP="00B431D6">
            <w:pPr>
              <w:jc w:val="center"/>
            </w:pPr>
            <w:proofErr w:type="spellStart"/>
            <w:r w:rsidRPr="00956D90">
              <w:t>Facility_Location</w:t>
            </w:r>
            <w:proofErr w:type="spellEnd"/>
          </w:p>
        </w:tc>
        <w:tc>
          <w:tcPr>
            <w:tcW w:w="2636" w:type="dxa"/>
          </w:tcPr>
          <w:p w:rsidR="00C814ED" w:rsidRDefault="00956D90" w:rsidP="00CF0A42">
            <w:r>
              <w:t>Draws from where the patient encounter occurred</w:t>
            </w:r>
          </w:p>
        </w:tc>
      </w:tr>
      <w:tr w:rsidR="00956D90" w:rsidTr="00B431D6">
        <w:tc>
          <w:tcPr>
            <w:tcW w:w="2635" w:type="dxa"/>
            <w:vMerge w:val="restart"/>
            <w:shd w:val="clear" w:color="auto" w:fill="BFBFBF" w:themeFill="background1" w:themeFillShade="BF"/>
            <w:vAlign w:val="center"/>
          </w:tcPr>
          <w:p w:rsidR="00956D90" w:rsidRPr="004238E0" w:rsidRDefault="00956D90" w:rsidP="00B431D6">
            <w:pPr>
              <w:jc w:val="center"/>
              <w:rPr>
                <w:b/>
              </w:rPr>
            </w:pPr>
            <w:r w:rsidRPr="004238E0">
              <w:rPr>
                <w:b/>
              </w:rPr>
              <w:t>Provider Information</w:t>
            </w:r>
          </w:p>
        </w:tc>
        <w:tc>
          <w:tcPr>
            <w:tcW w:w="2635" w:type="dxa"/>
            <w:vAlign w:val="center"/>
          </w:tcPr>
          <w:p w:rsidR="00956D90" w:rsidRDefault="00956D90" w:rsidP="00B431D6">
            <w:pPr>
              <w:jc w:val="center"/>
            </w:pPr>
            <w:r>
              <w:t>Provider Name</w:t>
            </w:r>
          </w:p>
        </w:tc>
        <w:tc>
          <w:tcPr>
            <w:tcW w:w="2635" w:type="dxa"/>
            <w:vAlign w:val="center"/>
          </w:tcPr>
          <w:p w:rsidR="00956D90" w:rsidRDefault="00956D90" w:rsidP="00B431D6">
            <w:pPr>
              <w:jc w:val="center"/>
            </w:pPr>
            <w:r>
              <w:t>Encounter</w:t>
            </w:r>
          </w:p>
          <w:p w:rsidR="00956D90" w:rsidRDefault="00956D90" w:rsidP="00B431D6">
            <w:pPr>
              <w:jc w:val="center"/>
            </w:pPr>
            <w:r>
              <w:t>Diagnosis</w:t>
            </w:r>
          </w:p>
          <w:p w:rsidR="00956D90" w:rsidRDefault="00956D90" w:rsidP="00B431D6">
            <w:pPr>
              <w:jc w:val="center"/>
            </w:pPr>
            <w:r>
              <w:t>Procedure</w:t>
            </w:r>
          </w:p>
        </w:tc>
        <w:tc>
          <w:tcPr>
            <w:tcW w:w="2635" w:type="dxa"/>
            <w:vAlign w:val="center"/>
          </w:tcPr>
          <w:p w:rsidR="00956D90" w:rsidRPr="001647AB" w:rsidRDefault="00956D90" w:rsidP="00B431D6">
            <w:pPr>
              <w:jc w:val="center"/>
            </w:pPr>
            <w:r>
              <w:t>Provider</w:t>
            </w:r>
          </w:p>
        </w:tc>
        <w:tc>
          <w:tcPr>
            <w:tcW w:w="2636" w:type="dxa"/>
          </w:tcPr>
          <w:p w:rsidR="00956D90" w:rsidRDefault="00956D90" w:rsidP="00956D90">
            <w:r>
              <w:t>Provider name is not included – use provider ID instead</w:t>
            </w:r>
          </w:p>
        </w:tc>
      </w:tr>
      <w:tr w:rsidR="00956D90" w:rsidTr="00B431D6">
        <w:tc>
          <w:tcPr>
            <w:tcW w:w="2635" w:type="dxa"/>
            <w:vMerge/>
            <w:shd w:val="clear" w:color="auto" w:fill="BFBFBF" w:themeFill="background1" w:themeFillShade="BF"/>
            <w:vAlign w:val="center"/>
          </w:tcPr>
          <w:p w:rsidR="00956D90" w:rsidRPr="004238E0" w:rsidRDefault="00956D90" w:rsidP="00B431D6">
            <w:pPr>
              <w:jc w:val="center"/>
              <w:rPr>
                <w:b/>
              </w:rPr>
            </w:pPr>
          </w:p>
        </w:tc>
        <w:tc>
          <w:tcPr>
            <w:tcW w:w="2635" w:type="dxa"/>
            <w:vAlign w:val="center"/>
          </w:tcPr>
          <w:p w:rsidR="00956D90" w:rsidRDefault="00956D90" w:rsidP="00B431D6">
            <w:pPr>
              <w:jc w:val="center"/>
            </w:pPr>
            <w:r>
              <w:t>Provider Location</w:t>
            </w:r>
          </w:p>
        </w:tc>
        <w:tc>
          <w:tcPr>
            <w:tcW w:w="2635" w:type="dxa"/>
            <w:vAlign w:val="center"/>
          </w:tcPr>
          <w:p w:rsidR="00956D90" w:rsidRDefault="00956D90" w:rsidP="00B431D6">
            <w:pPr>
              <w:jc w:val="center"/>
            </w:pPr>
            <w:r>
              <w:t>Encounter</w:t>
            </w:r>
          </w:p>
        </w:tc>
        <w:tc>
          <w:tcPr>
            <w:tcW w:w="2635" w:type="dxa"/>
            <w:vAlign w:val="center"/>
          </w:tcPr>
          <w:p w:rsidR="00956D90" w:rsidRPr="001647AB" w:rsidRDefault="00956D90" w:rsidP="00B431D6">
            <w:pPr>
              <w:jc w:val="center"/>
            </w:pPr>
            <w:proofErr w:type="spellStart"/>
            <w:r>
              <w:t>Facility_Location</w:t>
            </w:r>
            <w:proofErr w:type="spellEnd"/>
          </w:p>
        </w:tc>
        <w:tc>
          <w:tcPr>
            <w:tcW w:w="2636" w:type="dxa"/>
          </w:tcPr>
          <w:p w:rsidR="00956D90" w:rsidRDefault="00956D90" w:rsidP="00956D90">
            <w:r>
              <w:t>Can draw from the specific location for an encounter</w:t>
            </w:r>
          </w:p>
        </w:tc>
      </w:tr>
      <w:tr w:rsidR="0003068C" w:rsidTr="00B431D6">
        <w:tc>
          <w:tcPr>
            <w:tcW w:w="2635" w:type="dxa"/>
            <w:vMerge w:val="restart"/>
            <w:shd w:val="clear" w:color="auto" w:fill="BFBFBF" w:themeFill="background1" w:themeFillShade="BF"/>
            <w:vAlign w:val="center"/>
          </w:tcPr>
          <w:p w:rsidR="0003068C" w:rsidRPr="004238E0" w:rsidRDefault="0003068C" w:rsidP="00B431D6">
            <w:pPr>
              <w:jc w:val="center"/>
              <w:rPr>
                <w:b/>
              </w:rPr>
            </w:pPr>
            <w:r w:rsidRPr="004238E0">
              <w:rPr>
                <w:b/>
              </w:rPr>
              <w:t>Insurance Information</w:t>
            </w:r>
          </w:p>
        </w:tc>
        <w:tc>
          <w:tcPr>
            <w:tcW w:w="2635" w:type="dxa"/>
            <w:vAlign w:val="center"/>
          </w:tcPr>
          <w:p w:rsidR="0003068C" w:rsidRDefault="0003068C" w:rsidP="00B431D6">
            <w:pPr>
              <w:jc w:val="center"/>
            </w:pPr>
            <w:r>
              <w:t>Insurance Coverage</w:t>
            </w:r>
          </w:p>
        </w:tc>
        <w:tc>
          <w:tcPr>
            <w:tcW w:w="2635" w:type="dxa"/>
            <w:vAlign w:val="center"/>
          </w:tcPr>
          <w:p w:rsidR="0003068C" w:rsidRDefault="0003068C" w:rsidP="00B431D6">
            <w:pPr>
              <w:jc w:val="center"/>
            </w:pPr>
            <w:r>
              <w:t>Enrollment</w:t>
            </w:r>
          </w:p>
        </w:tc>
        <w:tc>
          <w:tcPr>
            <w:tcW w:w="2635" w:type="dxa"/>
            <w:vAlign w:val="center"/>
          </w:tcPr>
          <w:p w:rsidR="0003068C" w:rsidRDefault="0003068C" w:rsidP="00B431D6">
            <w:pPr>
              <w:jc w:val="center"/>
            </w:pPr>
            <w:proofErr w:type="spellStart"/>
            <w:r>
              <w:t>MedCov</w:t>
            </w:r>
            <w:proofErr w:type="spellEnd"/>
          </w:p>
          <w:p w:rsidR="0003068C" w:rsidRPr="00C814ED" w:rsidRDefault="0003068C" w:rsidP="00B431D6">
            <w:pPr>
              <w:jc w:val="center"/>
              <w:rPr>
                <w:b/>
              </w:rPr>
            </w:pPr>
            <w:proofErr w:type="spellStart"/>
            <w:r>
              <w:t>DrugCov</w:t>
            </w:r>
            <w:proofErr w:type="spellEnd"/>
          </w:p>
        </w:tc>
        <w:tc>
          <w:tcPr>
            <w:tcW w:w="2636" w:type="dxa"/>
          </w:tcPr>
          <w:p w:rsidR="0003068C" w:rsidRDefault="0003068C" w:rsidP="00CF0A42"/>
        </w:tc>
      </w:tr>
      <w:tr w:rsidR="0003068C" w:rsidTr="00B431D6">
        <w:tc>
          <w:tcPr>
            <w:tcW w:w="2635" w:type="dxa"/>
            <w:vMerge/>
            <w:shd w:val="clear" w:color="auto" w:fill="BFBFBF" w:themeFill="background1" w:themeFillShade="BF"/>
            <w:vAlign w:val="center"/>
          </w:tcPr>
          <w:p w:rsidR="0003068C" w:rsidRPr="004238E0" w:rsidRDefault="0003068C" w:rsidP="00B431D6">
            <w:pPr>
              <w:jc w:val="center"/>
              <w:rPr>
                <w:b/>
              </w:rPr>
            </w:pPr>
          </w:p>
        </w:tc>
        <w:tc>
          <w:tcPr>
            <w:tcW w:w="2635" w:type="dxa"/>
            <w:vAlign w:val="center"/>
          </w:tcPr>
          <w:p w:rsidR="0003068C" w:rsidRDefault="0003068C" w:rsidP="00B431D6">
            <w:pPr>
              <w:jc w:val="center"/>
            </w:pPr>
            <w:r>
              <w:t>Insurance Type</w:t>
            </w:r>
          </w:p>
        </w:tc>
        <w:tc>
          <w:tcPr>
            <w:tcW w:w="2635" w:type="dxa"/>
            <w:vAlign w:val="center"/>
          </w:tcPr>
          <w:p w:rsidR="0003068C" w:rsidRDefault="0003068C" w:rsidP="00B431D6">
            <w:pPr>
              <w:jc w:val="center"/>
            </w:pPr>
            <w:r>
              <w:t>Enrollment</w:t>
            </w:r>
          </w:p>
        </w:tc>
        <w:tc>
          <w:tcPr>
            <w:tcW w:w="2635" w:type="dxa"/>
            <w:vAlign w:val="center"/>
          </w:tcPr>
          <w:p w:rsidR="0003068C" w:rsidRDefault="0003068C" w:rsidP="00B431D6">
            <w:pPr>
              <w:jc w:val="center"/>
            </w:pPr>
            <w:proofErr w:type="spellStart"/>
            <w:r>
              <w:t>MedCov</w:t>
            </w:r>
            <w:proofErr w:type="spellEnd"/>
          </w:p>
          <w:p w:rsidR="0003068C" w:rsidRDefault="0003068C" w:rsidP="00B431D6">
            <w:pPr>
              <w:jc w:val="center"/>
            </w:pPr>
            <w:proofErr w:type="spellStart"/>
            <w:r>
              <w:t>DrugCov</w:t>
            </w:r>
            <w:proofErr w:type="spellEnd"/>
          </w:p>
        </w:tc>
        <w:tc>
          <w:tcPr>
            <w:tcW w:w="2636" w:type="dxa"/>
          </w:tcPr>
          <w:p w:rsidR="0003068C" w:rsidRDefault="0003068C" w:rsidP="00CF0A42"/>
        </w:tc>
      </w:tr>
      <w:tr w:rsidR="0003068C" w:rsidTr="00B431D6">
        <w:tc>
          <w:tcPr>
            <w:tcW w:w="2635" w:type="dxa"/>
            <w:shd w:val="clear" w:color="auto" w:fill="BFBFBF" w:themeFill="background1" w:themeFillShade="BF"/>
            <w:vAlign w:val="center"/>
          </w:tcPr>
          <w:p w:rsidR="0003068C" w:rsidRPr="004238E0" w:rsidRDefault="0003068C" w:rsidP="00B431D6">
            <w:pPr>
              <w:jc w:val="center"/>
              <w:rPr>
                <w:b/>
              </w:rPr>
            </w:pPr>
            <w:r w:rsidRPr="004238E0">
              <w:rPr>
                <w:b/>
              </w:rPr>
              <w:t>Encounter</w:t>
            </w:r>
          </w:p>
        </w:tc>
        <w:tc>
          <w:tcPr>
            <w:tcW w:w="2635" w:type="dxa"/>
            <w:vAlign w:val="center"/>
          </w:tcPr>
          <w:p w:rsidR="0003068C" w:rsidRDefault="0003068C" w:rsidP="00B431D6">
            <w:pPr>
              <w:jc w:val="center"/>
            </w:pPr>
            <w:r>
              <w:t>Last Seen/Visit</w:t>
            </w:r>
          </w:p>
        </w:tc>
        <w:tc>
          <w:tcPr>
            <w:tcW w:w="2635" w:type="dxa"/>
            <w:vAlign w:val="center"/>
          </w:tcPr>
          <w:p w:rsidR="0003068C" w:rsidRDefault="0003068C" w:rsidP="00B431D6">
            <w:pPr>
              <w:jc w:val="center"/>
            </w:pPr>
            <w:r>
              <w:t>Encounter</w:t>
            </w:r>
          </w:p>
          <w:p w:rsidR="0003068C" w:rsidRDefault="0003068C" w:rsidP="00B431D6">
            <w:pPr>
              <w:jc w:val="center"/>
            </w:pPr>
          </w:p>
        </w:tc>
        <w:tc>
          <w:tcPr>
            <w:tcW w:w="2635" w:type="dxa"/>
            <w:vAlign w:val="center"/>
          </w:tcPr>
          <w:p w:rsidR="0003068C" w:rsidRDefault="0003068C" w:rsidP="00B431D6">
            <w:pPr>
              <w:jc w:val="center"/>
            </w:pPr>
            <w:r>
              <w:t>Discharge Date</w:t>
            </w:r>
          </w:p>
        </w:tc>
        <w:tc>
          <w:tcPr>
            <w:tcW w:w="2636" w:type="dxa"/>
          </w:tcPr>
          <w:p w:rsidR="0003068C" w:rsidRDefault="00B431D6" w:rsidP="00CF0A42">
            <w:r>
              <w:t>Calculation from Encounter/Admission Date or Discharge Date</w:t>
            </w:r>
          </w:p>
        </w:tc>
      </w:tr>
      <w:tr w:rsidR="0003068C" w:rsidTr="00B431D6">
        <w:tc>
          <w:tcPr>
            <w:tcW w:w="2635" w:type="dxa"/>
            <w:shd w:val="clear" w:color="auto" w:fill="BFBFBF" w:themeFill="background1" w:themeFillShade="BF"/>
            <w:vAlign w:val="center"/>
          </w:tcPr>
          <w:p w:rsidR="0003068C" w:rsidRPr="004238E0" w:rsidRDefault="0003068C" w:rsidP="00B431D6">
            <w:pPr>
              <w:jc w:val="center"/>
              <w:rPr>
                <w:b/>
              </w:rPr>
            </w:pPr>
            <w:r w:rsidRPr="004238E0">
              <w:rPr>
                <w:b/>
              </w:rPr>
              <w:t>Diagnosis</w:t>
            </w:r>
          </w:p>
        </w:tc>
        <w:tc>
          <w:tcPr>
            <w:tcW w:w="2635" w:type="dxa"/>
            <w:vAlign w:val="center"/>
          </w:tcPr>
          <w:p w:rsidR="0003068C" w:rsidRDefault="0003068C" w:rsidP="00B431D6">
            <w:pPr>
              <w:jc w:val="center"/>
            </w:pPr>
            <w:r>
              <w:t>Diagnosis Code</w:t>
            </w:r>
          </w:p>
        </w:tc>
        <w:tc>
          <w:tcPr>
            <w:tcW w:w="2635" w:type="dxa"/>
            <w:vAlign w:val="center"/>
          </w:tcPr>
          <w:p w:rsidR="0003068C" w:rsidRDefault="0003068C" w:rsidP="00B431D6">
            <w:pPr>
              <w:jc w:val="center"/>
            </w:pPr>
            <w:r>
              <w:t>Diagnosis</w:t>
            </w:r>
          </w:p>
        </w:tc>
        <w:tc>
          <w:tcPr>
            <w:tcW w:w="2635" w:type="dxa"/>
            <w:vAlign w:val="center"/>
          </w:tcPr>
          <w:p w:rsidR="0003068C" w:rsidRDefault="0003068C" w:rsidP="00B431D6">
            <w:pPr>
              <w:jc w:val="center"/>
            </w:pPr>
            <w:r>
              <w:t>DX</w:t>
            </w:r>
          </w:p>
        </w:tc>
        <w:tc>
          <w:tcPr>
            <w:tcW w:w="2636" w:type="dxa"/>
          </w:tcPr>
          <w:p w:rsidR="0003068C" w:rsidRDefault="0003068C" w:rsidP="00CF0A42"/>
        </w:tc>
      </w:tr>
      <w:tr w:rsidR="0003068C" w:rsidTr="00B431D6">
        <w:tc>
          <w:tcPr>
            <w:tcW w:w="2635" w:type="dxa"/>
            <w:vMerge w:val="restart"/>
            <w:shd w:val="clear" w:color="auto" w:fill="BFBFBF" w:themeFill="background1" w:themeFillShade="BF"/>
            <w:vAlign w:val="center"/>
          </w:tcPr>
          <w:p w:rsidR="0003068C" w:rsidRPr="004238E0" w:rsidRDefault="0003068C" w:rsidP="00B431D6">
            <w:pPr>
              <w:jc w:val="center"/>
              <w:rPr>
                <w:b/>
              </w:rPr>
            </w:pPr>
            <w:r w:rsidRPr="004238E0">
              <w:rPr>
                <w:b/>
              </w:rPr>
              <w:t>Vital Signs</w:t>
            </w:r>
          </w:p>
        </w:tc>
        <w:tc>
          <w:tcPr>
            <w:tcW w:w="2635" w:type="dxa"/>
            <w:vAlign w:val="center"/>
          </w:tcPr>
          <w:p w:rsidR="0003068C" w:rsidRDefault="0003068C" w:rsidP="00B431D6">
            <w:pPr>
              <w:jc w:val="center"/>
            </w:pPr>
            <w:r>
              <w:t>Alive</w:t>
            </w:r>
            <w:r w:rsidR="00F66336">
              <w:t xml:space="preserve"> (part of Vital Sign Observation)</w:t>
            </w:r>
          </w:p>
        </w:tc>
        <w:tc>
          <w:tcPr>
            <w:tcW w:w="2635" w:type="dxa"/>
            <w:vAlign w:val="center"/>
          </w:tcPr>
          <w:p w:rsidR="0003068C" w:rsidRDefault="0003068C" w:rsidP="00B431D6">
            <w:pPr>
              <w:jc w:val="center"/>
            </w:pPr>
            <w:r>
              <w:t>Death</w:t>
            </w:r>
          </w:p>
        </w:tc>
        <w:tc>
          <w:tcPr>
            <w:tcW w:w="2635" w:type="dxa"/>
            <w:vAlign w:val="center"/>
          </w:tcPr>
          <w:p w:rsidR="0003068C" w:rsidRDefault="0003068C" w:rsidP="00B431D6">
            <w:pPr>
              <w:jc w:val="center"/>
            </w:pPr>
            <w:r>
              <w:t>Death Date</w:t>
            </w:r>
          </w:p>
        </w:tc>
        <w:tc>
          <w:tcPr>
            <w:tcW w:w="2636" w:type="dxa"/>
          </w:tcPr>
          <w:p w:rsidR="0003068C" w:rsidRDefault="0003068C" w:rsidP="00CF0A42">
            <w:r>
              <w:t>Calculation from Death Date</w:t>
            </w:r>
          </w:p>
          <w:p w:rsidR="0003068C" w:rsidRDefault="0003068C" w:rsidP="00CF0A42">
            <w:r>
              <w:t>(where Death Date IS NULL)</w:t>
            </w:r>
          </w:p>
        </w:tc>
      </w:tr>
      <w:tr w:rsidR="00B431D6" w:rsidTr="00F66336">
        <w:tc>
          <w:tcPr>
            <w:tcW w:w="2635" w:type="dxa"/>
            <w:vMerge/>
            <w:shd w:val="clear" w:color="auto" w:fill="BFBFBF" w:themeFill="background1" w:themeFillShade="BF"/>
            <w:vAlign w:val="center"/>
          </w:tcPr>
          <w:p w:rsidR="00B431D6" w:rsidRPr="004238E0" w:rsidRDefault="00B431D6" w:rsidP="00CF0A42">
            <w:pPr>
              <w:jc w:val="center"/>
              <w:rPr>
                <w:b/>
              </w:rPr>
            </w:pPr>
          </w:p>
        </w:tc>
        <w:tc>
          <w:tcPr>
            <w:tcW w:w="2635" w:type="dxa"/>
            <w:vAlign w:val="center"/>
          </w:tcPr>
          <w:p w:rsidR="00B431D6" w:rsidRDefault="00B431D6" w:rsidP="00F66336">
            <w:pPr>
              <w:jc w:val="center"/>
            </w:pPr>
            <w:r>
              <w:t>Systolic/Diastolic Blood Pressure</w:t>
            </w:r>
            <w:r w:rsidR="00F66336">
              <w:t xml:space="preserve"> (part of Vital Sign Observation)</w:t>
            </w:r>
          </w:p>
        </w:tc>
        <w:tc>
          <w:tcPr>
            <w:tcW w:w="2635" w:type="dxa"/>
            <w:vAlign w:val="center"/>
          </w:tcPr>
          <w:p w:rsidR="00B431D6" w:rsidRDefault="00B431D6" w:rsidP="00F66336">
            <w:pPr>
              <w:jc w:val="center"/>
            </w:pPr>
            <w:r>
              <w:t>Vital Signs</w:t>
            </w:r>
          </w:p>
        </w:tc>
        <w:tc>
          <w:tcPr>
            <w:tcW w:w="2635" w:type="dxa"/>
            <w:vAlign w:val="center"/>
          </w:tcPr>
          <w:p w:rsidR="00B431D6" w:rsidRDefault="00B431D6" w:rsidP="00F66336">
            <w:pPr>
              <w:jc w:val="center"/>
            </w:pPr>
            <w:r>
              <w:t>Diastolic, systolic</w:t>
            </w:r>
          </w:p>
        </w:tc>
        <w:tc>
          <w:tcPr>
            <w:tcW w:w="2636" w:type="dxa"/>
          </w:tcPr>
          <w:p w:rsidR="00B431D6" w:rsidRDefault="00B431D6" w:rsidP="00CF0A42"/>
        </w:tc>
      </w:tr>
      <w:tr w:rsidR="00B431D6" w:rsidTr="00F66336">
        <w:tc>
          <w:tcPr>
            <w:tcW w:w="2635" w:type="dxa"/>
            <w:vMerge/>
            <w:shd w:val="clear" w:color="auto" w:fill="BFBFBF" w:themeFill="background1" w:themeFillShade="BF"/>
            <w:vAlign w:val="center"/>
          </w:tcPr>
          <w:p w:rsidR="00B431D6" w:rsidRPr="004238E0" w:rsidRDefault="00B431D6" w:rsidP="00CF0A42">
            <w:pPr>
              <w:jc w:val="center"/>
              <w:rPr>
                <w:b/>
              </w:rPr>
            </w:pPr>
          </w:p>
        </w:tc>
        <w:tc>
          <w:tcPr>
            <w:tcW w:w="2635" w:type="dxa"/>
            <w:vAlign w:val="center"/>
          </w:tcPr>
          <w:p w:rsidR="00B431D6" w:rsidRDefault="00B431D6" w:rsidP="00F66336">
            <w:pPr>
              <w:jc w:val="center"/>
            </w:pPr>
            <w:r>
              <w:t>HBA1C</w:t>
            </w:r>
            <w:r w:rsidR="00F66336">
              <w:t xml:space="preserve"> (part of Vital Sign Observation)</w:t>
            </w:r>
          </w:p>
        </w:tc>
        <w:tc>
          <w:tcPr>
            <w:tcW w:w="2635" w:type="dxa"/>
            <w:vAlign w:val="center"/>
          </w:tcPr>
          <w:p w:rsidR="00B431D6" w:rsidRDefault="00B431D6" w:rsidP="00F66336">
            <w:pPr>
              <w:jc w:val="center"/>
            </w:pPr>
            <w:r>
              <w:t>Laboratory</w:t>
            </w:r>
          </w:p>
        </w:tc>
        <w:tc>
          <w:tcPr>
            <w:tcW w:w="2635" w:type="dxa"/>
            <w:vAlign w:val="center"/>
          </w:tcPr>
          <w:p w:rsidR="00B431D6" w:rsidRDefault="00B431D6" w:rsidP="00F66336">
            <w:pPr>
              <w:jc w:val="center"/>
            </w:pPr>
            <w:proofErr w:type="spellStart"/>
            <w:r>
              <w:t>MS_test_name</w:t>
            </w:r>
            <w:proofErr w:type="spellEnd"/>
            <w:r>
              <w:t>= HGBA1C</w:t>
            </w:r>
          </w:p>
        </w:tc>
        <w:tc>
          <w:tcPr>
            <w:tcW w:w="2636" w:type="dxa"/>
          </w:tcPr>
          <w:p w:rsidR="00B431D6" w:rsidRDefault="00B431D6" w:rsidP="00CF0A42"/>
        </w:tc>
      </w:tr>
      <w:tr w:rsidR="00B431D6" w:rsidTr="00F66336">
        <w:tc>
          <w:tcPr>
            <w:tcW w:w="2635" w:type="dxa"/>
            <w:vMerge/>
            <w:shd w:val="clear" w:color="auto" w:fill="BFBFBF" w:themeFill="background1" w:themeFillShade="BF"/>
            <w:vAlign w:val="center"/>
          </w:tcPr>
          <w:p w:rsidR="00B431D6" w:rsidRPr="004238E0" w:rsidRDefault="00B431D6" w:rsidP="00CF0A42">
            <w:pPr>
              <w:jc w:val="center"/>
              <w:rPr>
                <w:b/>
              </w:rPr>
            </w:pPr>
          </w:p>
        </w:tc>
        <w:tc>
          <w:tcPr>
            <w:tcW w:w="2635" w:type="dxa"/>
            <w:vAlign w:val="center"/>
          </w:tcPr>
          <w:p w:rsidR="00B431D6" w:rsidRDefault="00B431D6" w:rsidP="00F66336">
            <w:pPr>
              <w:jc w:val="center"/>
            </w:pPr>
            <w:r>
              <w:t>Eye Examination</w:t>
            </w:r>
            <w:r w:rsidR="00F66336">
              <w:t xml:space="preserve"> (part of Vital Sign Observation)</w:t>
            </w:r>
          </w:p>
        </w:tc>
        <w:tc>
          <w:tcPr>
            <w:tcW w:w="2635" w:type="dxa"/>
            <w:vAlign w:val="center"/>
          </w:tcPr>
          <w:p w:rsidR="00B431D6" w:rsidRDefault="00B431D6" w:rsidP="00F66336">
            <w:pPr>
              <w:jc w:val="center"/>
            </w:pPr>
            <w:r>
              <w:t>Procedure</w:t>
            </w:r>
          </w:p>
        </w:tc>
        <w:tc>
          <w:tcPr>
            <w:tcW w:w="2635" w:type="dxa"/>
            <w:vAlign w:val="center"/>
          </w:tcPr>
          <w:p w:rsidR="00B431D6" w:rsidRDefault="00B431D6" w:rsidP="00F66336">
            <w:pPr>
              <w:jc w:val="center"/>
            </w:pPr>
            <w:r w:rsidRPr="002A6658">
              <w:t>PX</w:t>
            </w:r>
          </w:p>
        </w:tc>
        <w:tc>
          <w:tcPr>
            <w:tcW w:w="2636" w:type="dxa"/>
          </w:tcPr>
          <w:p w:rsidR="00B431D6" w:rsidRDefault="00B431D6" w:rsidP="00CF0A42"/>
        </w:tc>
      </w:tr>
      <w:tr w:rsidR="00B431D6" w:rsidTr="00F66336">
        <w:tc>
          <w:tcPr>
            <w:tcW w:w="2635" w:type="dxa"/>
            <w:vMerge/>
            <w:shd w:val="clear" w:color="auto" w:fill="BFBFBF" w:themeFill="background1" w:themeFillShade="BF"/>
            <w:vAlign w:val="center"/>
          </w:tcPr>
          <w:p w:rsidR="00B431D6" w:rsidRPr="004238E0" w:rsidRDefault="00B431D6" w:rsidP="00CF0A42">
            <w:pPr>
              <w:jc w:val="center"/>
              <w:rPr>
                <w:b/>
              </w:rPr>
            </w:pPr>
          </w:p>
        </w:tc>
        <w:tc>
          <w:tcPr>
            <w:tcW w:w="2635" w:type="dxa"/>
            <w:vAlign w:val="center"/>
          </w:tcPr>
          <w:p w:rsidR="00B431D6" w:rsidRDefault="00B431D6" w:rsidP="00F66336">
            <w:pPr>
              <w:jc w:val="center"/>
            </w:pPr>
            <w:r>
              <w:t>BMI</w:t>
            </w:r>
            <w:r w:rsidR="00F66336">
              <w:t xml:space="preserve"> (part of Vital Sign Observation)</w:t>
            </w:r>
          </w:p>
        </w:tc>
        <w:tc>
          <w:tcPr>
            <w:tcW w:w="2635" w:type="dxa"/>
            <w:vAlign w:val="center"/>
          </w:tcPr>
          <w:p w:rsidR="00B431D6" w:rsidRDefault="00B431D6" w:rsidP="00F66336">
            <w:pPr>
              <w:jc w:val="center"/>
            </w:pPr>
            <w:r>
              <w:t>Vital Signs</w:t>
            </w:r>
          </w:p>
        </w:tc>
        <w:tc>
          <w:tcPr>
            <w:tcW w:w="2635" w:type="dxa"/>
            <w:vAlign w:val="center"/>
          </w:tcPr>
          <w:p w:rsidR="00B431D6" w:rsidRDefault="00B431D6" w:rsidP="00F66336">
            <w:pPr>
              <w:jc w:val="center"/>
            </w:pPr>
            <w:r>
              <w:t>Height, weight</w:t>
            </w:r>
          </w:p>
        </w:tc>
        <w:tc>
          <w:tcPr>
            <w:tcW w:w="2636" w:type="dxa"/>
          </w:tcPr>
          <w:p w:rsidR="00B431D6" w:rsidRDefault="00B431D6" w:rsidP="00CF0A42"/>
        </w:tc>
      </w:tr>
      <w:tr w:rsidR="00B431D6" w:rsidTr="00F66336">
        <w:tc>
          <w:tcPr>
            <w:tcW w:w="2635" w:type="dxa"/>
            <w:vMerge/>
            <w:shd w:val="clear" w:color="auto" w:fill="BFBFBF" w:themeFill="background1" w:themeFillShade="BF"/>
            <w:vAlign w:val="center"/>
          </w:tcPr>
          <w:p w:rsidR="00B431D6" w:rsidRPr="004238E0" w:rsidRDefault="00B431D6" w:rsidP="00CF0A42">
            <w:pPr>
              <w:jc w:val="center"/>
              <w:rPr>
                <w:b/>
              </w:rPr>
            </w:pPr>
          </w:p>
        </w:tc>
        <w:tc>
          <w:tcPr>
            <w:tcW w:w="2635" w:type="dxa"/>
            <w:vAlign w:val="center"/>
          </w:tcPr>
          <w:p w:rsidR="00B431D6" w:rsidRDefault="00B431D6" w:rsidP="00F66336">
            <w:pPr>
              <w:jc w:val="center"/>
            </w:pPr>
            <w:r>
              <w:t>Smoking Status</w:t>
            </w:r>
            <w:r w:rsidR="00F66336">
              <w:t xml:space="preserve"> (part of Vital Sign Observation)</w:t>
            </w:r>
          </w:p>
        </w:tc>
        <w:tc>
          <w:tcPr>
            <w:tcW w:w="2635" w:type="dxa"/>
            <w:vAlign w:val="center"/>
          </w:tcPr>
          <w:p w:rsidR="00B431D6" w:rsidRDefault="00B431D6" w:rsidP="00F66336">
            <w:pPr>
              <w:jc w:val="center"/>
            </w:pPr>
            <w:r>
              <w:t>Vital Signs</w:t>
            </w:r>
          </w:p>
        </w:tc>
        <w:tc>
          <w:tcPr>
            <w:tcW w:w="2635" w:type="dxa"/>
            <w:vAlign w:val="center"/>
          </w:tcPr>
          <w:p w:rsidR="00B431D6" w:rsidRDefault="00B431D6" w:rsidP="00F66336">
            <w:pPr>
              <w:jc w:val="center"/>
            </w:pPr>
            <w:r>
              <w:t>Tobacco, tobacco type,</w:t>
            </w:r>
          </w:p>
        </w:tc>
        <w:tc>
          <w:tcPr>
            <w:tcW w:w="2636" w:type="dxa"/>
          </w:tcPr>
          <w:p w:rsidR="00B431D6" w:rsidRDefault="00B431D6" w:rsidP="00CF0A42"/>
        </w:tc>
      </w:tr>
      <w:tr w:rsidR="0003068C" w:rsidTr="00F66336">
        <w:tc>
          <w:tcPr>
            <w:tcW w:w="2635" w:type="dxa"/>
            <w:vMerge/>
            <w:shd w:val="clear" w:color="auto" w:fill="BFBFBF" w:themeFill="background1" w:themeFillShade="BF"/>
            <w:vAlign w:val="center"/>
          </w:tcPr>
          <w:p w:rsidR="0003068C" w:rsidRPr="004238E0" w:rsidRDefault="0003068C" w:rsidP="00CF0A42">
            <w:pPr>
              <w:jc w:val="center"/>
              <w:rPr>
                <w:b/>
              </w:rPr>
            </w:pPr>
          </w:p>
        </w:tc>
        <w:tc>
          <w:tcPr>
            <w:tcW w:w="2635" w:type="dxa"/>
            <w:vAlign w:val="center"/>
          </w:tcPr>
          <w:p w:rsidR="0003068C" w:rsidRDefault="0003068C" w:rsidP="00F66336">
            <w:pPr>
              <w:jc w:val="center"/>
            </w:pPr>
            <w:r>
              <w:t>Foot Examination</w:t>
            </w:r>
            <w:r w:rsidR="00F66336">
              <w:t xml:space="preserve"> (part of Vital Sign Observation)</w:t>
            </w:r>
          </w:p>
        </w:tc>
        <w:tc>
          <w:tcPr>
            <w:tcW w:w="2635" w:type="dxa"/>
            <w:vAlign w:val="center"/>
          </w:tcPr>
          <w:p w:rsidR="0003068C" w:rsidRDefault="0003068C" w:rsidP="00F66336">
            <w:pPr>
              <w:jc w:val="center"/>
            </w:pPr>
            <w:r>
              <w:t>Procedure</w:t>
            </w:r>
          </w:p>
        </w:tc>
        <w:tc>
          <w:tcPr>
            <w:tcW w:w="2635" w:type="dxa"/>
            <w:vAlign w:val="center"/>
          </w:tcPr>
          <w:p w:rsidR="0003068C" w:rsidRDefault="0003068C" w:rsidP="00F66336">
            <w:pPr>
              <w:jc w:val="center"/>
            </w:pPr>
            <w:r w:rsidRPr="002A6658">
              <w:t>PX</w:t>
            </w:r>
          </w:p>
        </w:tc>
        <w:tc>
          <w:tcPr>
            <w:tcW w:w="2636" w:type="dxa"/>
          </w:tcPr>
          <w:p w:rsidR="0003068C" w:rsidRDefault="0003068C" w:rsidP="00CF0A42"/>
        </w:tc>
      </w:tr>
      <w:tr w:rsidR="0003068C" w:rsidTr="00F66336">
        <w:tc>
          <w:tcPr>
            <w:tcW w:w="2635" w:type="dxa"/>
            <w:vMerge/>
            <w:shd w:val="clear" w:color="auto" w:fill="BFBFBF" w:themeFill="background1" w:themeFillShade="BF"/>
            <w:vAlign w:val="center"/>
          </w:tcPr>
          <w:p w:rsidR="0003068C" w:rsidRPr="004238E0" w:rsidRDefault="0003068C" w:rsidP="00CF0A42">
            <w:pPr>
              <w:jc w:val="center"/>
              <w:rPr>
                <w:b/>
              </w:rPr>
            </w:pPr>
          </w:p>
        </w:tc>
        <w:tc>
          <w:tcPr>
            <w:tcW w:w="2635" w:type="dxa"/>
            <w:vAlign w:val="center"/>
          </w:tcPr>
          <w:p w:rsidR="0003068C" w:rsidRPr="003A04A7" w:rsidRDefault="0003068C" w:rsidP="00F66336">
            <w:pPr>
              <w:jc w:val="center"/>
            </w:pPr>
            <w:r w:rsidRPr="003A04A7">
              <w:t>LDL</w:t>
            </w:r>
            <w:r w:rsidR="00F66336">
              <w:t xml:space="preserve"> (part of Vital Sign Observation)</w:t>
            </w:r>
          </w:p>
        </w:tc>
        <w:tc>
          <w:tcPr>
            <w:tcW w:w="2635" w:type="dxa"/>
            <w:vAlign w:val="center"/>
          </w:tcPr>
          <w:p w:rsidR="0003068C" w:rsidRDefault="0003068C" w:rsidP="00F66336">
            <w:pPr>
              <w:jc w:val="center"/>
            </w:pPr>
            <w:r>
              <w:t>Procedure</w:t>
            </w:r>
          </w:p>
        </w:tc>
        <w:tc>
          <w:tcPr>
            <w:tcW w:w="2635" w:type="dxa"/>
            <w:vAlign w:val="center"/>
          </w:tcPr>
          <w:p w:rsidR="0003068C" w:rsidRDefault="0003068C" w:rsidP="00F66336">
            <w:pPr>
              <w:jc w:val="center"/>
            </w:pPr>
            <w:r w:rsidRPr="002A6658">
              <w:t>PX</w:t>
            </w:r>
          </w:p>
        </w:tc>
        <w:tc>
          <w:tcPr>
            <w:tcW w:w="2636" w:type="dxa"/>
          </w:tcPr>
          <w:p w:rsidR="0003068C" w:rsidRDefault="0003068C" w:rsidP="00CF0A42"/>
        </w:tc>
      </w:tr>
      <w:tr w:rsidR="0003068C" w:rsidTr="00F66336">
        <w:tc>
          <w:tcPr>
            <w:tcW w:w="2635" w:type="dxa"/>
            <w:vMerge/>
            <w:shd w:val="clear" w:color="auto" w:fill="BFBFBF" w:themeFill="background1" w:themeFillShade="BF"/>
            <w:vAlign w:val="center"/>
          </w:tcPr>
          <w:p w:rsidR="0003068C" w:rsidRPr="004238E0" w:rsidRDefault="0003068C" w:rsidP="00CF0A42">
            <w:pPr>
              <w:jc w:val="center"/>
              <w:rPr>
                <w:b/>
              </w:rPr>
            </w:pPr>
          </w:p>
        </w:tc>
        <w:tc>
          <w:tcPr>
            <w:tcW w:w="2635" w:type="dxa"/>
            <w:vAlign w:val="center"/>
          </w:tcPr>
          <w:p w:rsidR="0003068C" w:rsidRPr="003A04A7" w:rsidRDefault="0003068C" w:rsidP="00F66336">
            <w:pPr>
              <w:jc w:val="center"/>
            </w:pPr>
            <w:proofErr w:type="spellStart"/>
            <w:r w:rsidRPr="003A04A7">
              <w:t>Microalbumin</w:t>
            </w:r>
            <w:proofErr w:type="spellEnd"/>
            <w:r w:rsidRPr="003A04A7">
              <w:t xml:space="preserve"> level</w:t>
            </w:r>
            <w:r w:rsidR="00F66336">
              <w:t xml:space="preserve"> (part of Vital Sign Observation)</w:t>
            </w:r>
          </w:p>
        </w:tc>
        <w:tc>
          <w:tcPr>
            <w:tcW w:w="2635" w:type="dxa"/>
            <w:vAlign w:val="center"/>
          </w:tcPr>
          <w:p w:rsidR="0003068C" w:rsidRDefault="0003068C" w:rsidP="00F66336">
            <w:pPr>
              <w:jc w:val="center"/>
            </w:pPr>
            <w:r>
              <w:t>Procedure</w:t>
            </w:r>
          </w:p>
        </w:tc>
        <w:tc>
          <w:tcPr>
            <w:tcW w:w="2635" w:type="dxa"/>
            <w:vAlign w:val="center"/>
          </w:tcPr>
          <w:p w:rsidR="0003068C" w:rsidRDefault="0003068C" w:rsidP="00F66336">
            <w:pPr>
              <w:jc w:val="center"/>
            </w:pPr>
            <w:r w:rsidRPr="002A6658">
              <w:t>PX</w:t>
            </w:r>
          </w:p>
        </w:tc>
        <w:tc>
          <w:tcPr>
            <w:tcW w:w="2636" w:type="dxa"/>
          </w:tcPr>
          <w:p w:rsidR="0003068C" w:rsidRDefault="0003068C" w:rsidP="00CF0A42"/>
        </w:tc>
      </w:tr>
      <w:tr w:rsidR="0003068C" w:rsidTr="00F66336">
        <w:tc>
          <w:tcPr>
            <w:tcW w:w="2635" w:type="dxa"/>
            <w:vMerge/>
            <w:shd w:val="clear" w:color="auto" w:fill="BFBFBF" w:themeFill="background1" w:themeFillShade="BF"/>
            <w:vAlign w:val="center"/>
          </w:tcPr>
          <w:p w:rsidR="0003068C" w:rsidRPr="004238E0" w:rsidRDefault="0003068C" w:rsidP="00CF0A42">
            <w:pPr>
              <w:jc w:val="center"/>
              <w:rPr>
                <w:b/>
              </w:rPr>
            </w:pPr>
          </w:p>
        </w:tc>
        <w:tc>
          <w:tcPr>
            <w:tcW w:w="2635" w:type="dxa"/>
            <w:vAlign w:val="center"/>
          </w:tcPr>
          <w:p w:rsidR="0003068C" w:rsidRDefault="0003068C" w:rsidP="00F66336">
            <w:pPr>
              <w:jc w:val="center"/>
            </w:pPr>
            <w:proofErr w:type="spellStart"/>
            <w:r w:rsidRPr="003A04A7">
              <w:t>Microalbumin</w:t>
            </w:r>
            <w:proofErr w:type="spellEnd"/>
            <w:r w:rsidRPr="003A04A7">
              <w:t xml:space="preserve"> result</w:t>
            </w:r>
            <w:r w:rsidR="00F66336">
              <w:t xml:space="preserve"> (part of Vital Sign Observation)</w:t>
            </w:r>
          </w:p>
        </w:tc>
        <w:tc>
          <w:tcPr>
            <w:tcW w:w="2635" w:type="dxa"/>
            <w:vAlign w:val="center"/>
          </w:tcPr>
          <w:p w:rsidR="0003068C" w:rsidRDefault="0003068C" w:rsidP="00F66336">
            <w:pPr>
              <w:jc w:val="center"/>
            </w:pPr>
            <w:r>
              <w:t>Procedure</w:t>
            </w:r>
          </w:p>
        </w:tc>
        <w:tc>
          <w:tcPr>
            <w:tcW w:w="2635" w:type="dxa"/>
            <w:vAlign w:val="center"/>
          </w:tcPr>
          <w:p w:rsidR="0003068C" w:rsidRDefault="0003068C" w:rsidP="00F66336">
            <w:pPr>
              <w:jc w:val="center"/>
            </w:pPr>
            <w:r w:rsidRPr="002A6658">
              <w:t>PX</w:t>
            </w:r>
          </w:p>
        </w:tc>
        <w:tc>
          <w:tcPr>
            <w:tcW w:w="2636" w:type="dxa"/>
          </w:tcPr>
          <w:p w:rsidR="0003068C" w:rsidRDefault="0003068C" w:rsidP="00CF0A42"/>
        </w:tc>
      </w:tr>
      <w:tr w:rsidR="0003068C" w:rsidTr="00F66336">
        <w:tc>
          <w:tcPr>
            <w:tcW w:w="2635" w:type="dxa"/>
            <w:vMerge w:val="restart"/>
            <w:shd w:val="clear" w:color="auto" w:fill="BFBFBF" w:themeFill="background1" w:themeFillShade="BF"/>
            <w:vAlign w:val="center"/>
          </w:tcPr>
          <w:p w:rsidR="0003068C" w:rsidRPr="004238E0" w:rsidRDefault="0003068C" w:rsidP="00CF0A42">
            <w:pPr>
              <w:jc w:val="center"/>
              <w:rPr>
                <w:b/>
              </w:rPr>
            </w:pPr>
            <w:r>
              <w:rPr>
                <w:b/>
              </w:rPr>
              <w:t>Medication</w:t>
            </w:r>
          </w:p>
        </w:tc>
        <w:tc>
          <w:tcPr>
            <w:tcW w:w="2635" w:type="dxa"/>
            <w:vAlign w:val="center"/>
          </w:tcPr>
          <w:p w:rsidR="0003068C" w:rsidRDefault="0003068C" w:rsidP="00F66336">
            <w:pPr>
              <w:jc w:val="center"/>
            </w:pPr>
            <w:r>
              <w:t>Medication Name</w:t>
            </w:r>
          </w:p>
        </w:tc>
        <w:tc>
          <w:tcPr>
            <w:tcW w:w="2635" w:type="dxa"/>
            <w:vAlign w:val="center"/>
          </w:tcPr>
          <w:p w:rsidR="0003068C" w:rsidRDefault="0003068C" w:rsidP="00F66336">
            <w:pPr>
              <w:jc w:val="center"/>
            </w:pPr>
            <w:r>
              <w:t>Dispensing</w:t>
            </w:r>
          </w:p>
        </w:tc>
        <w:tc>
          <w:tcPr>
            <w:tcW w:w="2635" w:type="dxa"/>
            <w:vAlign w:val="center"/>
          </w:tcPr>
          <w:p w:rsidR="0003068C" w:rsidRDefault="0003068C" w:rsidP="00F66336">
            <w:pPr>
              <w:jc w:val="center"/>
            </w:pPr>
            <w:r>
              <w:t>NDC</w:t>
            </w:r>
          </w:p>
        </w:tc>
        <w:tc>
          <w:tcPr>
            <w:tcW w:w="2636" w:type="dxa"/>
          </w:tcPr>
          <w:p w:rsidR="0003068C" w:rsidRDefault="0003068C" w:rsidP="00CF0A42">
            <w:r>
              <w:t>(</w:t>
            </w:r>
            <w:r w:rsidRPr="008D617D">
              <w:t>Dispensing Table Limited to NDC Codes</w:t>
            </w:r>
            <w:r>
              <w:t>)</w:t>
            </w:r>
          </w:p>
        </w:tc>
      </w:tr>
      <w:tr w:rsidR="00200590" w:rsidTr="00F66336">
        <w:tc>
          <w:tcPr>
            <w:tcW w:w="2635" w:type="dxa"/>
            <w:vMerge/>
            <w:shd w:val="clear" w:color="auto" w:fill="BFBFBF" w:themeFill="background1" w:themeFillShade="BF"/>
            <w:vAlign w:val="center"/>
          </w:tcPr>
          <w:p w:rsidR="00200590" w:rsidRDefault="00200590" w:rsidP="00CF0A42">
            <w:pPr>
              <w:jc w:val="center"/>
              <w:rPr>
                <w:b/>
              </w:rPr>
            </w:pPr>
          </w:p>
        </w:tc>
        <w:tc>
          <w:tcPr>
            <w:tcW w:w="2635" w:type="dxa"/>
            <w:vAlign w:val="center"/>
          </w:tcPr>
          <w:p w:rsidR="00200590" w:rsidRDefault="00200590" w:rsidP="00F66336">
            <w:pPr>
              <w:jc w:val="center"/>
            </w:pPr>
            <w:r>
              <w:t>Medication Type</w:t>
            </w:r>
          </w:p>
        </w:tc>
        <w:tc>
          <w:tcPr>
            <w:tcW w:w="2635" w:type="dxa"/>
            <w:vAlign w:val="center"/>
          </w:tcPr>
          <w:p w:rsidR="00200590" w:rsidRDefault="00200590" w:rsidP="00F66336">
            <w:pPr>
              <w:jc w:val="center"/>
            </w:pPr>
            <w:r>
              <w:t>Dispensing</w:t>
            </w:r>
          </w:p>
        </w:tc>
        <w:tc>
          <w:tcPr>
            <w:tcW w:w="2635" w:type="dxa"/>
            <w:vAlign w:val="center"/>
          </w:tcPr>
          <w:p w:rsidR="00200590" w:rsidRDefault="00200590" w:rsidP="00F66336">
            <w:pPr>
              <w:jc w:val="center"/>
            </w:pPr>
            <w:r>
              <w:t>NDC</w:t>
            </w:r>
          </w:p>
        </w:tc>
        <w:tc>
          <w:tcPr>
            <w:tcW w:w="2636" w:type="dxa"/>
          </w:tcPr>
          <w:p w:rsidR="00200590" w:rsidRDefault="00200590" w:rsidP="00CF0A42">
            <w:r>
              <w:t>Looking specifically for prescribed medications</w:t>
            </w:r>
          </w:p>
        </w:tc>
      </w:tr>
    </w:tbl>
    <w:p w:rsidR="00142CFE" w:rsidRDefault="00142CFE" w:rsidP="00142CFE"/>
    <w:p w:rsidR="00DA7D68" w:rsidRDefault="00DA7D68" w:rsidP="00DA7D68">
      <w:pPr>
        <w:pStyle w:val="Heading3"/>
      </w:pPr>
      <w:bookmarkStart w:id="65" w:name="_Toc319992390"/>
      <w:proofErr w:type="spellStart"/>
      <w:r>
        <w:t>PopMedNet</w:t>
      </w:r>
      <w:proofErr w:type="spellEnd"/>
      <w:r w:rsidRPr="00722D7D">
        <w:t xml:space="preserve"> CEDD Implementation – </w:t>
      </w:r>
      <w:r>
        <w:t>Generic Use Case</w:t>
      </w:r>
      <w:bookmarkEnd w:id="65"/>
    </w:p>
    <w:p w:rsidR="00E65480" w:rsidRDefault="00151640" w:rsidP="00151640">
      <w:r>
        <w:t xml:space="preserve">For generic distributed queries, the </w:t>
      </w:r>
      <w:proofErr w:type="spellStart"/>
      <w:r>
        <w:t>PopMedNet</w:t>
      </w:r>
      <w:proofErr w:type="spellEnd"/>
      <w:r>
        <w:t xml:space="preserve"> infrastructure</w:t>
      </w:r>
      <w:r w:rsidR="00166120">
        <w:t xml:space="preserve"> suppo</w:t>
      </w:r>
      <w:r w:rsidR="00D02900">
        <w:t>rts querying specific information based on data models establ</w:t>
      </w:r>
      <w:r w:rsidR="00F33FA1">
        <w:t xml:space="preserve">ished as part of ESP and </w:t>
      </w:r>
      <w:proofErr w:type="spellStart"/>
      <w:r w:rsidR="00F33FA1">
        <w:t>MDPHnet</w:t>
      </w:r>
      <w:proofErr w:type="spellEnd"/>
      <w:r w:rsidR="00D02900">
        <w:t xml:space="preserve">. </w:t>
      </w:r>
      <w:r w:rsidR="00E65480">
        <w:t>The ESP data model contains tables for patient demographics, vital signs, diagnosis codes, test orders, test results, medication prescriptions, allergies, social history, and provider contact details.</w:t>
      </w:r>
      <w:r w:rsidR="002F726F">
        <w:t xml:space="preserve"> This table mapping uses </w:t>
      </w:r>
      <w:r w:rsidR="00D02900">
        <w:t>the Mini-Sentinel data model as a starting</w:t>
      </w:r>
      <w:r w:rsidR="00F11A3A">
        <w:t xml:space="preserve"> point with additional mappings applying to ESP.</w:t>
      </w:r>
    </w:p>
    <w:p w:rsidR="00151640" w:rsidRPr="00151640" w:rsidRDefault="00151640" w:rsidP="00151640"/>
    <w:tbl>
      <w:tblPr>
        <w:tblStyle w:val="TableGrid"/>
        <w:tblW w:w="0" w:type="auto"/>
        <w:tblLook w:val="04A0" w:firstRow="1" w:lastRow="0" w:firstColumn="1" w:lastColumn="0" w:noHBand="0" w:noVBand="1"/>
      </w:tblPr>
      <w:tblGrid>
        <w:gridCol w:w="2635"/>
        <w:gridCol w:w="2635"/>
        <w:gridCol w:w="2635"/>
        <w:gridCol w:w="2635"/>
        <w:gridCol w:w="2636"/>
      </w:tblGrid>
      <w:tr w:rsidR="00DA7D68" w:rsidTr="00DA7D68">
        <w:tc>
          <w:tcPr>
            <w:tcW w:w="2635" w:type="dxa"/>
            <w:shd w:val="clear" w:color="auto" w:fill="BFBFBF" w:themeFill="background1" w:themeFillShade="BF"/>
          </w:tcPr>
          <w:p w:rsidR="00DA7D68" w:rsidRPr="00035B14" w:rsidRDefault="00DA7D68" w:rsidP="00DA7D68">
            <w:pPr>
              <w:jc w:val="center"/>
              <w:rPr>
                <w:b/>
              </w:rPr>
            </w:pPr>
            <w:r>
              <w:rPr>
                <w:b/>
              </w:rPr>
              <w:t xml:space="preserve">S&amp;I </w:t>
            </w:r>
            <w:r w:rsidRPr="00035B14">
              <w:rPr>
                <w:b/>
              </w:rPr>
              <w:t>CEDD Defined Object</w:t>
            </w:r>
          </w:p>
        </w:tc>
        <w:tc>
          <w:tcPr>
            <w:tcW w:w="2635" w:type="dxa"/>
            <w:shd w:val="clear" w:color="auto" w:fill="BFBFBF" w:themeFill="background1" w:themeFillShade="BF"/>
          </w:tcPr>
          <w:p w:rsidR="00DA7D68" w:rsidRPr="00035B14" w:rsidRDefault="00DA7D68" w:rsidP="00DA7D68">
            <w:pPr>
              <w:jc w:val="center"/>
              <w:rPr>
                <w:b/>
              </w:rPr>
            </w:pPr>
            <w:r>
              <w:rPr>
                <w:b/>
              </w:rPr>
              <w:t xml:space="preserve">S&amp;I </w:t>
            </w:r>
            <w:r w:rsidRPr="00035B14">
              <w:rPr>
                <w:b/>
              </w:rPr>
              <w:t>CEDD Data Elements</w:t>
            </w:r>
          </w:p>
        </w:tc>
        <w:tc>
          <w:tcPr>
            <w:tcW w:w="2635" w:type="dxa"/>
            <w:shd w:val="clear" w:color="auto" w:fill="BFBFBF" w:themeFill="background1" w:themeFillShade="BF"/>
          </w:tcPr>
          <w:p w:rsidR="00DA7D68" w:rsidRPr="00035B14" w:rsidRDefault="00D21B45" w:rsidP="00DA7D68">
            <w:pPr>
              <w:jc w:val="center"/>
              <w:rPr>
                <w:b/>
              </w:rPr>
            </w:pPr>
            <w:proofErr w:type="spellStart"/>
            <w:r>
              <w:rPr>
                <w:b/>
              </w:rPr>
              <w:t>PopMedNet</w:t>
            </w:r>
            <w:proofErr w:type="spellEnd"/>
            <w:r>
              <w:rPr>
                <w:b/>
              </w:rPr>
              <w:t xml:space="preserve"> Entity</w:t>
            </w:r>
          </w:p>
        </w:tc>
        <w:tc>
          <w:tcPr>
            <w:tcW w:w="2635" w:type="dxa"/>
            <w:shd w:val="clear" w:color="auto" w:fill="BFBFBF" w:themeFill="background1" w:themeFillShade="BF"/>
          </w:tcPr>
          <w:p w:rsidR="00DA7D68" w:rsidRPr="00035B14" w:rsidRDefault="00D21B45" w:rsidP="00DA7D68">
            <w:pPr>
              <w:jc w:val="center"/>
              <w:rPr>
                <w:b/>
              </w:rPr>
            </w:pPr>
            <w:proofErr w:type="spellStart"/>
            <w:r>
              <w:rPr>
                <w:b/>
              </w:rPr>
              <w:t>PopMedNet</w:t>
            </w:r>
            <w:proofErr w:type="spellEnd"/>
            <w:r>
              <w:rPr>
                <w:b/>
              </w:rPr>
              <w:t xml:space="preserve"> Entity Data Elements</w:t>
            </w:r>
          </w:p>
        </w:tc>
        <w:tc>
          <w:tcPr>
            <w:tcW w:w="2636" w:type="dxa"/>
            <w:shd w:val="clear" w:color="auto" w:fill="BFBFBF" w:themeFill="background1" w:themeFillShade="BF"/>
          </w:tcPr>
          <w:p w:rsidR="00DA7D68" w:rsidRPr="00035B14" w:rsidRDefault="00DA7D68" w:rsidP="00DA7D68">
            <w:pPr>
              <w:jc w:val="center"/>
              <w:rPr>
                <w:b/>
              </w:rPr>
            </w:pPr>
            <w:r w:rsidRPr="00035B14">
              <w:rPr>
                <w:b/>
              </w:rPr>
              <w:t>Implementation Guidelines</w:t>
            </w:r>
          </w:p>
        </w:tc>
      </w:tr>
      <w:tr w:rsidR="00DA7D68" w:rsidTr="00DA7D68">
        <w:tc>
          <w:tcPr>
            <w:tcW w:w="2635" w:type="dxa"/>
            <w:shd w:val="clear" w:color="auto" w:fill="BFBFBF" w:themeFill="background1" w:themeFillShade="BF"/>
            <w:vAlign w:val="center"/>
          </w:tcPr>
          <w:p w:rsidR="00DA7D68" w:rsidRPr="004238E0" w:rsidRDefault="00DA7D68" w:rsidP="00DA7D68">
            <w:pPr>
              <w:jc w:val="center"/>
              <w:rPr>
                <w:b/>
              </w:rPr>
            </w:pPr>
            <w:r w:rsidRPr="004238E0">
              <w:rPr>
                <w:b/>
              </w:rPr>
              <w:t>Time Period</w:t>
            </w:r>
          </w:p>
        </w:tc>
        <w:tc>
          <w:tcPr>
            <w:tcW w:w="2635" w:type="dxa"/>
          </w:tcPr>
          <w:p w:rsidR="00DA7D68" w:rsidRDefault="00EA2D89" w:rsidP="00DA7D68">
            <w:r>
              <w:t>n/a</w:t>
            </w:r>
          </w:p>
        </w:tc>
        <w:tc>
          <w:tcPr>
            <w:tcW w:w="2635" w:type="dxa"/>
          </w:tcPr>
          <w:p w:rsidR="00DA7D68" w:rsidRDefault="00DE58A9" w:rsidP="00DA7D68">
            <w:r>
              <w:t>Enrollment, Encounter</w:t>
            </w:r>
          </w:p>
        </w:tc>
        <w:tc>
          <w:tcPr>
            <w:tcW w:w="2635" w:type="dxa"/>
          </w:tcPr>
          <w:p w:rsidR="00DA7D68" w:rsidRPr="001647AB" w:rsidRDefault="00DA7D68" w:rsidP="00DA7D68"/>
        </w:tc>
        <w:tc>
          <w:tcPr>
            <w:tcW w:w="2636" w:type="dxa"/>
          </w:tcPr>
          <w:p w:rsidR="00DA7D68" w:rsidRDefault="00DE58A9" w:rsidP="00DA7D68">
            <w:r>
              <w:t>Dates of enrollment and encounters are recorded</w:t>
            </w:r>
          </w:p>
        </w:tc>
      </w:tr>
      <w:tr w:rsidR="00DA7D68" w:rsidTr="00DA7D68">
        <w:tc>
          <w:tcPr>
            <w:tcW w:w="2635" w:type="dxa"/>
            <w:vMerge w:val="restart"/>
            <w:shd w:val="clear" w:color="auto" w:fill="BFBFBF" w:themeFill="background1" w:themeFillShade="BF"/>
            <w:vAlign w:val="center"/>
          </w:tcPr>
          <w:p w:rsidR="00DA7D68" w:rsidRPr="004238E0" w:rsidRDefault="00DA7D68" w:rsidP="00DA7D68">
            <w:pPr>
              <w:jc w:val="center"/>
              <w:rPr>
                <w:b/>
              </w:rPr>
            </w:pPr>
            <w:r w:rsidRPr="004238E0">
              <w:rPr>
                <w:b/>
              </w:rPr>
              <w:t>Patient Information</w:t>
            </w:r>
          </w:p>
        </w:tc>
        <w:tc>
          <w:tcPr>
            <w:tcW w:w="2635" w:type="dxa"/>
          </w:tcPr>
          <w:p w:rsidR="00DA7D68" w:rsidRDefault="00DA7D68" w:rsidP="00DA7D68">
            <w:r>
              <w:t>Race</w:t>
            </w:r>
          </w:p>
        </w:tc>
        <w:tc>
          <w:tcPr>
            <w:tcW w:w="2635" w:type="dxa"/>
          </w:tcPr>
          <w:p w:rsidR="00DA7D68" w:rsidRDefault="002F726F" w:rsidP="00DA7D68">
            <w:r>
              <w:t>Demographic</w:t>
            </w:r>
          </w:p>
        </w:tc>
        <w:tc>
          <w:tcPr>
            <w:tcW w:w="2635" w:type="dxa"/>
          </w:tcPr>
          <w:p w:rsidR="00DA7D68" w:rsidRPr="001647AB" w:rsidRDefault="002F726F" w:rsidP="00DA7D68">
            <w:r>
              <w:t>Race</w:t>
            </w:r>
          </w:p>
        </w:tc>
        <w:tc>
          <w:tcPr>
            <w:tcW w:w="2636" w:type="dxa"/>
          </w:tcPr>
          <w:p w:rsidR="00DA7D68" w:rsidRDefault="00DA7D68" w:rsidP="00DA7D68"/>
        </w:tc>
      </w:tr>
      <w:tr w:rsidR="00DA7D68" w:rsidTr="00DA7D68">
        <w:tc>
          <w:tcPr>
            <w:tcW w:w="2635" w:type="dxa"/>
            <w:vMerge/>
            <w:shd w:val="clear" w:color="auto" w:fill="BFBFBF" w:themeFill="background1" w:themeFillShade="BF"/>
            <w:vAlign w:val="center"/>
          </w:tcPr>
          <w:p w:rsidR="00DA7D68" w:rsidRPr="004238E0" w:rsidRDefault="00DA7D68" w:rsidP="00DA7D68">
            <w:pPr>
              <w:jc w:val="center"/>
              <w:rPr>
                <w:b/>
              </w:rPr>
            </w:pPr>
          </w:p>
        </w:tc>
        <w:tc>
          <w:tcPr>
            <w:tcW w:w="2635" w:type="dxa"/>
          </w:tcPr>
          <w:p w:rsidR="00DA7D68" w:rsidRDefault="00DA7D68" w:rsidP="00DA7D68">
            <w:r>
              <w:t>Ethnicity</w:t>
            </w:r>
          </w:p>
        </w:tc>
        <w:tc>
          <w:tcPr>
            <w:tcW w:w="2635" w:type="dxa"/>
          </w:tcPr>
          <w:p w:rsidR="00DA7D68" w:rsidRDefault="00EA2D89" w:rsidP="00DA7D68">
            <w:r>
              <w:t>Demographic</w:t>
            </w:r>
          </w:p>
        </w:tc>
        <w:tc>
          <w:tcPr>
            <w:tcW w:w="2635" w:type="dxa"/>
          </w:tcPr>
          <w:p w:rsidR="00DA7D68" w:rsidRPr="001647AB" w:rsidRDefault="00EA2D89" w:rsidP="00DA7D68">
            <w:r>
              <w:t>Hispanic</w:t>
            </w:r>
          </w:p>
        </w:tc>
        <w:tc>
          <w:tcPr>
            <w:tcW w:w="2636" w:type="dxa"/>
          </w:tcPr>
          <w:p w:rsidR="00DA7D68" w:rsidRDefault="00DA7D68" w:rsidP="00DA7D68"/>
        </w:tc>
      </w:tr>
      <w:tr w:rsidR="00DA7D68" w:rsidTr="00DA7D68">
        <w:tc>
          <w:tcPr>
            <w:tcW w:w="2635" w:type="dxa"/>
            <w:vMerge/>
            <w:shd w:val="clear" w:color="auto" w:fill="BFBFBF" w:themeFill="background1" w:themeFillShade="BF"/>
            <w:vAlign w:val="center"/>
          </w:tcPr>
          <w:p w:rsidR="00DA7D68" w:rsidRPr="004238E0" w:rsidRDefault="00DA7D68" w:rsidP="00DA7D68">
            <w:pPr>
              <w:jc w:val="center"/>
              <w:rPr>
                <w:b/>
              </w:rPr>
            </w:pPr>
          </w:p>
        </w:tc>
        <w:tc>
          <w:tcPr>
            <w:tcW w:w="2635" w:type="dxa"/>
          </w:tcPr>
          <w:p w:rsidR="00DA7D68" w:rsidRDefault="00DA7D68" w:rsidP="00DA7D68">
            <w:r>
              <w:t>Gender</w:t>
            </w:r>
          </w:p>
        </w:tc>
        <w:tc>
          <w:tcPr>
            <w:tcW w:w="2635" w:type="dxa"/>
          </w:tcPr>
          <w:p w:rsidR="00DA7D68" w:rsidRDefault="00EA2D89" w:rsidP="00DA7D68">
            <w:r>
              <w:t>Demographic</w:t>
            </w:r>
          </w:p>
        </w:tc>
        <w:tc>
          <w:tcPr>
            <w:tcW w:w="2635" w:type="dxa"/>
          </w:tcPr>
          <w:p w:rsidR="00DA7D68" w:rsidRPr="001647AB" w:rsidRDefault="00EA2D89" w:rsidP="00DA7D68">
            <w:r>
              <w:t>Sex</w:t>
            </w:r>
          </w:p>
        </w:tc>
        <w:tc>
          <w:tcPr>
            <w:tcW w:w="2636" w:type="dxa"/>
          </w:tcPr>
          <w:p w:rsidR="00DA7D68" w:rsidRDefault="00DA7D68" w:rsidP="00DA7D68"/>
        </w:tc>
      </w:tr>
      <w:tr w:rsidR="00DA7D68" w:rsidTr="00DA7D68">
        <w:tc>
          <w:tcPr>
            <w:tcW w:w="2635" w:type="dxa"/>
            <w:vMerge/>
            <w:shd w:val="clear" w:color="auto" w:fill="BFBFBF" w:themeFill="background1" w:themeFillShade="BF"/>
            <w:vAlign w:val="center"/>
          </w:tcPr>
          <w:p w:rsidR="00DA7D68" w:rsidRPr="004238E0" w:rsidRDefault="00DA7D68" w:rsidP="00DA7D68">
            <w:pPr>
              <w:jc w:val="center"/>
              <w:rPr>
                <w:b/>
              </w:rPr>
            </w:pPr>
          </w:p>
        </w:tc>
        <w:tc>
          <w:tcPr>
            <w:tcW w:w="2635" w:type="dxa"/>
          </w:tcPr>
          <w:p w:rsidR="00DA7D68" w:rsidRDefault="00DA7D68" w:rsidP="00DA7D68">
            <w:r>
              <w:t>Age</w:t>
            </w:r>
          </w:p>
        </w:tc>
        <w:tc>
          <w:tcPr>
            <w:tcW w:w="2635" w:type="dxa"/>
          </w:tcPr>
          <w:p w:rsidR="00DA7D68" w:rsidRDefault="00F11A3A" w:rsidP="00DA7D68">
            <w:r>
              <w:t>Demographic</w:t>
            </w:r>
          </w:p>
        </w:tc>
        <w:tc>
          <w:tcPr>
            <w:tcW w:w="2635" w:type="dxa"/>
          </w:tcPr>
          <w:p w:rsidR="00DA7D68" w:rsidRPr="001647AB" w:rsidRDefault="00F11A3A" w:rsidP="00DA7D68">
            <w:proofErr w:type="spellStart"/>
            <w:r>
              <w:t>Birth_Date</w:t>
            </w:r>
            <w:proofErr w:type="spellEnd"/>
          </w:p>
        </w:tc>
        <w:tc>
          <w:tcPr>
            <w:tcW w:w="2636" w:type="dxa"/>
          </w:tcPr>
          <w:p w:rsidR="00DA7D68" w:rsidRDefault="00DA7D68" w:rsidP="00DA7D68"/>
        </w:tc>
      </w:tr>
      <w:tr w:rsidR="00DA7D68" w:rsidTr="00DA7D68">
        <w:tc>
          <w:tcPr>
            <w:tcW w:w="2635" w:type="dxa"/>
            <w:vMerge/>
            <w:shd w:val="clear" w:color="auto" w:fill="BFBFBF" w:themeFill="background1" w:themeFillShade="BF"/>
            <w:vAlign w:val="center"/>
          </w:tcPr>
          <w:p w:rsidR="00DA7D68" w:rsidRPr="004238E0" w:rsidRDefault="00DA7D68" w:rsidP="00DA7D68">
            <w:pPr>
              <w:jc w:val="center"/>
              <w:rPr>
                <w:b/>
              </w:rPr>
            </w:pPr>
          </w:p>
        </w:tc>
        <w:tc>
          <w:tcPr>
            <w:tcW w:w="2635" w:type="dxa"/>
          </w:tcPr>
          <w:p w:rsidR="00DA7D68" w:rsidRDefault="00DA7D68" w:rsidP="00DA7D68">
            <w:r>
              <w:t>Zip Code</w:t>
            </w:r>
          </w:p>
        </w:tc>
        <w:tc>
          <w:tcPr>
            <w:tcW w:w="2635" w:type="dxa"/>
          </w:tcPr>
          <w:p w:rsidR="00DA7D68" w:rsidRDefault="00956D90" w:rsidP="00DA7D68">
            <w:r>
              <w:t>Encounter</w:t>
            </w:r>
          </w:p>
        </w:tc>
        <w:tc>
          <w:tcPr>
            <w:tcW w:w="2635" w:type="dxa"/>
          </w:tcPr>
          <w:p w:rsidR="00DA7D68" w:rsidRPr="001647AB" w:rsidRDefault="00956D90" w:rsidP="00DA7D68">
            <w:proofErr w:type="spellStart"/>
            <w:r>
              <w:t>Facility_Location</w:t>
            </w:r>
            <w:proofErr w:type="spellEnd"/>
          </w:p>
        </w:tc>
        <w:tc>
          <w:tcPr>
            <w:tcW w:w="2636" w:type="dxa"/>
          </w:tcPr>
          <w:p w:rsidR="00DA7D68" w:rsidRDefault="0022693F" w:rsidP="00DA7D68">
            <w:r>
              <w:t>The facility location from a specific encounter would include information used to define the zip code.</w:t>
            </w:r>
          </w:p>
        </w:tc>
      </w:tr>
      <w:tr w:rsidR="0016449E" w:rsidTr="00DA7D68">
        <w:tc>
          <w:tcPr>
            <w:tcW w:w="2635" w:type="dxa"/>
            <w:vMerge w:val="restart"/>
            <w:shd w:val="clear" w:color="auto" w:fill="BFBFBF" w:themeFill="background1" w:themeFillShade="BF"/>
            <w:vAlign w:val="center"/>
          </w:tcPr>
          <w:p w:rsidR="0016449E" w:rsidRPr="004238E0" w:rsidRDefault="0016449E" w:rsidP="00DA7D68">
            <w:pPr>
              <w:jc w:val="center"/>
              <w:rPr>
                <w:b/>
              </w:rPr>
            </w:pPr>
            <w:r w:rsidRPr="004238E0">
              <w:rPr>
                <w:b/>
              </w:rPr>
              <w:t>Provider Information</w:t>
            </w:r>
          </w:p>
        </w:tc>
        <w:tc>
          <w:tcPr>
            <w:tcW w:w="2635" w:type="dxa"/>
          </w:tcPr>
          <w:p w:rsidR="0016449E" w:rsidRDefault="0016449E" w:rsidP="00FA2854">
            <w:r>
              <w:t xml:space="preserve">Provider </w:t>
            </w:r>
            <w:r w:rsidR="00FA2854">
              <w:t>ID</w:t>
            </w:r>
          </w:p>
        </w:tc>
        <w:tc>
          <w:tcPr>
            <w:tcW w:w="2635" w:type="dxa"/>
          </w:tcPr>
          <w:p w:rsidR="0016449E" w:rsidRDefault="00FA2854" w:rsidP="00DA7D68">
            <w:r>
              <w:t>Encounter</w:t>
            </w:r>
          </w:p>
          <w:p w:rsidR="00FA2854" w:rsidRDefault="00FA2854" w:rsidP="00DA7D68">
            <w:r>
              <w:t>Diagnosis</w:t>
            </w:r>
          </w:p>
          <w:p w:rsidR="00FA2854" w:rsidRDefault="00FA2854" w:rsidP="00DA7D68">
            <w:r>
              <w:t>Procedure</w:t>
            </w:r>
          </w:p>
        </w:tc>
        <w:tc>
          <w:tcPr>
            <w:tcW w:w="2635" w:type="dxa"/>
          </w:tcPr>
          <w:p w:rsidR="0016449E" w:rsidRPr="001647AB" w:rsidRDefault="00FA2854" w:rsidP="00DA7D68">
            <w:r>
              <w:t>Provider</w:t>
            </w:r>
          </w:p>
        </w:tc>
        <w:tc>
          <w:tcPr>
            <w:tcW w:w="2636" w:type="dxa"/>
          </w:tcPr>
          <w:p w:rsidR="0016449E" w:rsidRDefault="0016449E" w:rsidP="00DA7D68"/>
        </w:tc>
      </w:tr>
      <w:tr w:rsidR="0016449E" w:rsidTr="00DA7D68">
        <w:tc>
          <w:tcPr>
            <w:tcW w:w="2635" w:type="dxa"/>
            <w:vMerge/>
            <w:shd w:val="clear" w:color="auto" w:fill="BFBFBF" w:themeFill="background1" w:themeFillShade="BF"/>
            <w:vAlign w:val="center"/>
          </w:tcPr>
          <w:p w:rsidR="0016449E" w:rsidRPr="004238E0" w:rsidRDefault="0016449E" w:rsidP="00DA7D68">
            <w:pPr>
              <w:jc w:val="center"/>
              <w:rPr>
                <w:b/>
              </w:rPr>
            </w:pPr>
          </w:p>
        </w:tc>
        <w:tc>
          <w:tcPr>
            <w:tcW w:w="2635" w:type="dxa"/>
          </w:tcPr>
          <w:p w:rsidR="0016449E" w:rsidRDefault="0016449E" w:rsidP="00DA7D68">
            <w:r>
              <w:t>Provider Location</w:t>
            </w:r>
          </w:p>
        </w:tc>
        <w:tc>
          <w:tcPr>
            <w:tcW w:w="2635" w:type="dxa"/>
          </w:tcPr>
          <w:p w:rsidR="0016449E" w:rsidRDefault="00B94E8F" w:rsidP="00DA7D68">
            <w:r>
              <w:t>Encounter</w:t>
            </w:r>
          </w:p>
        </w:tc>
        <w:tc>
          <w:tcPr>
            <w:tcW w:w="2635" w:type="dxa"/>
          </w:tcPr>
          <w:p w:rsidR="0016449E" w:rsidRPr="001647AB" w:rsidRDefault="00B94E8F" w:rsidP="00DA7D68">
            <w:proofErr w:type="spellStart"/>
            <w:r>
              <w:t>Facility_Location</w:t>
            </w:r>
            <w:proofErr w:type="spellEnd"/>
          </w:p>
        </w:tc>
        <w:tc>
          <w:tcPr>
            <w:tcW w:w="2636" w:type="dxa"/>
          </w:tcPr>
          <w:p w:rsidR="0016449E" w:rsidRPr="00EC76B5" w:rsidRDefault="0016449E" w:rsidP="00DA7D68"/>
        </w:tc>
      </w:tr>
      <w:tr w:rsidR="0016449E" w:rsidTr="00DA7D68">
        <w:tc>
          <w:tcPr>
            <w:tcW w:w="2635" w:type="dxa"/>
            <w:vMerge/>
            <w:shd w:val="clear" w:color="auto" w:fill="BFBFBF" w:themeFill="background1" w:themeFillShade="BF"/>
            <w:vAlign w:val="center"/>
          </w:tcPr>
          <w:p w:rsidR="0016449E" w:rsidRPr="004238E0" w:rsidRDefault="0016449E" w:rsidP="00DA7D68">
            <w:pPr>
              <w:jc w:val="center"/>
              <w:rPr>
                <w:b/>
              </w:rPr>
            </w:pPr>
          </w:p>
        </w:tc>
        <w:tc>
          <w:tcPr>
            <w:tcW w:w="2635" w:type="dxa"/>
          </w:tcPr>
          <w:p w:rsidR="0016449E" w:rsidRDefault="0016449E" w:rsidP="00DA7D68">
            <w:r>
              <w:t>Provider Type</w:t>
            </w:r>
          </w:p>
        </w:tc>
        <w:tc>
          <w:tcPr>
            <w:tcW w:w="2635" w:type="dxa"/>
          </w:tcPr>
          <w:p w:rsidR="00905F34" w:rsidRDefault="00905F34" w:rsidP="00905F34">
            <w:r>
              <w:t>Encounter</w:t>
            </w:r>
          </w:p>
          <w:p w:rsidR="00905F34" w:rsidRDefault="00905F34" w:rsidP="00905F34">
            <w:r>
              <w:t>Diagnosis</w:t>
            </w:r>
          </w:p>
          <w:p w:rsidR="0016449E" w:rsidRDefault="00905F34" w:rsidP="00905F34">
            <w:r>
              <w:t>Procedure</w:t>
            </w:r>
          </w:p>
        </w:tc>
        <w:tc>
          <w:tcPr>
            <w:tcW w:w="2635" w:type="dxa"/>
          </w:tcPr>
          <w:p w:rsidR="0016449E" w:rsidRPr="001647AB" w:rsidRDefault="00905F34" w:rsidP="00DA7D68">
            <w:proofErr w:type="spellStart"/>
            <w:r>
              <w:t>EncType</w:t>
            </w:r>
            <w:proofErr w:type="spellEnd"/>
          </w:p>
        </w:tc>
        <w:tc>
          <w:tcPr>
            <w:tcW w:w="2636" w:type="dxa"/>
          </w:tcPr>
          <w:p w:rsidR="0016449E" w:rsidRPr="00EC76B5" w:rsidRDefault="0016449E" w:rsidP="00DA7D68"/>
        </w:tc>
      </w:tr>
      <w:tr w:rsidR="00067FDA" w:rsidTr="00DA7D68">
        <w:tc>
          <w:tcPr>
            <w:tcW w:w="2635" w:type="dxa"/>
            <w:vMerge w:val="restart"/>
            <w:shd w:val="clear" w:color="auto" w:fill="BFBFBF" w:themeFill="background1" w:themeFillShade="BF"/>
            <w:vAlign w:val="center"/>
          </w:tcPr>
          <w:p w:rsidR="00067FDA" w:rsidRPr="004238E0" w:rsidRDefault="00067FDA" w:rsidP="00DA7D68">
            <w:pPr>
              <w:jc w:val="center"/>
              <w:rPr>
                <w:b/>
              </w:rPr>
            </w:pPr>
            <w:r w:rsidRPr="004238E0">
              <w:rPr>
                <w:b/>
              </w:rPr>
              <w:t>Insurance Information</w:t>
            </w:r>
          </w:p>
        </w:tc>
        <w:tc>
          <w:tcPr>
            <w:tcW w:w="2635" w:type="dxa"/>
          </w:tcPr>
          <w:p w:rsidR="00067FDA" w:rsidRDefault="00067FDA" w:rsidP="00DA7D68">
            <w:r>
              <w:t>Insurance Coverage</w:t>
            </w:r>
          </w:p>
        </w:tc>
        <w:tc>
          <w:tcPr>
            <w:tcW w:w="2635" w:type="dxa"/>
          </w:tcPr>
          <w:p w:rsidR="00067FDA" w:rsidRDefault="00067FDA" w:rsidP="00732E08">
            <w:r>
              <w:t>Enrollment</w:t>
            </w:r>
          </w:p>
        </w:tc>
        <w:tc>
          <w:tcPr>
            <w:tcW w:w="2635" w:type="dxa"/>
          </w:tcPr>
          <w:p w:rsidR="00067FDA" w:rsidRDefault="00067FDA" w:rsidP="00732E08">
            <w:proofErr w:type="spellStart"/>
            <w:r>
              <w:t>MedCov</w:t>
            </w:r>
            <w:proofErr w:type="spellEnd"/>
          </w:p>
          <w:p w:rsidR="00067FDA" w:rsidRPr="00C814ED" w:rsidRDefault="00067FDA" w:rsidP="00732E08">
            <w:pPr>
              <w:rPr>
                <w:b/>
              </w:rPr>
            </w:pPr>
            <w:proofErr w:type="spellStart"/>
            <w:r>
              <w:t>DrugCov</w:t>
            </w:r>
            <w:proofErr w:type="spellEnd"/>
          </w:p>
        </w:tc>
        <w:tc>
          <w:tcPr>
            <w:tcW w:w="2636" w:type="dxa"/>
          </w:tcPr>
          <w:p w:rsidR="00067FDA" w:rsidRDefault="00067FDA" w:rsidP="00DA7D68"/>
        </w:tc>
      </w:tr>
      <w:tr w:rsidR="00067FDA" w:rsidTr="00DA7D68">
        <w:tc>
          <w:tcPr>
            <w:tcW w:w="2635" w:type="dxa"/>
            <w:vMerge/>
            <w:shd w:val="clear" w:color="auto" w:fill="BFBFBF" w:themeFill="background1" w:themeFillShade="BF"/>
            <w:vAlign w:val="center"/>
          </w:tcPr>
          <w:p w:rsidR="00067FDA" w:rsidRPr="004238E0" w:rsidRDefault="00067FDA" w:rsidP="00DA7D68">
            <w:pPr>
              <w:jc w:val="center"/>
              <w:rPr>
                <w:b/>
              </w:rPr>
            </w:pPr>
          </w:p>
        </w:tc>
        <w:tc>
          <w:tcPr>
            <w:tcW w:w="2635" w:type="dxa"/>
          </w:tcPr>
          <w:p w:rsidR="00067FDA" w:rsidRDefault="00067FDA" w:rsidP="00DA7D68">
            <w:r>
              <w:t>Insurance Type</w:t>
            </w:r>
          </w:p>
        </w:tc>
        <w:tc>
          <w:tcPr>
            <w:tcW w:w="2635" w:type="dxa"/>
          </w:tcPr>
          <w:p w:rsidR="00067FDA" w:rsidRDefault="00067FDA" w:rsidP="00732E08">
            <w:r>
              <w:t>Enrollment</w:t>
            </w:r>
          </w:p>
        </w:tc>
        <w:tc>
          <w:tcPr>
            <w:tcW w:w="2635" w:type="dxa"/>
          </w:tcPr>
          <w:p w:rsidR="00067FDA" w:rsidRDefault="00067FDA" w:rsidP="00732E08">
            <w:proofErr w:type="spellStart"/>
            <w:r>
              <w:t>MedCov</w:t>
            </w:r>
            <w:proofErr w:type="spellEnd"/>
          </w:p>
          <w:p w:rsidR="00067FDA" w:rsidRDefault="00067FDA" w:rsidP="00732E08">
            <w:proofErr w:type="spellStart"/>
            <w:r>
              <w:t>DrugCov</w:t>
            </w:r>
            <w:proofErr w:type="spellEnd"/>
          </w:p>
        </w:tc>
        <w:tc>
          <w:tcPr>
            <w:tcW w:w="2636" w:type="dxa"/>
          </w:tcPr>
          <w:p w:rsidR="00067FDA" w:rsidRDefault="00067FDA" w:rsidP="00DA7D68"/>
        </w:tc>
      </w:tr>
      <w:tr w:rsidR="00DA7D68" w:rsidTr="00CE7D60">
        <w:trPr>
          <w:trHeight w:val="530"/>
        </w:trPr>
        <w:tc>
          <w:tcPr>
            <w:tcW w:w="2635" w:type="dxa"/>
            <w:vMerge w:val="restart"/>
            <w:shd w:val="clear" w:color="auto" w:fill="BFBFBF" w:themeFill="background1" w:themeFillShade="BF"/>
            <w:vAlign w:val="center"/>
          </w:tcPr>
          <w:p w:rsidR="00DA7D68" w:rsidRPr="004238E0" w:rsidRDefault="00DA7D68" w:rsidP="00DA7D68">
            <w:pPr>
              <w:jc w:val="center"/>
              <w:rPr>
                <w:b/>
              </w:rPr>
            </w:pPr>
            <w:r w:rsidRPr="004238E0">
              <w:rPr>
                <w:b/>
              </w:rPr>
              <w:t>Encounter</w:t>
            </w:r>
          </w:p>
        </w:tc>
        <w:tc>
          <w:tcPr>
            <w:tcW w:w="2635" w:type="dxa"/>
          </w:tcPr>
          <w:p w:rsidR="00DA7D68" w:rsidRDefault="00CE7D60" w:rsidP="00DA7D68">
            <w:r>
              <w:t>Admission Date</w:t>
            </w:r>
          </w:p>
        </w:tc>
        <w:tc>
          <w:tcPr>
            <w:tcW w:w="2635" w:type="dxa"/>
          </w:tcPr>
          <w:p w:rsidR="00DA7D68" w:rsidRDefault="00CB0EAF" w:rsidP="00DA7D68">
            <w:r>
              <w:t>Encounter</w:t>
            </w:r>
          </w:p>
        </w:tc>
        <w:tc>
          <w:tcPr>
            <w:tcW w:w="2635" w:type="dxa"/>
          </w:tcPr>
          <w:p w:rsidR="00DA7D68" w:rsidRDefault="00905F34" w:rsidP="00DA7D68">
            <w:proofErr w:type="spellStart"/>
            <w:r>
              <w:t>ADate</w:t>
            </w:r>
            <w:proofErr w:type="spellEnd"/>
          </w:p>
        </w:tc>
        <w:tc>
          <w:tcPr>
            <w:tcW w:w="2636" w:type="dxa"/>
          </w:tcPr>
          <w:p w:rsidR="00DA7D68" w:rsidRDefault="00DA7D68" w:rsidP="00DA7D68"/>
        </w:tc>
      </w:tr>
      <w:tr w:rsidR="00CE7D60" w:rsidTr="00DA7D68">
        <w:tc>
          <w:tcPr>
            <w:tcW w:w="2635" w:type="dxa"/>
            <w:vMerge/>
            <w:shd w:val="clear" w:color="auto" w:fill="BFBFBF" w:themeFill="background1" w:themeFillShade="BF"/>
            <w:vAlign w:val="center"/>
          </w:tcPr>
          <w:p w:rsidR="00CE7D60" w:rsidRPr="004238E0" w:rsidRDefault="00CE7D60" w:rsidP="00DA7D68">
            <w:pPr>
              <w:jc w:val="center"/>
              <w:rPr>
                <w:b/>
              </w:rPr>
            </w:pPr>
          </w:p>
        </w:tc>
        <w:tc>
          <w:tcPr>
            <w:tcW w:w="2635" w:type="dxa"/>
          </w:tcPr>
          <w:p w:rsidR="00CE7D60" w:rsidRDefault="00CE7D60" w:rsidP="00DA7D68">
            <w:r>
              <w:t>Discharge Date</w:t>
            </w:r>
          </w:p>
        </w:tc>
        <w:tc>
          <w:tcPr>
            <w:tcW w:w="2635" w:type="dxa"/>
          </w:tcPr>
          <w:p w:rsidR="00CE7D60" w:rsidRDefault="00CB0EAF" w:rsidP="00DA7D68">
            <w:r>
              <w:t>Encounter</w:t>
            </w:r>
          </w:p>
        </w:tc>
        <w:tc>
          <w:tcPr>
            <w:tcW w:w="2635" w:type="dxa"/>
          </w:tcPr>
          <w:p w:rsidR="00CE7D60" w:rsidRDefault="00905F34" w:rsidP="00DA7D68">
            <w:proofErr w:type="spellStart"/>
            <w:r>
              <w:t>DDate</w:t>
            </w:r>
            <w:proofErr w:type="spellEnd"/>
          </w:p>
        </w:tc>
        <w:tc>
          <w:tcPr>
            <w:tcW w:w="2636" w:type="dxa"/>
          </w:tcPr>
          <w:p w:rsidR="00CE7D60" w:rsidRDefault="00CE7D60" w:rsidP="00DA7D68"/>
        </w:tc>
      </w:tr>
      <w:tr w:rsidR="00DA7D68" w:rsidTr="00DA7D68">
        <w:tc>
          <w:tcPr>
            <w:tcW w:w="2635" w:type="dxa"/>
            <w:vMerge/>
            <w:shd w:val="clear" w:color="auto" w:fill="BFBFBF" w:themeFill="background1" w:themeFillShade="BF"/>
            <w:vAlign w:val="center"/>
          </w:tcPr>
          <w:p w:rsidR="00DA7D68" w:rsidRPr="004238E0" w:rsidRDefault="00DA7D68" w:rsidP="00DA7D68">
            <w:pPr>
              <w:jc w:val="center"/>
              <w:rPr>
                <w:b/>
              </w:rPr>
            </w:pPr>
          </w:p>
        </w:tc>
        <w:tc>
          <w:tcPr>
            <w:tcW w:w="2635" w:type="dxa"/>
          </w:tcPr>
          <w:p w:rsidR="00DA7D68" w:rsidRDefault="00DA7D68" w:rsidP="00DA7D68">
            <w:r>
              <w:t>Encounter Type</w:t>
            </w:r>
          </w:p>
        </w:tc>
        <w:tc>
          <w:tcPr>
            <w:tcW w:w="2635" w:type="dxa"/>
          </w:tcPr>
          <w:p w:rsidR="00DA7D68" w:rsidRDefault="00CB0EAF" w:rsidP="00DA7D68">
            <w:r>
              <w:t>Encounter</w:t>
            </w:r>
          </w:p>
        </w:tc>
        <w:tc>
          <w:tcPr>
            <w:tcW w:w="2635" w:type="dxa"/>
          </w:tcPr>
          <w:p w:rsidR="00DA7D68" w:rsidRDefault="00CB0EAF" w:rsidP="00DA7D68">
            <w:proofErr w:type="spellStart"/>
            <w:r>
              <w:t>EncType</w:t>
            </w:r>
            <w:proofErr w:type="spellEnd"/>
          </w:p>
        </w:tc>
        <w:tc>
          <w:tcPr>
            <w:tcW w:w="2636" w:type="dxa"/>
          </w:tcPr>
          <w:p w:rsidR="00DA7D68" w:rsidRDefault="00DA7D68" w:rsidP="00DA7D68"/>
        </w:tc>
      </w:tr>
      <w:tr w:rsidR="0016449E" w:rsidTr="00DA7D68">
        <w:tc>
          <w:tcPr>
            <w:tcW w:w="2635" w:type="dxa"/>
            <w:vMerge w:val="restart"/>
            <w:shd w:val="clear" w:color="auto" w:fill="BFBFBF" w:themeFill="background1" w:themeFillShade="BF"/>
            <w:vAlign w:val="center"/>
          </w:tcPr>
          <w:p w:rsidR="0016449E" w:rsidRPr="004238E0" w:rsidRDefault="0016449E" w:rsidP="00DA7D68">
            <w:pPr>
              <w:jc w:val="center"/>
              <w:rPr>
                <w:b/>
              </w:rPr>
            </w:pPr>
            <w:r w:rsidRPr="004238E0">
              <w:rPr>
                <w:b/>
              </w:rPr>
              <w:t>Diagnosis</w:t>
            </w:r>
          </w:p>
        </w:tc>
        <w:tc>
          <w:tcPr>
            <w:tcW w:w="2635" w:type="dxa"/>
          </w:tcPr>
          <w:p w:rsidR="0016449E" w:rsidRDefault="0016449E" w:rsidP="00DA7D68">
            <w:r>
              <w:t>Diagnosis Date</w:t>
            </w:r>
          </w:p>
        </w:tc>
        <w:tc>
          <w:tcPr>
            <w:tcW w:w="2635" w:type="dxa"/>
          </w:tcPr>
          <w:p w:rsidR="0016449E" w:rsidRDefault="00A268BD" w:rsidP="00DA7D68">
            <w:r>
              <w:t>Diagnosis</w:t>
            </w:r>
          </w:p>
        </w:tc>
        <w:tc>
          <w:tcPr>
            <w:tcW w:w="2635" w:type="dxa"/>
          </w:tcPr>
          <w:p w:rsidR="0016449E" w:rsidRDefault="0007698D" w:rsidP="00DA7D68">
            <w:proofErr w:type="spellStart"/>
            <w:r>
              <w:t>ADate</w:t>
            </w:r>
            <w:proofErr w:type="spellEnd"/>
          </w:p>
        </w:tc>
        <w:tc>
          <w:tcPr>
            <w:tcW w:w="2636" w:type="dxa"/>
          </w:tcPr>
          <w:p w:rsidR="0016449E" w:rsidRPr="003A40E4" w:rsidRDefault="0016449E" w:rsidP="00DA7D68"/>
        </w:tc>
      </w:tr>
      <w:tr w:rsidR="0016449E" w:rsidTr="00DA7D68">
        <w:tc>
          <w:tcPr>
            <w:tcW w:w="2635" w:type="dxa"/>
            <w:vMerge/>
            <w:shd w:val="clear" w:color="auto" w:fill="BFBFBF" w:themeFill="background1" w:themeFillShade="BF"/>
            <w:vAlign w:val="center"/>
          </w:tcPr>
          <w:p w:rsidR="0016449E" w:rsidRPr="004238E0" w:rsidRDefault="0016449E" w:rsidP="00DA7D68">
            <w:pPr>
              <w:jc w:val="center"/>
              <w:rPr>
                <w:b/>
              </w:rPr>
            </w:pPr>
          </w:p>
        </w:tc>
        <w:tc>
          <w:tcPr>
            <w:tcW w:w="2635" w:type="dxa"/>
          </w:tcPr>
          <w:p w:rsidR="0016449E" w:rsidRDefault="0016449E" w:rsidP="00DA7D68">
            <w:r>
              <w:t>Diagnosis Code</w:t>
            </w:r>
          </w:p>
        </w:tc>
        <w:tc>
          <w:tcPr>
            <w:tcW w:w="2635" w:type="dxa"/>
          </w:tcPr>
          <w:p w:rsidR="0016449E" w:rsidRDefault="00A268BD" w:rsidP="00DA7D68">
            <w:r>
              <w:t>Diagnosis</w:t>
            </w:r>
          </w:p>
        </w:tc>
        <w:tc>
          <w:tcPr>
            <w:tcW w:w="2635" w:type="dxa"/>
          </w:tcPr>
          <w:p w:rsidR="0016449E" w:rsidRDefault="00EE6DB8" w:rsidP="00EE6DB8">
            <w:r>
              <w:t>DX</w:t>
            </w:r>
          </w:p>
        </w:tc>
        <w:tc>
          <w:tcPr>
            <w:tcW w:w="2636" w:type="dxa"/>
          </w:tcPr>
          <w:p w:rsidR="0016449E" w:rsidRDefault="0016449E" w:rsidP="00DA7D68"/>
        </w:tc>
      </w:tr>
      <w:tr w:rsidR="00EE6DB8" w:rsidTr="00DA7D68">
        <w:tc>
          <w:tcPr>
            <w:tcW w:w="2635" w:type="dxa"/>
            <w:vMerge/>
            <w:shd w:val="clear" w:color="auto" w:fill="BFBFBF" w:themeFill="background1" w:themeFillShade="BF"/>
            <w:vAlign w:val="center"/>
          </w:tcPr>
          <w:p w:rsidR="00EE6DB8" w:rsidRPr="004238E0" w:rsidRDefault="00EE6DB8" w:rsidP="00DA7D68">
            <w:pPr>
              <w:jc w:val="center"/>
              <w:rPr>
                <w:b/>
              </w:rPr>
            </w:pPr>
          </w:p>
        </w:tc>
        <w:tc>
          <w:tcPr>
            <w:tcW w:w="2635" w:type="dxa"/>
          </w:tcPr>
          <w:p w:rsidR="00EE6DB8" w:rsidRDefault="00EE6DB8" w:rsidP="00DA7D68">
            <w:r>
              <w:t>Diagnosis Type</w:t>
            </w:r>
          </w:p>
        </w:tc>
        <w:tc>
          <w:tcPr>
            <w:tcW w:w="2635" w:type="dxa"/>
          </w:tcPr>
          <w:p w:rsidR="00EE6DB8" w:rsidRDefault="00EE6DB8" w:rsidP="00DA7D68">
            <w:r>
              <w:t>Diagnosis</w:t>
            </w:r>
          </w:p>
        </w:tc>
        <w:tc>
          <w:tcPr>
            <w:tcW w:w="2635" w:type="dxa"/>
          </w:tcPr>
          <w:p w:rsidR="00EE6DB8" w:rsidRDefault="00EE6DB8" w:rsidP="00DA7D68">
            <w:proofErr w:type="spellStart"/>
            <w:r>
              <w:t>DX_CodeType</w:t>
            </w:r>
            <w:proofErr w:type="spellEnd"/>
          </w:p>
        </w:tc>
        <w:tc>
          <w:tcPr>
            <w:tcW w:w="2636" w:type="dxa"/>
          </w:tcPr>
          <w:p w:rsidR="00EE6DB8" w:rsidRPr="003A40E4" w:rsidRDefault="00EE6DB8" w:rsidP="00DA7D68"/>
        </w:tc>
      </w:tr>
      <w:tr w:rsidR="0016449E" w:rsidTr="00DA7D68">
        <w:tc>
          <w:tcPr>
            <w:tcW w:w="2635" w:type="dxa"/>
            <w:vMerge/>
            <w:shd w:val="clear" w:color="auto" w:fill="BFBFBF" w:themeFill="background1" w:themeFillShade="BF"/>
            <w:vAlign w:val="center"/>
          </w:tcPr>
          <w:p w:rsidR="0016449E" w:rsidRPr="004238E0" w:rsidRDefault="0016449E" w:rsidP="00DA7D68">
            <w:pPr>
              <w:jc w:val="center"/>
              <w:rPr>
                <w:b/>
              </w:rPr>
            </w:pPr>
          </w:p>
        </w:tc>
        <w:tc>
          <w:tcPr>
            <w:tcW w:w="2635" w:type="dxa"/>
          </w:tcPr>
          <w:p w:rsidR="0016449E" w:rsidRDefault="0016449E" w:rsidP="00DA7D68">
            <w:r>
              <w:t>Diagnosis Flag</w:t>
            </w:r>
          </w:p>
        </w:tc>
        <w:tc>
          <w:tcPr>
            <w:tcW w:w="2635" w:type="dxa"/>
          </w:tcPr>
          <w:p w:rsidR="0016449E" w:rsidRDefault="00A268BD" w:rsidP="00DA7D68">
            <w:r>
              <w:t>Diagnosis</w:t>
            </w:r>
          </w:p>
        </w:tc>
        <w:tc>
          <w:tcPr>
            <w:tcW w:w="2635" w:type="dxa"/>
          </w:tcPr>
          <w:p w:rsidR="0016449E" w:rsidRDefault="00A268BD" w:rsidP="00DA7D68">
            <w:r>
              <w:t>PDX</w:t>
            </w:r>
          </w:p>
        </w:tc>
        <w:tc>
          <w:tcPr>
            <w:tcW w:w="2636" w:type="dxa"/>
          </w:tcPr>
          <w:p w:rsidR="0016449E" w:rsidRPr="003A40E4" w:rsidRDefault="0016449E" w:rsidP="00DA7D68"/>
        </w:tc>
      </w:tr>
      <w:tr w:rsidR="003B5508" w:rsidTr="00DA7D68">
        <w:tc>
          <w:tcPr>
            <w:tcW w:w="2635" w:type="dxa"/>
            <w:vMerge w:val="restart"/>
            <w:shd w:val="clear" w:color="auto" w:fill="BFBFBF" w:themeFill="background1" w:themeFillShade="BF"/>
            <w:vAlign w:val="center"/>
          </w:tcPr>
          <w:p w:rsidR="003B5508" w:rsidRPr="004238E0" w:rsidRDefault="003B5508" w:rsidP="00DA7D68">
            <w:pPr>
              <w:jc w:val="center"/>
              <w:rPr>
                <w:b/>
              </w:rPr>
            </w:pPr>
            <w:r w:rsidRPr="004238E0">
              <w:rPr>
                <w:b/>
              </w:rPr>
              <w:t>Vital Signs</w:t>
            </w:r>
          </w:p>
        </w:tc>
        <w:tc>
          <w:tcPr>
            <w:tcW w:w="2635" w:type="dxa"/>
          </w:tcPr>
          <w:p w:rsidR="003B5508" w:rsidRDefault="003B5508" w:rsidP="002567AB">
            <w:r>
              <w:t>Vital Sign Type</w:t>
            </w:r>
          </w:p>
        </w:tc>
        <w:tc>
          <w:tcPr>
            <w:tcW w:w="2635" w:type="dxa"/>
          </w:tcPr>
          <w:p w:rsidR="003B5508" w:rsidRDefault="003B5508" w:rsidP="00DA7D68">
            <w:r>
              <w:t xml:space="preserve">Diagnosis </w:t>
            </w:r>
          </w:p>
        </w:tc>
        <w:tc>
          <w:tcPr>
            <w:tcW w:w="2635" w:type="dxa"/>
          </w:tcPr>
          <w:p w:rsidR="003B5508" w:rsidRDefault="003B5508" w:rsidP="00DA7D68">
            <w:proofErr w:type="spellStart"/>
            <w:r>
              <w:t>DX_CodeType</w:t>
            </w:r>
            <w:proofErr w:type="spellEnd"/>
          </w:p>
        </w:tc>
        <w:tc>
          <w:tcPr>
            <w:tcW w:w="2636" w:type="dxa"/>
          </w:tcPr>
          <w:p w:rsidR="003B5508" w:rsidRDefault="003B5508" w:rsidP="00DA7D68">
            <w:r>
              <w:t>A vital sign measurement is an observation that can be captured</w:t>
            </w:r>
          </w:p>
        </w:tc>
      </w:tr>
      <w:tr w:rsidR="003B5508" w:rsidTr="00DA7D68">
        <w:tc>
          <w:tcPr>
            <w:tcW w:w="2635" w:type="dxa"/>
            <w:vMerge/>
            <w:shd w:val="clear" w:color="auto" w:fill="BFBFBF" w:themeFill="background1" w:themeFillShade="BF"/>
            <w:vAlign w:val="center"/>
          </w:tcPr>
          <w:p w:rsidR="003B5508" w:rsidRPr="004238E0" w:rsidRDefault="003B5508" w:rsidP="00DA7D68">
            <w:pPr>
              <w:jc w:val="center"/>
              <w:rPr>
                <w:b/>
              </w:rPr>
            </w:pPr>
          </w:p>
        </w:tc>
        <w:tc>
          <w:tcPr>
            <w:tcW w:w="2635" w:type="dxa"/>
          </w:tcPr>
          <w:p w:rsidR="003B5508" w:rsidRDefault="0022693F" w:rsidP="0022693F">
            <w:r>
              <w:t>Vital Sign Observation</w:t>
            </w:r>
          </w:p>
        </w:tc>
        <w:tc>
          <w:tcPr>
            <w:tcW w:w="2635" w:type="dxa"/>
          </w:tcPr>
          <w:p w:rsidR="003B5508" w:rsidRDefault="003B5508" w:rsidP="00DA7D68">
            <w:r>
              <w:t>Diagnosis</w:t>
            </w:r>
          </w:p>
        </w:tc>
        <w:tc>
          <w:tcPr>
            <w:tcW w:w="2635" w:type="dxa"/>
          </w:tcPr>
          <w:p w:rsidR="003B5508" w:rsidRDefault="0007698D" w:rsidP="00DA7D68">
            <w:r>
              <w:t>(many variables would apply)</w:t>
            </w:r>
          </w:p>
        </w:tc>
        <w:tc>
          <w:tcPr>
            <w:tcW w:w="2636" w:type="dxa"/>
          </w:tcPr>
          <w:p w:rsidR="003B5508" w:rsidRDefault="0007698D" w:rsidP="00DA7D68">
            <w:r>
              <w:t>Can support specific measurements directly, such as BP, height, tobacco, etc…</w:t>
            </w:r>
          </w:p>
        </w:tc>
      </w:tr>
      <w:tr w:rsidR="003B5508" w:rsidTr="00DA7D68">
        <w:tc>
          <w:tcPr>
            <w:tcW w:w="2635" w:type="dxa"/>
            <w:vMerge/>
            <w:shd w:val="clear" w:color="auto" w:fill="BFBFBF" w:themeFill="background1" w:themeFillShade="BF"/>
            <w:vAlign w:val="center"/>
          </w:tcPr>
          <w:p w:rsidR="003B5508" w:rsidRPr="004238E0" w:rsidRDefault="003B5508" w:rsidP="00DA7D68">
            <w:pPr>
              <w:jc w:val="center"/>
              <w:rPr>
                <w:b/>
              </w:rPr>
            </w:pPr>
          </w:p>
        </w:tc>
        <w:tc>
          <w:tcPr>
            <w:tcW w:w="2635" w:type="dxa"/>
          </w:tcPr>
          <w:p w:rsidR="003B5508" w:rsidRDefault="0022693F" w:rsidP="00DA7D68">
            <w:r>
              <w:t>Vital Sign Observation Date/</w:t>
            </w:r>
            <w:r w:rsidR="003B5508">
              <w:t xml:space="preserve"> Time</w:t>
            </w:r>
          </w:p>
        </w:tc>
        <w:tc>
          <w:tcPr>
            <w:tcW w:w="2635" w:type="dxa"/>
          </w:tcPr>
          <w:p w:rsidR="003B5508" w:rsidRDefault="00A50867" w:rsidP="00DA7D68">
            <w:r>
              <w:t>Diagnosis</w:t>
            </w:r>
          </w:p>
        </w:tc>
        <w:tc>
          <w:tcPr>
            <w:tcW w:w="2635" w:type="dxa"/>
          </w:tcPr>
          <w:p w:rsidR="003B5508" w:rsidRDefault="0007698D" w:rsidP="00DA7D68">
            <w:proofErr w:type="spellStart"/>
            <w:r>
              <w:t>Measure_Time</w:t>
            </w:r>
            <w:proofErr w:type="spellEnd"/>
          </w:p>
        </w:tc>
        <w:tc>
          <w:tcPr>
            <w:tcW w:w="2636" w:type="dxa"/>
          </w:tcPr>
          <w:p w:rsidR="003B5508" w:rsidRDefault="003B5508" w:rsidP="00DA7D68"/>
        </w:tc>
      </w:tr>
      <w:tr w:rsidR="003B5508" w:rsidTr="00DA7D68">
        <w:tc>
          <w:tcPr>
            <w:tcW w:w="2635" w:type="dxa"/>
            <w:vMerge/>
            <w:shd w:val="clear" w:color="auto" w:fill="BFBFBF" w:themeFill="background1" w:themeFillShade="BF"/>
            <w:vAlign w:val="center"/>
          </w:tcPr>
          <w:p w:rsidR="003B5508" w:rsidRPr="004238E0" w:rsidRDefault="003B5508" w:rsidP="00DA7D68">
            <w:pPr>
              <w:jc w:val="center"/>
              <w:rPr>
                <w:b/>
              </w:rPr>
            </w:pPr>
          </w:p>
        </w:tc>
        <w:tc>
          <w:tcPr>
            <w:tcW w:w="2635" w:type="dxa"/>
          </w:tcPr>
          <w:p w:rsidR="003B5508" w:rsidRDefault="0022693F" w:rsidP="00DA7D68">
            <w:r>
              <w:t xml:space="preserve">Vital Sign </w:t>
            </w:r>
            <w:r w:rsidR="003B5508">
              <w:t>Observation Range</w:t>
            </w:r>
          </w:p>
        </w:tc>
        <w:tc>
          <w:tcPr>
            <w:tcW w:w="2635" w:type="dxa"/>
          </w:tcPr>
          <w:p w:rsidR="003B5508" w:rsidRDefault="00A50867" w:rsidP="00DA7D68">
            <w:r>
              <w:t>Diagnosis</w:t>
            </w:r>
          </w:p>
        </w:tc>
        <w:tc>
          <w:tcPr>
            <w:tcW w:w="2635" w:type="dxa"/>
          </w:tcPr>
          <w:p w:rsidR="003B5508" w:rsidRDefault="0007698D" w:rsidP="00DA7D68">
            <w:proofErr w:type="spellStart"/>
            <w:r>
              <w:t>Measure_Date</w:t>
            </w:r>
            <w:proofErr w:type="spellEnd"/>
          </w:p>
        </w:tc>
        <w:tc>
          <w:tcPr>
            <w:tcW w:w="2636" w:type="dxa"/>
          </w:tcPr>
          <w:p w:rsidR="003B5508" w:rsidRDefault="003B5508" w:rsidP="00DA7D68"/>
        </w:tc>
      </w:tr>
      <w:tr w:rsidR="00DA7D68" w:rsidTr="00DA7D68">
        <w:tc>
          <w:tcPr>
            <w:tcW w:w="2635" w:type="dxa"/>
            <w:vMerge w:val="restart"/>
            <w:shd w:val="clear" w:color="auto" w:fill="BFBFBF" w:themeFill="background1" w:themeFillShade="BF"/>
            <w:vAlign w:val="center"/>
          </w:tcPr>
          <w:p w:rsidR="00DA7D68" w:rsidRPr="004238E0" w:rsidRDefault="00DA7D68" w:rsidP="00DA7D68">
            <w:pPr>
              <w:jc w:val="center"/>
              <w:rPr>
                <w:b/>
              </w:rPr>
            </w:pPr>
            <w:r>
              <w:rPr>
                <w:b/>
              </w:rPr>
              <w:t>Medication</w:t>
            </w:r>
          </w:p>
        </w:tc>
        <w:tc>
          <w:tcPr>
            <w:tcW w:w="2635" w:type="dxa"/>
          </w:tcPr>
          <w:p w:rsidR="00DA7D68" w:rsidRDefault="00DA7D68" w:rsidP="00DA7D68">
            <w:r>
              <w:t>Medication Name</w:t>
            </w:r>
          </w:p>
        </w:tc>
        <w:tc>
          <w:tcPr>
            <w:tcW w:w="2635" w:type="dxa"/>
          </w:tcPr>
          <w:p w:rsidR="00DA7D68" w:rsidRDefault="00A50867" w:rsidP="00DA7D68">
            <w:r>
              <w:t>Dispensing</w:t>
            </w:r>
          </w:p>
        </w:tc>
        <w:tc>
          <w:tcPr>
            <w:tcW w:w="2635" w:type="dxa"/>
          </w:tcPr>
          <w:p w:rsidR="00DA7D68" w:rsidRDefault="00A26969" w:rsidP="00DA7D68">
            <w:r>
              <w:t>NDC</w:t>
            </w:r>
          </w:p>
        </w:tc>
        <w:tc>
          <w:tcPr>
            <w:tcW w:w="2636" w:type="dxa"/>
          </w:tcPr>
          <w:p w:rsidR="00DA7D68" w:rsidRDefault="00DA7D68" w:rsidP="00DA7D68"/>
        </w:tc>
      </w:tr>
      <w:tr w:rsidR="002F726F" w:rsidTr="00DA7D68">
        <w:tc>
          <w:tcPr>
            <w:tcW w:w="2635" w:type="dxa"/>
            <w:vMerge/>
            <w:shd w:val="clear" w:color="auto" w:fill="BFBFBF" w:themeFill="background1" w:themeFillShade="BF"/>
            <w:vAlign w:val="center"/>
          </w:tcPr>
          <w:p w:rsidR="002F726F" w:rsidRDefault="002F726F" w:rsidP="00DA7D68">
            <w:pPr>
              <w:jc w:val="center"/>
              <w:rPr>
                <w:b/>
              </w:rPr>
            </w:pPr>
          </w:p>
        </w:tc>
        <w:tc>
          <w:tcPr>
            <w:tcW w:w="2635" w:type="dxa"/>
          </w:tcPr>
          <w:p w:rsidR="002F726F" w:rsidRDefault="002F726F" w:rsidP="00DA7D68">
            <w:r>
              <w:t>Medication Date</w:t>
            </w:r>
          </w:p>
        </w:tc>
        <w:tc>
          <w:tcPr>
            <w:tcW w:w="2635" w:type="dxa"/>
          </w:tcPr>
          <w:p w:rsidR="002F726F" w:rsidRDefault="002F726F" w:rsidP="00DA7D68">
            <w:r>
              <w:t>Dispensing</w:t>
            </w:r>
          </w:p>
        </w:tc>
        <w:tc>
          <w:tcPr>
            <w:tcW w:w="2635" w:type="dxa"/>
          </w:tcPr>
          <w:p w:rsidR="002F726F" w:rsidRDefault="002F726F" w:rsidP="00DA7D68">
            <w:proofErr w:type="spellStart"/>
            <w:r>
              <w:t>RXDate</w:t>
            </w:r>
            <w:proofErr w:type="spellEnd"/>
          </w:p>
        </w:tc>
        <w:tc>
          <w:tcPr>
            <w:tcW w:w="2636" w:type="dxa"/>
          </w:tcPr>
          <w:p w:rsidR="002F726F" w:rsidRDefault="002F726F" w:rsidP="00DA7D68"/>
        </w:tc>
      </w:tr>
      <w:tr w:rsidR="00067FDA" w:rsidTr="00DA7D68">
        <w:tc>
          <w:tcPr>
            <w:tcW w:w="2635" w:type="dxa"/>
            <w:vMerge/>
            <w:shd w:val="clear" w:color="auto" w:fill="BFBFBF" w:themeFill="background1" w:themeFillShade="BF"/>
            <w:vAlign w:val="center"/>
          </w:tcPr>
          <w:p w:rsidR="00067FDA" w:rsidRDefault="00067FDA" w:rsidP="00DA7D68">
            <w:pPr>
              <w:jc w:val="center"/>
              <w:rPr>
                <w:b/>
              </w:rPr>
            </w:pPr>
          </w:p>
        </w:tc>
        <w:tc>
          <w:tcPr>
            <w:tcW w:w="2635" w:type="dxa"/>
          </w:tcPr>
          <w:p w:rsidR="00067FDA" w:rsidRDefault="00067FDA" w:rsidP="00DA7D68">
            <w:r>
              <w:t>Medication Type</w:t>
            </w:r>
          </w:p>
        </w:tc>
        <w:tc>
          <w:tcPr>
            <w:tcW w:w="2635" w:type="dxa"/>
          </w:tcPr>
          <w:p w:rsidR="00067FDA" w:rsidRPr="00DE58A9" w:rsidRDefault="00DE58A9" w:rsidP="00732E08">
            <w:r w:rsidRPr="00DE58A9">
              <w:t>Dispensing</w:t>
            </w:r>
          </w:p>
        </w:tc>
        <w:tc>
          <w:tcPr>
            <w:tcW w:w="2635" w:type="dxa"/>
          </w:tcPr>
          <w:p w:rsidR="00067FDA" w:rsidRPr="00DE58A9" w:rsidRDefault="00DE58A9" w:rsidP="00DA7D68">
            <w:r w:rsidRPr="00DE58A9">
              <w:t>NDC</w:t>
            </w:r>
          </w:p>
        </w:tc>
        <w:tc>
          <w:tcPr>
            <w:tcW w:w="2636" w:type="dxa"/>
          </w:tcPr>
          <w:p w:rsidR="00067FDA" w:rsidRDefault="00DE58A9" w:rsidP="00DA7D68">
            <w:proofErr w:type="spellStart"/>
            <w:r>
              <w:t>Rxnorm</w:t>
            </w:r>
            <w:proofErr w:type="spellEnd"/>
            <w:r>
              <w:t xml:space="preserve"> has NDC to name lookups.</w:t>
            </w:r>
          </w:p>
        </w:tc>
      </w:tr>
      <w:tr w:rsidR="00067FDA" w:rsidTr="00DA7D68">
        <w:tc>
          <w:tcPr>
            <w:tcW w:w="2635" w:type="dxa"/>
            <w:vMerge/>
            <w:shd w:val="clear" w:color="auto" w:fill="BFBFBF" w:themeFill="background1" w:themeFillShade="BF"/>
            <w:vAlign w:val="center"/>
          </w:tcPr>
          <w:p w:rsidR="00067FDA" w:rsidRDefault="00067FDA" w:rsidP="00DA7D68">
            <w:pPr>
              <w:jc w:val="center"/>
              <w:rPr>
                <w:b/>
              </w:rPr>
            </w:pPr>
          </w:p>
        </w:tc>
        <w:tc>
          <w:tcPr>
            <w:tcW w:w="2635" w:type="dxa"/>
          </w:tcPr>
          <w:p w:rsidR="00067FDA" w:rsidRDefault="00067FDA" w:rsidP="00DA7D68">
            <w:r>
              <w:t>Medication Dose</w:t>
            </w:r>
          </w:p>
        </w:tc>
        <w:tc>
          <w:tcPr>
            <w:tcW w:w="2635" w:type="dxa"/>
          </w:tcPr>
          <w:p w:rsidR="00067FDA" w:rsidRDefault="00067FDA" w:rsidP="005602E2">
            <w:r>
              <w:t>Dispensing</w:t>
            </w:r>
          </w:p>
        </w:tc>
        <w:tc>
          <w:tcPr>
            <w:tcW w:w="2635" w:type="dxa"/>
          </w:tcPr>
          <w:p w:rsidR="00067FDA" w:rsidRDefault="00067FDA" w:rsidP="00DA7D68">
            <w:proofErr w:type="spellStart"/>
            <w:r>
              <w:t>RXAmt</w:t>
            </w:r>
            <w:proofErr w:type="spellEnd"/>
          </w:p>
        </w:tc>
        <w:tc>
          <w:tcPr>
            <w:tcW w:w="2636" w:type="dxa"/>
          </w:tcPr>
          <w:p w:rsidR="00067FDA" w:rsidRDefault="00DE58A9" w:rsidP="00DE58A9">
            <w:r>
              <w:t>Strength part of NDC</w:t>
            </w:r>
          </w:p>
        </w:tc>
      </w:tr>
      <w:tr w:rsidR="00DE58A9" w:rsidTr="00DA7D68">
        <w:tc>
          <w:tcPr>
            <w:tcW w:w="2635" w:type="dxa"/>
            <w:vMerge w:val="restart"/>
            <w:shd w:val="clear" w:color="auto" w:fill="BFBFBF" w:themeFill="background1" w:themeFillShade="BF"/>
            <w:vAlign w:val="center"/>
          </w:tcPr>
          <w:p w:rsidR="00DE58A9" w:rsidRDefault="00DE58A9" w:rsidP="00DA7D68">
            <w:pPr>
              <w:jc w:val="center"/>
              <w:rPr>
                <w:b/>
              </w:rPr>
            </w:pPr>
            <w:r>
              <w:rPr>
                <w:b/>
              </w:rPr>
              <w:t>Result</w:t>
            </w:r>
          </w:p>
        </w:tc>
        <w:tc>
          <w:tcPr>
            <w:tcW w:w="2635" w:type="dxa"/>
          </w:tcPr>
          <w:p w:rsidR="00DE58A9" w:rsidRDefault="00DE58A9" w:rsidP="00DE58A9">
            <w:r>
              <w:t>Result Type</w:t>
            </w:r>
          </w:p>
        </w:tc>
        <w:tc>
          <w:tcPr>
            <w:tcW w:w="2635" w:type="dxa"/>
          </w:tcPr>
          <w:p w:rsidR="00DE58A9" w:rsidRDefault="00DE58A9" w:rsidP="00DE58A9">
            <w:r>
              <w:t>Laboratory</w:t>
            </w:r>
          </w:p>
        </w:tc>
        <w:tc>
          <w:tcPr>
            <w:tcW w:w="2635" w:type="dxa"/>
          </w:tcPr>
          <w:p w:rsidR="00DE58A9" w:rsidRDefault="00DE58A9" w:rsidP="00DE58A9">
            <w:proofErr w:type="spellStart"/>
            <w:r>
              <w:t>Result_loc</w:t>
            </w:r>
            <w:proofErr w:type="spellEnd"/>
          </w:p>
        </w:tc>
        <w:tc>
          <w:tcPr>
            <w:tcW w:w="2636" w:type="dxa"/>
          </w:tcPr>
          <w:p w:rsidR="00DE58A9" w:rsidRDefault="00DE58A9" w:rsidP="00DA7D68">
            <w:r>
              <w:t>LOINC can be used here</w:t>
            </w:r>
          </w:p>
        </w:tc>
      </w:tr>
      <w:tr w:rsidR="00DE58A9" w:rsidTr="00DA7D68">
        <w:tc>
          <w:tcPr>
            <w:tcW w:w="2635" w:type="dxa"/>
            <w:vMerge/>
            <w:shd w:val="clear" w:color="auto" w:fill="BFBFBF" w:themeFill="background1" w:themeFillShade="BF"/>
            <w:vAlign w:val="center"/>
          </w:tcPr>
          <w:p w:rsidR="00DE58A9" w:rsidRDefault="00DE58A9" w:rsidP="00DA7D68">
            <w:pPr>
              <w:jc w:val="center"/>
              <w:rPr>
                <w:b/>
              </w:rPr>
            </w:pPr>
          </w:p>
        </w:tc>
        <w:tc>
          <w:tcPr>
            <w:tcW w:w="2635" w:type="dxa"/>
          </w:tcPr>
          <w:p w:rsidR="00DE58A9" w:rsidRDefault="00DE58A9" w:rsidP="00DE58A9">
            <w:r>
              <w:t>Result Code</w:t>
            </w:r>
          </w:p>
        </w:tc>
        <w:tc>
          <w:tcPr>
            <w:tcW w:w="2635" w:type="dxa"/>
          </w:tcPr>
          <w:p w:rsidR="00DE58A9" w:rsidRDefault="00DE58A9" w:rsidP="00DE58A9">
            <w:r>
              <w:t>Laboratory</w:t>
            </w:r>
          </w:p>
        </w:tc>
        <w:tc>
          <w:tcPr>
            <w:tcW w:w="2635" w:type="dxa"/>
          </w:tcPr>
          <w:p w:rsidR="00DE58A9" w:rsidRDefault="00DE58A9" w:rsidP="00DE58A9">
            <w:r>
              <w:t>LOINC</w:t>
            </w:r>
          </w:p>
        </w:tc>
        <w:tc>
          <w:tcPr>
            <w:tcW w:w="2636" w:type="dxa"/>
          </w:tcPr>
          <w:p w:rsidR="00DE58A9" w:rsidRDefault="00DE58A9" w:rsidP="00DA7D68"/>
        </w:tc>
      </w:tr>
      <w:tr w:rsidR="00DE58A9" w:rsidTr="00DA7D68">
        <w:tc>
          <w:tcPr>
            <w:tcW w:w="2635" w:type="dxa"/>
            <w:vMerge/>
            <w:shd w:val="clear" w:color="auto" w:fill="BFBFBF" w:themeFill="background1" w:themeFillShade="BF"/>
            <w:vAlign w:val="center"/>
          </w:tcPr>
          <w:p w:rsidR="00DE58A9" w:rsidRDefault="00DE58A9" w:rsidP="00DA7D68">
            <w:pPr>
              <w:jc w:val="center"/>
              <w:rPr>
                <w:b/>
              </w:rPr>
            </w:pPr>
          </w:p>
        </w:tc>
        <w:tc>
          <w:tcPr>
            <w:tcW w:w="2635" w:type="dxa"/>
          </w:tcPr>
          <w:p w:rsidR="00DE58A9" w:rsidRDefault="00DE58A9" w:rsidP="00DE58A9">
            <w:r>
              <w:t>Result Date</w:t>
            </w:r>
          </w:p>
        </w:tc>
        <w:tc>
          <w:tcPr>
            <w:tcW w:w="2635" w:type="dxa"/>
          </w:tcPr>
          <w:p w:rsidR="00DE58A9" w:rsidRDefault="00DE58A9" w:rsidP="00DE58A9">
            <w:r>
              <w:t>Laboratory</w:t>
            </w:r>
          </w:p>
        </w:tc>
        <w:tc>
          <w:tcPr>
            <w:tcW w:w="2635" w:type="dxa"/>
          </w:tcPr>
          <w:p w:rsidR="00DE58A9" w:rsidRDefault="00DE58A9" w:rsidP="00DE58A9">
            <w:proofErr w:type="spellStart"/>
            <w:r>
              <w:t>Result_dt</w:t>
            </w:r>
            <w:proofErr w:type="spellEnd"/>
          </w:p>
        </w:tc>
        <w:tc>
          <w:tcPr>
            <w:tcW w:w="2636" w:type="dxa"/>
          </w:tcPr>
          <w:p w:rsidR="00DE58A9" w:rsidRDefault="00DE58A9" w:rsidP="00DA7D68"/>
        </w:tc>
      </w:tr>
      <w:tr w:rsidR="00DE58A9" w:rsidTr="00DA7D68">
        <w:tc>
          <w:tcPr>
            <w:tcW w:w="2635" w:type="dxa"/>
            <w:vMerge w:val="restart"/>
            <w:shd w:val="clear" w:color="auto" w:fill="BFBFBF" w:themeFill="background1" w:themeFillShade="BF"/>
            <w:vAlign w:val="center"/>
          </w:tcPr>
          <w:p w:rsidR="00DE58A9" w:rsidRDefault="00DE58A9" w:rsidP="00DA7D68">
            <w:pPr>
              <w:jc w:val="center"/>
              <w:rPr>
                <w:b/>
              </w:rPr>
            </w:pPr>
            <w:r>
              <w:rPr>
                <w:b/>
              </w:rPr>
              <w:t>Procedure</w:t>
            </w:r>
          </w:p>
        </w:tc>
        <w:tc>
          <w:tcPr>
            <w:tcW w:w="2635" w:type="dxa"/>
          </w:tcPr>
          <w:p w:rsidR="00DE58A9" w:rsidRDefault="00DE58A9" w:rsidP="00DE58A9">
            <w:r>
              <w:t>Procedure Type</w:t>
            </w:r>
          </w:p>
        </w:tc>
        <w:tc>
          <w:tcPr>
            <w:tcW w:w="2635" w:type="dxa"/>
          </w:tcPr>
          <w:p w:rsidR="00DE58A9" w:rsidRDefault="00DE58A9" w:rsidP="00DE58A9">
            <w:r>
              <w:t>Procedure</w:t>
            </w:r>
          </w:p>
        </w:tc>
        <w:tc>
          <w:tcPr>
            <w:tcW w:w="2635" w:type="dxa"/>
          </w:tcPr>
          <w:p w:rsidR="00DE58A9" w:rsidRDefault="00DE58A9" w:rsidP="00DE58A9">
            <w:proofErr w:type="spellStart"/>
            <w:r>
              <w:t>PX_CodeType</w:t>
            </w:r>
            <w:proofErr w:type="spellEnd"/>
          </w:p>
        </w:tc>
        <w:tc>
          <w:tcPr>
            <w:tcW w:w="2636" w:type="dxa"/>
          </w:tcPr>
          <w:p w:rsidR="00DE58A9" w:rsidRDefault="00DE58A9" w:rsidP="00DA7D68"/>
        </w:tc>
      </w:tr>
      <w:tr w:rsidR="00DE58A9" w:rsidTr="00DA7D68">
        <w:tc>
          <w:tcPr>
            <w:tcW w:w="2635" w:type="dxa"/>
            <w:vMerge/>
            <w:shd w:val="clear" w:color="auto" w:fill="BFBFBF" w:themeFill="background1" w:themeFillShade="BF"/>
            <w:vAlign w:val="center"/>
          </w:tcPr>
          <w:p w:rsidR="00DE58A9" w:rsidRDefault="00DE58A9" w:rsidP="00DA7D68">
            <w:pPr>
              <w:jc w:val="center"/>
              <w:rPr>
                <w:b/>
              </w:rPr>
            </w:pPr>
          </w:p>
        </w:tc>
        <w:tc>
          <w:tcPr>
            <w:tcW w:w="2635" w:type="dxa"/>
          </w:tcPr>
          <w:p w:rsidR="00DE58A9" w:rsidRDefault="00DE58A9" w:rsidP="00DE58A9">
            <w:r>
              <w:t>Procedure Code</w:t>
            </w:r>
          </w:p>
        </w:tc>
        <w:tc>
          <w:tcPr>
            <w:tcW w:w="2635" w:type="dxa"/>
          </w:tcPr>
          <w:p w:rsidR="00DE58A9" w:rsidRDefault="00DE58A9" w:rsidP="00DE58A9">
            <w:r>
              <w:t>Procedure</w:t>
            </w:r>
          </w:p>
        </w:tc>
        <w:tc>
          <w:tcPr>
            <w:tcW w:w="2635" w:type="dxa"/>
          </w:tcPr>
          <w:p w:rsidR="00DE58A9" w:rsidRDefault="00DE58A9" w:rsidP="00DE58A9">
            <w:r>
              <w:t>PX</w:t>
            </w:r>
          </w:p>
        </w:tc>
        <w:tc>
          <w:tcPr>
            <w:tcW w:w="2636" w:type="dxa"/>
          </w:tcPr>
          <w:p w:rsidR="00DE58A9" w:rsidRDefault="00DE58A9" w:rsidP="00DA7D68"/>
        </w:tc>
      </w:tr>
      <w:tr w:rsidR="00DE58A9" w:rsidTr="00DA7D68">
        <w:tc>
          <w:tcPr>
            <w:tcW w:w="2635" w:type="dxa"/>
            <w:vMerge/>
            <w:shd w:val="clear" w:color="auto" w:fill="BFBFBF" w:themeFill="background1" w:themeFillShade="BF"/>
            <w:vAlign w:val="center"/>
          </w:tcPr>
          <w:p w:rsidR="00DE58A9" w:rsidRDefault="00DE58A9" w:rsidP="00DA7D68">
            <w:pPr>
              <w:jc w:val="center"/>
              <w:rPr>
                <w:b/>
              </w:rPr>
            </w:pPr>
          </w:p>
        </w:tc>
        <w:tc>
          <w:tcPr>
            <w:tcW w:w="2635" w:type="dxa"/>
          </w:tcPr>
          <w:p w:rsidR="00DE58A9" w:rsidRDefault="00DE58A9" w:rsidP="00DE58A9">
            <w:r>
              <w:t>Procedure Date</w:t>
            </w:r>
          </w:p>
        </w:tc>
        <w:tc>
          <w:tcPr>
            <w:tcW w:w="2635" w:type="dxa"/>
          </w:tcPr>
          <w:p w:rsidR="00DE58A9" w:rsidRDefault="00DE58A9" w:rsidP="00DE58A9">
            <w:r>
              <w:t>Procedure</w:t>
            </w:r>
          </w:p>
        </w:tc>
        <w:tc>
          <w:tcPr>
            <w:tcW w:w="2635" w:type="dxa"/>
          </w:tcPr>
          <w:p w:rsidR="00DE58A9" w:rsidRDefault="00DE58A9" w:rsidP="00DE58A9">
            <w:proofErr w:type="spellStart"/>
            <w:r>
              <w:t>ADate</w:t>
            </w:r>
            <w:proofErr w:type="spellEnd"/>
          </w:p>
        </w:tc>
        <w:tc>
          <w:tcPr>
            <w:tcW w:w="2636" w:type="dxa"/>
          </w:tcPr>
          <w:p w:rsidR="00DE58A9" w:rsidRDefault="00DE58A9" w:rsidP="00DA7D68"/>
        </w:tc>
      </w:tr>
      <w:tr w:rsidR="00DE58A9" w:rsidTr="00DA7D68">
        <w:tc>
          <w:tcPr>
            <w:tcW w:w="2635" w:type="dxa"/>
            <w:vMerge w:val="restart"/>
            <w:shd w:val="clear" w:color="auto" w:fill="BFBFBF" w:themeFill="background1" w:themeFillShade="BF"/>
            <w:vAlign w:val="center"/>
          </w:tcPr>
          <w:p w:rsidR="00DE58A9" w:rsidRDefault="00DE58A9" w:rsidP="00DA7D68">
            <w:pPr>
              <w:jc w:val="center"/>
              <w:rPr>
                <w:b/>
              </w:rPr>
            </w:pPr>
            <w:r>
              <w:rPr>
                <w:b/>
              </w:rPr>
              <w:t>Problem</w:t>
            </w:r>
          </w:p>
        </w:tc>
        <w:tc>
          <w:tcPr>
            <w:tcW w:w="2635" w:type="dxa"/>
          </w:tcPr>
          <w:p w:rsidR="00DE58A9" w:rsidRDefault="00DE58A9" w:rsidP="00DE58A9">
            <w:r>
              <w:t>Problem Type</w:t>
            </w:r>
          </w:p>
        </w:tc>
        <w:tc>
          <w:tcPr>
            <w:tcW w:w="2635" w:type="dxa"/>
          </w:tcPr>
          <w:p w:rsidR="00DE58A9" w:rsidRDefault="00DE58A9" w:rsidP="00DE58A9">
            <w:r>
              <w:t>Diagnosis</w:t>
            </w:r>
          </w:p>
        </w:tc>
        <w:tc>
          <w:tcPr>
            <w:tcW w:w="2635" w:type="dxa"/>
          </w:tcPr>
          <w:p w:rsidR="00DE58A9" w:rsidRDefault="00DE58A9" w:rsidP="00DE58A9">
            <w:proofErr w:type="spellStart"/>
            <w:r>
              <w:t>DX_CodeType</w:t>
            </w:r>
            <w:proofErr w:type="spellEnd"/>
          </w:p>
        </w:tc>
        <w:tc>
          <w:tcPr>
            <w:tcW w:w="2636" w:type="dxa"/>
          </w:tcPr>
          <w:p w:rsidR="00DE58A9" w:rsidRDefault="00DE58A9" w:rsidP="00DA7D68">
            <w:r>
              <w:t>SNOMED-CT ontology can be used here</w:t>
            </w:r>
          </w:p>
        </w:tc>
      </w:tr>
      <w:tr w:rsidR="00DE58A9" w:rsidTr="00DA7D68">
        <w:tc>
          <w:tcPr>
            <w:tcW w:w="2635" w:type="dxa"/>
            <w:vMerge/>
            <w:shd w:val="clear" w:color="auto" w:fill="BFBFBF" w:themeFill="background1" w:themeFillShade="BF"/>
            <w:vAlign w:val="center"/>
          </w:tcPr>
          <w:p w:rsidR="00DE58A9" w:rsidRDefault="00DE58A9" w:rsidP="00DA7D68">
            <w:pPr>
              <w:jc w:val="center"/>
              <w:rPr>
                <w:b/>
              </w:rPr>
            </w:pPr>
          </w:p>
        </w:tc>
        <w:tc>
          <w:tcPr>
            <w:tcW w:w="2635" w:type="dxa"/>
          </w:tcPr>
          <w:p w:rsidR="00DE58A9" w:rsidRDefault="00DE58A9" w:rsidP="00DE58A9">
            <w:r>
              <w:t>Problem Date</w:t>
            </w:r>
          </w:p>
        </w:tc>
        <w:tc>
          <w:tcPr>
            <w:tcW w:w="2635" w:type="dxa"/>
          </w:tcPr>
          <w:p w:rsidR="00DE58A9" w:rsidRDefault="00DE58A9" w:rsidP="00DE58A9">
            <w:r>
              <w:t>Diagnosis</w:t>
            </w:r>
          </w:p>
        </w:tc>
        <w:tc>
          <w:tcPr>
            <w:tcW w:w="2635" w:type="dxa"/>
          </w:tcPr>
          <w:p w:rsidR="00DE58A9" w:rsidRDefault="00DE58A9" w:rsidP="00DE58A9">
            <w:proofErr w:type="spellStart"/>
            <w:r>
              <w:t>ADate</w:t>
            </w:r>
            <w:proofErr w:type="spellEnd"/>
          </w:p>
        </w:tc>
        <w:tc>
          <w:tcPr>
            <w:tcW w:w="2636" w:type="dxa"/>
          </w:tcPr>
          <w:p w:rsidR="00DE58A9" w:rsidRDefault="00DE58A9" w:rsidP="00DA7D68"/>
        </w:tc>
      </w:tr>
      <w:tr w:rsidR="00DE58A9" w:rsidTr="00DA7D68">
        <w:tc>
          <w:tcPr>
            <w:tcW w:w="2635" w:type="dxa"/>
            <w:vMerge/>
            <w:shd w:val="clear" w:color="auto" w:fill="BFBFBF" w:themeFill="background1" w:themeFillShade="BF"/>
            <w:vAlign w:val="center"/>
          </w:tcPr>
          <w:p w:rsidR="00DE58A9" w:rsidRDefault="00DE58A9" w:rsidP="00DA7D68">
            <w:pPr>
              <w:jc w:val="center"/>
              <w:rPr>
                <w:b/>
              </w:rPr>
            </w:pPr>
          </w:p>
        </w:tc>
        <w:tc>
          <w:tcPr>
            <w:tcW w:w="2635" w:type="dxa"/>
          </w:tcPr>
          <w:p w:rsidR="00DE58A9" w:rsidRDefault="00DE58A9" w:rsidP="00DE58A9">
            <w:r>
              <w:t>Problem Value</w:t>
            </w:r>
          </w:p>
        </w:tc>
        <w:tc>
          <w:tcPr>
            <w:tcW w:w="2635" w:type="dxa"/>
          </w:tcPr>
          <w:p w:rsidR="00DE58A9" w:rsidRDefault="00DE58A9" w:rsidP="00DE58A9">
            <w:r>
              <w:t>Diagnosis</w:t>
            </w:r>
          </w:p>
        </w:tc>
        <w:tc>
          <w:tcPr>
            <w:tcW w:w="2635" w:type="dxa"/>
          </w:tcPr>
          <w:p w:rsidR="00DE58A9" w:rsidRDefault="00DE58A9" w:rsidP="00DE58A9">
            <w:r>
              <w:t>DX</w:t>
            </w:r>
          </w:p>
        </w:tc>
        <w:tc>
          <w:tcPr>
            <w:tcW w:w="2636" w:type="dxa"/>
          </w:tcPr>
          <w:p w:rsidR="00DE58A9" w:rsidRDefault="00DE58A9" w:rsidP="00DA7D68"/>
        </w:tc>
      </w:tr>
    </w:tbl>
    <w:p w:rsidR="007252BF" w:rsidRDefault="007252BF" w:rsidP="007252BF"/>
    <w:p w:rsidR="007252BF" w:rsidRDefault="007252BF" w:rsidP="002E7F40">
      <w:pPr>
        <w:pStyle w:val="Heading2"/>
      </w:pPr>
      <w:bookmarkStart w:id="66" w:name="_Toc319992391"/>
      <w:r>
        <w:t xml:space="preserve">CEDD </w:t>
      </w:r>
      <w:proofErr w:type="spellStart"/>
      <w:r>
        <w:t>hQuery</w:t>
      </w:r>
      <w:proofErr w:type="spellEnd"/>
      <w:r>
        <w:t xml:space="preserve"> </w:t>
      </w:r>
      <w:r w:rsidR="00AF4A6B">
        <w:t>I</w:t>
      </w:r>
      <w:r>
        <w:t>mplementation</w:t>
      </w:r>
      <w:bookmarkEnd w:id="66"/>
    </w:p>
    <w:p w:rsidR="00B01AE4" w:rsidRDefault="00B01AE4" w:rsidP="00B01AE4">
      <w:pPr>
        <w:pStyle w:val="Heading3"/>
      </w:pPr>
      <w:bookmarkStart w:id="67" w:name="_Toc319992392"/>
      <w:r>
        <w:t xml:space="preserve">CEDD </w:t>
      </w:r>
      <w:proofErr w:type="spellStart"/>
      <w:r>
        <w:t>hQuery</w:t>
      </w:r>
      <w:proofErr w:type="spellEnd"/>
      <w:r>
        <w:t xml:space="preserve"> Implementation – Expanded Analysis Type II Diabetes</w:t>
      </w:r>
      <w:bookmarkEnd w:id="67"/>
    </w:p>
    <w:p w:rsidR="009B2834" w:rsidRDefault="009B2834" w:rsidP="00D460E1">
      <w:r>
        <w:t xml:space="preserve">Since the underlying S&amp;I CEDD </w:t>
      </w:r>
      <w:proofErr w:type="gramStart"/>
      <w:r>
        <w:t>retains</w:t>
      </w:r>
      <w:proofErr w:type="gramEnd"/>
      <w:r>
        <w:t xml:space="preserve"> many elements of the HITSP C154 data dictionary, alignment from the Query Health technical approach to the underlying </w:t>
      </w:r>
      <w:proofErr w:type="spellStart"/>
      <w:r>
        <w:t>hQuery</w:t>
      </w:r>
      <w:proofErr w:type="spellEnd"/>
      <w:r>
        <w:t xml:space="preserve"> implementation model is </w:t>
      </w:r>
      <w:r w:rsidR="00A127C4">
        <w:t>straightforward.</w:t>
      </w:r>
    </w:p>
    <w:p w:rsidR="00D460E1" w:rsidRPr="00D460E1" w:rsidRDefault="00D460E1" w:rsidP="00D460E1"/>
    <w:tbl>
      <w:tblPr>
        <w:tblStyle w:val="TableGrid"/>
        <w:tblW w:w="0" w:type="auto"/>
        <w:tblLook w:val="04A0" w:firstRow="1" w:lastRow="0" w:firstColumn="1" w:lastColumn="0" w:noHBand="0" w:noVBand="1"/>
      </w:tblPr>
      <w:tblGrid>
        <w:gridCol w:w="2635"/>
        <w:gridCol w:w="2635"/>
        <w:gridCol w:w="2635"/>
        <w:gridCol w:w="2635"/>
        <w:gridCol w:w="2636"/>
      </w:tblGrid>
      <w:tr w:rsidR="00BF6B5B" w:rsidTr="00CF0A42">
        <w:tc>
          <w:tcPr>
            <w:tcW w:w="2635" w:type="dxa"/>
            <w:shd w:val="clear" w:color="auto" w:fill="BFBFBF" w:themeFill="background1" w:themeFillShade="BF"/>
          </w:tcPr>
          <w:p w:rsidR="00BF6B5B" w:rsidRPr="00035B14" w:rsidRDefault="00BF6B5B" w:rsidP="00CF0A42">
            <w:pPr>
              <w:jc w:val="center"/>
              <w:rPr>
                <w:b/>
              </w:rPr>
            </w:pPr>
            <w:r>
              <w:rPr>
                <w:b/>
              </w:rPr>
              <w:t xml:space="preserve">S&amp;I </w:t>
            </w:r>
            <w:r w:rsidRPr="00035B14">
              <w:rPr>
                <w:b/>
              </w:rPr>
              <w:t>CEDD Defined Object</w:t>
            </w:r>
          </w:p>
        </w:tc>
        <w:tc>
          <w:tcPr>
            <w:tcW w:w="2635" w:type="dxa"/>
            <w:shd w:val="clear" w:color="auto" w:fill="BFBFBF" w:themeFill="background1" w:themeFillShade="BF"/>
          </w:tcPr>
          <w:p w:rsidR="00BF6B5B" w:rsidRPr="00035B14" w:rsidRDefault="00BF6B5B" w:rsidP="00CF0A42">
            <w:pPr>
              <w:jc w:val="center"/>
              <w:rPr>
                <w:b/>
              </w:rPr>
            </w:pPr>
            <w:r>
              <w:rPr>
                <w:b/>
              </w:rPr>
              <w:t xml:space="preserve">S&amp;I </w:t>
            </w:r>
            <w:r w:rsidRPr="00035B14">
              <w:rPr>
                <w:b/>
              </w:rPr>
              <w:t>CEDD Data Elements</w:t>
            </w:r>
          </w:p>
        </w:tc>
        <w:tc>
          <w:tcPr>
            <w:tcW w:w="2635" w:type="dxa"/>
            <w:shd w:val="clear" w:color="auto" w:fill="BFBFBF" w:themeFill="background1" w:themeFillShade="BF"/>
          </w:tcPr>
          <w:p w:rsidR="00BF6B5B" w:rsidRPr="00035B14" w:rsidRDefault="005C7D38" w:rsidP="00CF0A42">
            <w:pPr>
              <w:jc w:val="center"/>
              <w:rPr>
                <w:b/>
              </w:rPr>
            </w:pPr>
            <w:proofErr w:type="spellStart"/>
            <w:r>
              <w:rPr>
                <w:b/>
              </w:rPr>
              <w:t>hQuery</w:t>
            </w:r>
            <w:proofErr w:type="spellEnd"/>
            <w:r>
              <w:rPr>
                <w:b/>
              </w:rPr>
              <w:t xml:space="preserve"> Table</w:t>
            </w:r>
          </w:p>
        </w:tc>
        <w:tc>
          <w:tcPr>
            <w:tcW w:w="2635" w:type="dxa"/>
            <w:shd w:val="clear" w:color="auto" w:fill="BFBFBF" w:themeFill="background1" w:themeFillShade="BF"/>
          </w:tcPr>
          <w:p w:rsidR="00BF6B5B" w:rsidRPr="00035B14" w:rsidRDefault="005C7D38" w:rsidP="00CF0A42">
            <w:pPr>
              <w:jc w:val="center"/>
              <w:rPr>
                <w:b/>
              </w:rPr>
            </w:pPr>
            <w:proofErr w:type="spellStart"/>
            <w:r>
              <w:rPr>
                <w:b/>
              </w:rPr>
              <w:t>hQuery</w:t>
            </w:r>
            <w:proofErr w:type="spellEnd"/>
            <w:r>
              <w:rPr>
                <w:b/>
              </w:rPr>
              <w:t xml:space="preserve"> Data Element</w:t>
            </w:r>
          </w:p>
        </w:tc>
        <w:tc>
          <w:tcPr>
            <w:tcW w:w="2636" w:type="dxa"/>
            <w:shd w:val="clear" w:color="auto" w:fill="BFBFBF" w:themeFill="background1" w:themeFillShade="BF"/>
          </w:tcPr>
          <w:p w:rsidR="00BF6B5B" w:rsidRPr="00035B14" w:rsidRDefault="00BF6B5B" w:rsidP="00CF0A42">
            <w:pPr>
              <w:jc w:val="center"/>
              <w:rPr>
                <w:b/>
              </w:rPr>
            </w:pPr>
            <w:r w:rsidRPr="00035B14">
              <w:rPr>
                <w:b/>
              </w:rPr>
              <w:t>Implementation Guidelines</w:t>
            </w:r>
          </w:p>
        </w:tc>
      </w:tr>
      <w:tr w:rsidR="00BF6B5B" w:rsidTr="00CF0A42">
        <w:tc>
          <w:tcPr>
            <w:tcW w:w="2635" w:type="dxa"/>
            <w:shd w:val="clear" w:color="auto" w:fill="BFBFBF" w:themeFill="background1" w:themeFillShade="BF"/>
            <w:vAlign w:val="center"/>
          </w:tcPr>
          <w:p w:rsidR="00BF6B5B" w:rsidRPr="004238E0" w:rsidRDefault="00BF6B5B" w:rsidP="00CF0A42">
            <w:pPr>
              <w:jc w:val="center"/>
              <w:rPr>
                <w:b/>
              </w:rPr>
            </w:pPr>
            <w:r w:rsidRPr="004238E0">
              <w:rPr>
                <w:b/>
              </w:rPr>
              <w:t>Time Period</w:t>
            </w:r>
          </w:p>
        </w:tc>
        <w:tc>
          <w:tcPr>
            <w:tcW w:w="2635" w:type="dxa"/>
          </w:tcPr>
          <w:p w:rsidR="00BF6B5B" w:rsidRDefault="00DA5C0A" w:rsidP="00CF0A42">
            <w:r>
              <w:t>n/a</w:t>
            </w:r>
          </w:p>
        </w:tc>
        <w:tc>
          <w:tcPr>
            <w:tcW w:w="2635" w:type="dxa"/>
          </w:tcPr>
          <w:p w:rsidR="00BF6B5B" w:rsidRDefault="00DA5C0A" w:rsidP="00CF0A42">
            <w:r>
              <w:t>Time Interval</w:t>
            </w:r>
          </w:p>
        </w:tc>
        <w:tc>
          <w:tcPr>
            <w:tcW w:w="2635" w:type="dxa"/>
          </w:tcPr>
          <w:p w:rsidR="00BF6B5B" w:rsidRDefault="00DA5C0A" w:rsidP="00CF0A42">
            <w:proofErr w:type="spellStart"/>
            <w:r>
              <w:t>Lo:DateTime</w:t>
            </w:r>
            <w:proofErr w:type="spellEnd"/>
          </w:p>
          <w:p w:rsidR="00DA5C0A" w:rsidRPr="001647AB" w:rsidRDefault="00DA5C0A" w:rsidP="00CF0A42">
            <w:proofErr w:type="spellStart"/>
            <w:r>
              <w:t>Hi:DateTime</w:t>
            </w:r>
            <w:proofErr w:type="spellEnd"/>
          </w:p>
        </w:tc>
        <w:tc>
          <w:tcPr>
            <w:tcW w:w="2636" w:type="dxa"/>
          </w:tcPr>
          <w:p w:rsidR="00BF6B5B" w:rsidRDefault="00BF6B5B" w:rsidP="00CF0A42"/>
        </w:tc>
      </w:tr>
      <w:tr w:rsidR="00BF6B5B" w:rsidTr="00CF0A42">
        <w:tc>
          <w:tcPr>
            <w:tcW w:w="2635" w:type="dxa"/>
            <w:vMerge w:val="restart"/>
            <w:shd w:val="clear" w:color="auto" w:fill="BFBFBF" w:themeFill="background1" w:themeFillShade="BF"/>
            <w:vAlign w:val="center"/>
          </w:tcPr>
          <w:p w:rsidR="00BF6B5B" w:rsidRPr="004238E0" w:rsidRDefault="00BF6B5B" w:rsidP="00CF0A42">
            <w:pPr>
              <w:jc w:val="center"/>
              <w:rPr>
                <w:b/>
              </w:rPr>
            </w:pPr>
            <w:r w:rsidRPr="004238E0">
              <w:rPr>
                <w:b/>
              </w:rPr>
              <w:t>Patient Information</w:t>
            </w:r>
          </w:p>
        </w:tc>
        <w:tc>
          <w:tcPr>
            <w:tcW w:w="2635" w:type="dxa"/>
          </w:tcPr>
          <w:p w:rsidR="00BF6B5B" w:rsidRDefault="00BF6B5B" w:rsidP="00CF0A42">
            <w:r>
              <w:t>Race</w:t>
            </w:r>
          </w:p>
        </w:tc>
        <w:tc>
          <w:tcPr>
            <w:tcW w:w="2635" w:type="dxa"/>
          </w:tcPr>
          <w:p w:rsidR="00BF6B5B" w:rsidRDefault="005C7D38" w:rsidP="00CF0A42">
            <w:r>
              <w:t>Patient</w:t>
            </w:r>
          </w:p>
        </w:tc>
        <w:tc>
          <w:tcPr>
            <w:tcW w:w="2635" w:type="dxa"/>
          </w:tcPr>
          <w:p w:rsidR="00BF6B5B" w:rsidRPr="001647AB" w:rsidRDefault="005C7D38" w:rsidP="00CF0A42">
            <w:r>
              <w:t>Race</w:t>
            </w:r>
          </w:p>
        </w:tc>
        <w:tc>
          <w:tcPr>
            <w:tcW w:w="2636" w:type="dxa"/>
          </w:tcPr>
          <w:p w:rsidR="00BF6B5B" w:rsidRDefault="00BF6B5B" w:rsidP="00CF0A42"/>
        </w:tc>
      </w:tr>
      <w:tr w:rsidR="00BF6B5B" w:rsidTr="00CF0A42">
        <w:tc>
          <w:tcPr>
            <w:tcW w:w="2635" w:type="dxa"/>
            <w:vMerge/>
            <w:shd w:val="clear" w:color="auto" w:fill="BFBFBF" w:themeFill="background1" w:themeFillShade="BF"/>
            <w:vAlign w:val="center"/>
          </w:tcPr>
          <w:p w:rsidR="00BF6B5B" w:rsidRPr="004238E0" w:rsidRDefault="00BF6B5B" w:rsidP="00CF0A42">
            <w:pPr>
              <w:jc w:val="center"/>
              <w:rPr>
                <w:b/>
              </w:rPr>
            </w:pPr>
          </w:p>
        </w:tc>
        <w:tc>
          <w:tcPr>
            <w:tcW w:w="2635" w:type="dxa"/>
          </w:tcPr>
          <w:p w:rsidR="00BF6B5B" w:rsidRDefault="00BF6B5B" w:rsidP="00CF0A42">
            <w:r>
              <w:t>Ethnicity</w:t>
            </w:r>
          </w:p>
        </w:tc>
        <w:tc>
          <w:tcPr>
            <w:tcW w:w="2635" w:type="dxa"/>
          </w:tcPr>
          <w:p w:rsidR="00BF6B5B" w:rsidRDefault="005C7D38" w:rsidP="00CF0A42">
            <w:r>
              <w:t>Patient</w:t>
            </w:r>
          </w:p>
        </w:tc>
        <w:tc>
          <w:tcPr>
            <w:tcW w:w="2635" w:type="dxa"/>
          </w:tcPr>
          <w:p w:rsidR="00BF6B5B" w:rsidRPr="001647AB" w:rsidRDefault="005C7D38" w:rsidP="00CF0A42">
            <w:r>
              <w:t>Ethnicity</w:t>
            </w:r>
          </w:p>
        </w:tc>
        <w:tc>
          <w:tcPr>
            <w:tcW w:w="2636" w:type="dxa"/>
          </w:tcPr>
          <w:p w:rsidR="00BF6B5B" w:rsidRDefault="00BF6B5B" w:rsidP="00CF0A42"/>
        </w:tc>
      </w:tr>
      <w:tr w:rsidR="00BF6B5B" w:rsidTr="00CF0A42">
        <w:tc>
          <w:tcPr>
            <w:tcW w:w="2635" w:type="dxa"/>
            <w:vMerge/>
            <w:shd w:val="clear" w:color="auto" w:fill="BFBFBF" w:themeFill="background1" w:themeFillShade="BF"/>
            <w:vAlign w:val="center"/>
          </w:tcPr>
          <w:p w:rsidR="00BF6B5B" w:rsidRPr="004238E0" w:rsidRDefault="00BF6B5B" w:rsidP="00CF0A42">
            <w:pPr>
              <w:jc w:val="center"/>
              <w:rPr>
                <w:b/>
              </w:rPr>
            </w:pPr>
          </w:p>
        </w:tc>
        <w:tc>
          <w:tcPr>
            <w:tcW w:w="2635" w:type="dxa"/>
          </w:tcPr>
          <w:p w:rsidR="00BF6B5B" w:rsidRDefault="00BF6B5B" w:rsidP="00CF0A42">
            <w:r>
              <w:t>Gender</w:t>
            </w:r>
          </w:p>
        </w:tc>
        <w:tc>
          <w:tcPr>
            <w:tcW w:w="2635" w:type="dxa"/>
          </w:tcPr>
          <w:p w:rsidR="00BF6B5B" w:rsidRDefault="005C7D38" w:rsidP="00CF0A42">
            <w:r>
              <w:t>Patient</w:t>
            </w:r>
          </w:p>
        </w:tc>
        <w:tc>
          <w:tcPr>
            <w:tcW w:w="2635" w:type="dxa"/>
          </w:tcPr>
          <w:p w:rsidR="00BF6B5B" w:rsidRPr="001647AB" w:rsidRDefault="00DA5C0A" w:rsidP="00CF0A42">
            <w:r>
              <w:t>Gender</w:t>
            </w:r>
          </w:p>
        </w:tc>
        <w:tc>
          <w:tcPr>
            <w:tcW w:w="2636" w:type="dxa"/>
          </w:tcPr>
          <w:p w:rsidR="00BF6B5B" w:rsidRDefault="00BF6B5B" w:rsidP="00CF0A42"/>
        </w:tc>
      </w:tr>
      <w:tr w:rsidR="00BF6B5B" w:rsidTr="00CF0A42">
        <w:tc>
          <w:tcPr>
            <w:tcW w:w="2635" w:type="dxa"/>
            <w:vMerge/>
            <w:shd w:val="clear" w:color="auto" w:fill="BFBFBF" w:themeFill="background1" w:themeFillShade="BF"/>
            <w:vAlign w:val="center"/>
          </w:tcPr>
          <w:p w:rsidR="00BF6B5B" w:rsidRPr="004238E0" w:rsidRDefault="00BF6B5B" w:rsidP="00CF0A42">
            <w:pPr>
              <w:jc w:val="center"/>
              <w:rPr>
                <w:b/>
              </w:rPr>
            </w:pPr>
          </w:p>
        </w:tc>
        <w:tc>
          <w:tcPr>
            <w:tcW w:w="2635" w:type="dxa"/>
          </w:tcPr>
          <w:p w:rsidR="00BF6B5B" w:rsidRDefault="00BF6B5B" w:rsidP="00CF0A42">
            <w:r>
              <w:t>Age</w:t>
            </w:r>
          </w:p>
        </w:tc>
        <w:tc>
          <w:tcPr>
            <w:tcW w:w="2635" w:type="dxa"/>
          </w:tcPr>
          <w:p w:rsidR="00BF6B5B" w:rsidRDefault="005C7D38" w:rsidP="00CF0A42">
            <w:r>
              <w:t>Patient</w:t>
            </w:r>
          </w:p>
        </w:tc>
        <w:tc>
          <w:tcPr>
            <w:tcW w:w="2635" w:type="dxa"/>
          </w:tcPr>
          <w:p w:rsidR="00BF6B5B" w:rsidRPr="001647AB" w:rsidRDefault="005C7D38" w:rsidP="00CF0A42">
            <w:proofErr w:type="spellStart"/>
            <w:r>
              <w:t>birthDate</w:t>
            </w:r>
            <w:proofErr w:type="spellEnd"/>
          </w:p>
        </w:tc>
        <w:tc>
          <w:tcPr>
            <w:tcW w:w="2636" w:type="dxa"/>
          </w:tcPr>
          <w:p w:rsidR="00BF6B5B" w:rsidRDefault="00BF6B5B" w:rsidP="00CF0A42"/>
        </w:tc>
      </w:tr>
      <w:tr w:rsidR="00BF6B5B" w:rsidTr="005C7D38">
        <w:trPr>
          <w:trHeight w:val="278"/>
        </w:trPr>
        <w:tc>
          <w:tcPr>
            <w:tcW w:w="2635" w:type="dxa"/>
            <w:vMerge/>
            <w:shd w:val="clear" w:color="auto" w:fill="BFBFBF" w:themeFill="background1" w:themeFillShade="BF"/>
            <w:vAlign w:val="center"/>
          </w:tcPr>
          <w:p w:rsidR="00BF6B5B" w:rsidRPr="004238E0" w:rsidRDefault="00BF6B5B" w:rsidP="00CF0A42">
            <w:pPr>
              <w:jc w:val="center"/>
              <w:rPr>
                <w:b/>
              </w:rPr>
            </w:pPr>
          </w:p>
        </w:tc>
        <w:tc>
          <w:tcPr>
            <w:tcW w:w="2635" w:type="dxa"/>
          </w:tcPr>
          <w:p w:rsidR="00BF6B5B" w:rsidRDefault="00BF6B5B" w:rsidP="00CF0A42">
            <w:r>
              <w:t>Zip Code</w:t>
            </w:r>
          </w:p>
        </w:tc>
        <w:tc>
          <w:tcPr>
            <w:tcW w:w="2635" w:type="dxa"/>
          </w:tcPr>
          <w:p w:rsidR="00BF6B5B" w:rsidRDefault="005C7D38" w:rsidP="00CF0A42">
            <w:r>
              <w:t>Patient</w:t>
            </w:r>
          </w:p>
        </w:tc>
        <w:tc>
          <w:tcPr>
            <w:tcW w:w="2635" w:type="dxa"/>
          </w:tcPr>
          <w:p w:rsidR="00BF6B5B" w:rsidRPr="001647AB" w:rsidRDefault="005C7D38" w:rsidP="00CF0A42">
            <w:proofErr w:type="spellStart"/>
            <w:r>
              <w:t>personAddress</w:t>
            </w:r>
            <w:proofErr w:type="spellEnd"/>
          </w:p>
        </w:tc>
        <w:tc>
          <w:tcPr>
            <w:tcW w:w="2636" w:type="dxa"/>
          </w:tcPr>
          <w:p w:rsidR="00BF6B5B" w:rsidRDefault="00BF6B5B" w:rsidP="00CF0A42"/>
        </w:tc>
      </w:tr>
      <w:tr w:rsidR="00BF6B5B" w:rsidTr="00CF0A42">
        <w:tc>
          <w:tcPr>
            <w:tcW w:w="2635" w:type="dxa"/>
            <w:vMerge w:val="restart"/>
            <w:shd w:val="clear" w:color="auto" w:fill="BFBFBF" w:themeFill="background1" w:themeFillShade="BF"/>
            <w:vAlign w:val="center"/>
          </w:tcPr>
          <w:p w:rsidR="00BF6B5B" w:rsidRPr="004238E0" w:rsidRDefault="00BF6B5B" w:rsidP="00CF0A42">
            <w:pPr>
              <w:jc w:val="center"/>
              <w:rPr>
                <w:b/>
              </w:rPr>
            </w:pPr>
            <w:r w:rsidRPr="004238E0">
              <w:rPr>
                <w:b/>
              </w:rPr>
              <w:t>Provider Information</w:t>
            </w:r>
          </w:p>
        </w:tc>
        <w:tc>
          <w:tcPr>
            <w:tcW w:w="2635" w:type="dxa"/>
          </w:tcPr>
          <w:p w:rsidR="00BF6B5B" w:rsidRDefault="00BF6B5B" w:rsidP="00541ECF">
            <w:r>
              <w:t xml:space="preserve">Provider </w:t>
            </w:r>
            <w:r w:rsidR="00541ECF">
              <w:t>ID</w:t>
            </w:r>
          </w:p>
        </w:tc>
        <w:tc>
          <w:tcPr>
            <w:tcW w:w="2635" w:type="dxa"/>
          </w:tcPr>
          <w:p w:rsidR="00BF6B5B" w:rsidRDefault="005C7D38" w:rsidP="00CF0A42">
            <w:proofErr w:type="spellStart"/>
            <w:r>
              <w:t>HealthcareProvider</w:t>
            </w:r>
            <w:proofErr w:type="spellEnd"/>
          </w:p>
        </w:tc>
        <w:tc>
          <w:tcPr>
            <w:tcW w:w="2635" w:type="dxa"/>
          </w:tcPr>
          <w:p w:rsidR="00BF6B5B" w:rsidRPr="001647AB" w:rsidRDefault="00541ECF" w:rsidP="00541ECF">
            <w:proofErr w:type="spellStart"/>
            <w:r>
              <w:t>providerID</w:t>
            </w:r>
            <w:proofErr w:type="spellEnd"/>
          </w:p>
        </w:tc>
        <w:tc>
          <w:tcPr>
            <w:tcW w:w="2636" w:type="dxa"/>
          </w:tcPr>
          <w:p w:rsidR="00BF6B5B" w:rsidRDefault="00BF6B5B" w:rsidP="00CF0A42"/>
        </w:tc>
      </w:tr>
      <w:tr w:rsidR="00BF6B5B" w:rsidTr="005C7D38">
        <w:trPr>
          <w:trHeight w:val="233"/>
        </w:trPr>
        <w:tc>
          <w:tcPr>
            <w:tcW w:w="2635" w:type="dxa"/>
            <w:vMerge/>
            <w:shd w:val="clear" w:color="auto" w:fill="BFBFBF" w:themeFill="background1" w:themeFillShade="BF"/>
            <w:vAlign w:val="center"/>
          </w:tcPr>
          <w:p w:rsidR="00BF6B5B" w:rsidRPr="004238E0" w:rsidRDefault="00BF6B5B" w:rsidP="00CF0A42">
            <w:pPr>
              <w:jc w:val="center"/>
              <w:rPr>
                <w:b/>
              </w:rPr>
            </w:pPr>
          </w:p>
        </w:tc>
        <w:tc>
          <w:tcPr>
            <w:tcW w:w="2635" w:type="dxa"/>
          </w:tcPr>
          <w:p w:rsidR="00BF6B5B" w:rsidRDefault="00BF6B5B" w:rsidP="00CF0A42">
            <w:r>
              <w:t>Provider Location</w:t>
            </w:r>
          </w:p>
        </w:tc>
        <w:tc>
          <w:tcPr>
            <w:tcW w:w="2635" w:type="dxa"/>
          </w:tcPr>
          <w:p w:rsidR="00BF6B5B" w:rsidRDefault="005C7D38" w:rsidP="00CF0A42">
            <w:proofErr w:type="spellStart"/>
            <w:r>
              <w:t>HealthcareProvider</w:t>
            </w:r>
            <w:proofErr w:type="spellEnd"/>
          </w:p>
        </w:tc>
        <w:tc>
          <w:tcPr>
            <w:tcW w:w="2635" w:type="dxa"/>
          </w:tcPr>
          <w:p w:rsidR="00BF6B5B" w:rsidRPr="001647AB" w:rsidRDefault="005C7D38" w:rsidP="00CF0A42">
            <w:proofErr w:type="spellStart"/>
            <w:r>
              <w:t>providerAddress</w:t>
            </w:r>
            <w:proofErr w:type="spellEnd"/>
          </w:p>
        </w:tc>
        <w:tc>
          <w:tcPr>
            <w:tcW w:w="2636" w:type="dxa"/>
          </w:tcPr>
          <w:p w:rsidR="00BF6B5B" w:rsidRDefault="00BF6B5B" w:rsidP="00CF0A42"/>
        </w:tc>
      </w:tr>
      <w:tr w:rsidR="00BF6B5B" w:rsidTr="00CF0A42">
        <w:tc>
          <w:tcPr>
            <w:tcW w:w="2635" w:type="dxa"/>
            <w:vMerge w:val="restart"/>
            <w:shd w:val="clear" w:color="auto" w:fill="BFBFBF" w:themeFill="background1" w:themeFillShade="BF"/>
            <w:vAlign w:val="center"/>
          </w:tcPr>
          <w:p w:rsidR="00BF6B5B" w:rsidRPr="004238E0" w:rsidRDefault="00BF6B5B" w:rsidP="00CF0A42">
            <w:pPr>
              <w:jc w:val="center"/>
              <w:rPr>
                <w:b/>
              </w:rPr>
            </w:pPr>
            <w:r w:rsidRPr="004238E0">
              <w:rPr>
                <w:b/>
              </w:rPr>
              <w:t>Insurance Information</w:t>
            </w:r>
          </w:p>
        </w:tc>
        <w:tc>
          <w:tcPr>
            <w:tcW w:w="2635" w:type="dxa"/>
          </w:tcPr>
          <w:p w:rsidR="00BF6B5B" w:rsidRDefault="00BF6B5B" w:rsidP="00CF0A42">
            <w:r>
              <w:t>Insurance Coverage</w:t>
            </w:r>
          </w:p>
        </w:tc>
        <w:tc>
          <w:tcPr>
            <w:tcW w:w="2635" w:type="dxa"/>
          </w:tcPr>
          <w:p w:rsidR="00BF6B5B" w:rsidRDefault="005C7D38" w:rsidP="00CF0A42">
            <w:proofErr w:type="spellStart"/>
            <w:r>
              <w:t>InsuranceProvider</w:t>
            </w:r>
            <w:proofErr w:type="spellEnd"/>
          </w:p>
        </w:tc>
        <w:tc>
          <w:tcPr>
            <w:tcW w:w="2635" w:type="dxa"/>
          </w:tcPr>
          <w:p w:rsidR="00BF6B5B" w:rsidRDefault="005C7D38" w:rsidP="00CF0A42">
            <w:proofErr w:type="spellStart"/>
            <w:r>
              <w:t>coverageDates</w:t>
            </w:r>
            <w:proofErr w:type="spellEnd"/>
          </w:p>
        </w:tc>
        <w:tc>
          <w:tcPr>
            <w:tcW w:w="2636" w:type="dxa"/>
          </w:tcPr>
          <w:p w:rsidR="00BF6B5B" w:rsidRDefault="00BF6B5B" w:rsidP="00CF0A42"/>
        </w:tc>
      </w:tr>
      <w:tr w:rsidR="005C7D38" w:rsidTr="00CF0A42">
        <w:tc>
          <w:tcPr>
            <w:tcW w:w="2635" w:type="dxa"/>
            <w:vMerge/>
            <w:shd w:val="clear" w:color="auto" w:fill="BFBFBF" w:themeFill="background1" w:themeFillShade="BF"/>
            <w:vAlign w:val="center"/>
          </w:tcPr>
          <w:p w:rsidR="005C7D38" w:rsidRPr="004238E0" w:rsidRDefault="005C7D38" w:rsidP="00CF0A42">
            <w:pPr>
              <w:jc w:val="center"/>
              <w:rPr>
                <w:b/>
              </w:rPr>
            </w:pPr>
          </w:p>
        </w:tc>
        <w:tc>
          <w:tcPr>
            <w:tcW w:w="2635" w:type="dxa"/>
          </w:tcPr>
          <w:p w:rsidR="005C7D38" w:rsidRDefault="005C7D38" w:rsidP="00CF0A42">
            <w:r>
              <w:t>Insurance Type</w:t>
            </w:r>
          </w:p>
        </w:tc>
        <w:tc>
          <w:tcPr>
            <w:tcW w:w="2635" w:type="dxa"/>
          </w:tcPr>
          <w:p w:rsidR="005C7D38" w:rsidRDefault="005C7D38" w:rsidP="006365D5">
            <w:proofErr w:type="spellStart"/>
            <w:r>
              <w:t>InsuranceProvider</w:t>
            </w:r>
            <w:proofErr w:type="spellEnd"/>
          </w:p>
        </w:tc>
        <w:tc>
          <w:tcPr>
            <w:tcW w:w="2635" w:type="dxa"/>
          </w:tcPr>
          <w:p w:rsidR="005C7D38" w:rsidRDefault="005C7D38" w:rsidP="00CF0A42">
            <w:proofErr w:type="spellStart"/>
            <w:r>
              <w:t>insuranceType</w:t>
            </w:r>
            <w:proofErr w:type="spellEnd"/>
          </w:p>
        </w:tc>
        <w:tc>
          <w:tcPr>
            <w:tcW w:w="2636" w:type="dxa"/>
          </w:tcPr>
          <w:p w:rsidR="005C7D38" w:rsidRDefault="005C7D38" w:rsidP="00CF0A42"/>
        </w:tc>
      </w:tr>
      <w:tr w:rsidR="005C7D38" w:rsidTr="00CF0A42">
        <w:tc>
          <w:tcPr>
            <w:tcW w:w="2635" w:type="dxa"/>
            <w:shd w:val="clear" w:color="auto" w:fill="BFBFBF" w:themeFill="background1" w:themeFillShade="BF"/>
            <w:vAlign w:val="center"/>
          </w:tcPr>
          <w:p w:rsidR="005C7D38" w:rsidRPr="004238E0" w:rsidRDefault="005C7D38" w:rsidP="00CF0A42">
            <w:pPr>
              <w:jc w:val="center"/>
              <w:rPr>
                <w:b/>
              </w:rPr>
            </w:pPr>
            <w:r w:rsidRPr="004238E0">
              <w:rPr>
                <w:b/>
              </w:rPr>
              <w:t>Encounter</w:t>
            </w:r>
          </w:p>
        </w:tc>
        <w:tc>
          <w:tcPr>
            <w:tcW w:w="2635" w:type="dxa"/>
          </w:tcPr>
          <w:p w:rsidR="005C7D38" w:rsidRDefault="005C7D38" w:rsidP="00CF0A42">
            <w:r>
              <w:t>Last Seen/Visit</w:t>
            </w:r>
          </w:p>
        </w:tc>
        <w:tc>
          <w:tcPr>
            <w:tcW w:w="2635" w:type="dxa"/>
          </w:tcPr>
          <w:p w:rsidR="005C7D38" w:rsidRDefault="005C7D38" w:rsidP="00CF0A42">
            <w:r>
              <w:t>Encounter</w:t>
            </w:r>
          </w:p>
        </w:tc>
        <w:tc>
          <w:tcPr>
            <w:tcW w:w="2635" w:type="dxa"/>
          </w:tcPr>
          <w:p w:rsidR="005C7D38" w:rsidRDefault="005C7D38" w:rsidP="00CF0A42">
            <w:r>
              <w:t>Date</w:t>
            </w:r>
          </w:p>
        </w:tc>
        <w:tc>
          <w:tcPr>
            <w:tcW w:w="2636" w:type="dxa"/>
          </w:tcPr>
          <w:p w:rsidR="005C7D38" w:rsidRDefault="005C7D38" w:rsidP="00CF0A42"/>
        </w:tc>
      </w:tr>
      <w:tr w:rsidR="005C7D38" w:rsidTr="00CF0A42">
        <w:tc>
          <w:tcPr>
            <w:tcW w:w="2635" w:type="dxa"/>
            <w:shd w:val="clear" w:color="auto" w:fill="BFBFBF" w:themeFill="background1" w:themeFillShade="BF"/>
            <w:vAlign w:val="center"/>
          </w:tcPr>
          <w:p w:rsidR="005C7D38" w:rsidRPr="004238E0" w:rsidRDefault="005C7D38" w:rsidP="00CF0A42">
            <w:pPr>
              <w:jc w:val="center"/>
              <w:rPr>
                <w:b/>
              </w:rPr>
            </w:pPr>
            <w:r w:rsidRPr="004238E0">
              <w:rPr>
                <w:b/>
              </w:rPr>
              <w:t>Diagnosis</w:t>
            </w:r>
          </w:p>
        </w:tc>
        <w:tc>
          <w:tcPr>
            <w:tcW w:w="2635" w:type="dxa"/>
          </w:tcPr>
          <w:p w:rsidR="005C7D38" w:rsidRDefault="005C7D38" w:rsidP="00CF0A42">
            <w:r>
              <w:t>Diagnosis Code</w:t>
            </w:r>
          </w:p>
        </w:tc>
        <w:tc>
          <w:tcPr>
            <w:tcW w:w="2635" w:type="dxa"/>
          </w:tcPr>
          <w:p w:rsidR="005C7D38" w:rsidRDefault="005C7D38" w:rsidP="00CF0A42">
            <w:proofErr w:type="spellStart"/>
            <w:r>
              <w:t>DiagnosticResults</w:t>
            </w:r>
            <w:proofErr w:type="spellEnd"/>
          </w:p>
        </w:tc>
        <w:tc>
          <w:tcPr>
            <w:tcW w:w="2635" w:type="dxa"/>
          </w:tcPr>
          <w:p w:rsidR="005C7D38" w:rsidRDefault="00A127C4" w:rsidP="00CF0A42">
            <w:r>
              <w:t>V</w:t>
            </w:r>
            <w:r w:rsidR="005C7D38">
              <w:t>alue</w:t>
            </w:r>
          </w:p>
        </w:tc>
        <w:tc>
          <w:tcPr>
            <w:tcW w:w="2636" w:type="dxa"/>
          </w:tcPr>
          <w:p w:rsidR="005C7D38" w:rsidRDefault="005C7D38" w:rsidP="00CF0A42"/>
        </w:tc>
      </w:tr>
      <w:tr w:rsidR="005C7D38" w:rsidTr="00CF0A42">
        <w:tc>
          <w:tcPr>
            <w:tcW w:w="2635" w:type="dxa"/>
            <w:vMerge w:val="restart"/>
            <w:shd w:val="clear" w:color="auto" w:fill="BFBFBF" w:themeFill="background1" w:themeFillShade="BF"/>
            <w:vAlign w:val="center"/>
          </w:tcPr>
          <w:p w:rsidR="005C7D38" w:rsidRPr="004238E0" w:rsidRDefault="005C7D38" w:rsidP="00CF0A42">
            <w:pPr>
              <w:jc w:val="center"/>
              <w:rPr>
                <w:b/>
              </w:rPr>
            </w:pPr>
            <w:r w:rsidRPr="004238E0">
              <w:rPr>
                <w:b/>
              </w:rPr>
              <w:t>Vital Signs</w:t>
            </w:r>
          </w:p>
        </w:tc>
        <w:tc>
          <w:tcPr>
            <w:tcW w:w="2635" w:type="dxa"/>
          </w:tcPr>
          <w:p w:rsidR="005C7D38" w:rsidRDefault="005C7D38" w:rsidP="00CF0A42">
            <w:r>
              <w:t>Alive</w:t>
            </w:r>
            <w:r w:rsidR="0022693F">
              <w:t xml:space="preserve"> (part of Vital Sign Observation)</w:t>
            </w:r>
          </w:p>
        </w:tc>
        <w:tc>
          <w:tcPr>
            <w:tcW w:w="2635" w:type="dxa"/>
          </w:tcPr>
          <w:p w:rsidR="005C7D38" w:rsidRDefault="00DA5C0A" w:rsidP="00CF0A42">
            <w:proofErr w:type="spellStart"/>
            <w:r>
              <w:t>VitalSign</w:t>
            </w:r>
            <w:proofErr w:type="spellEnd"/>
          </w:p>
        </w:tc>
        <w:tc>
          <w:tcPr>
            <w:tcW w:w="2635" w:type="dxa"/>
          </w:tcPr>
          <w:p w:rsidR="005C7D38" w:rsidRDefault="00DA5C0A" w:rsidP="00CF0A42">
            <w:r>
              <w:t>Value</w:t>
            </w:r>
          </w:p>
        </w:tc>
        <w:tc>
          <w:tcPr>
            <w:tcW w:w="2636" w:type="dxa"/>
          </w:tcPr>
          <w:p w:rsidR="005C7D38" w:rsidRDefault="005C7D38" w:rsidP="00CF0A42"/>
        </w:tc>
      </w:tr>
      <w:tr w:rsidR="00DA5C0A" w:rsidTr="00CF0A42">
        <w:tc>
          <w:tcPr>
            <w:tcW w:w="2635" w:type="dxa"/>
            <w:vMerge/>
            <w:shd w:val="clear" w:color="auto" w:fill="BFBFBF" w:themeFill="background1" w:themeFillShade="BF"/>
            <w:vAlign w:val="center"/>
          </w:tcPr>
          <w:p w:rsidR="00DA5C0A" w:rsidRPr="004238E0" w:rsidRDefault="00DA5C0A" w:rsidP="00CF0A42">
            <w:pPr>
              <w:jc w:val="center"/>
              <w:rPr>
                <w:b/>
              </w:rPr>
            </w:pPr>
          </w:p>
        </w:tc>
        <w:tc>
          <w:tcPr>
            <w:tcW w:w="2635" w:type="dxa"/>
          </w:tcPr>
          <w:p w:rsidR="00DA5C0A" w:rsidRDefault="00DA5C0A" w:rsidP="00CF0A42">
            <w:r>
              <w:t>Systolic/Diastolic Blood Pressure</w:t>
            </w:r>
            <w:r w:rsidR="0022693F">
              <w:t xml:space="preserve"> (part of Vital Sign Observation)</w:t>
            </w:r>
          </w:p>
        </w:tc>
        <w:tc>
          <w:tcPr>
            <w:tcW w:w="2635" w:type="dxa"/>
          </w:tcPr>
          <w:p w:rsidR="00DA5C0A" w:rsidRDefault="00DA5C0A" w:rsidP="00063474">
            <w:proofErr w:type="spellStart"/>
            <w:r>
              <w:t>VitalSign</w:t>
            </w:r>
            <w:proofErr w:type="spellEnd"/>
          </w:p>
        </w:tc>
        <w:tc>
          <w:tcPr>
            <w:tcW w:w="2635" w:type="dxa"/>
          </w:tcPr>
          <w:p w:rsidR="00DA5C0A" w:rsidRDefault="00DA5C0A" w:rsidP="00CF0A42">
            <w:r>
              <w:t>Value</w:t>
            </w:r>
          </w:p>
        </w:tc>
        <w:tc>
          <w:tcPr>
            <w:tcW w:w="2636" w:type="dxa"/>
          </w:tcPr>
          <w:p w:rsidR="00DA5C0A" w:rsidRDefault="00DA5C0A" w:rsidP="00CF0A42"/>
        </w:tc>
      </w:tr>
      <w:tr w:rsidR="00DA5C0A" w:rsidTr="00CF0A42">
        <w:tc>
          <w:tcPr>
            <w:tcW w:w="2635" w:type="dxa"/>
            <w:vMerge/>
            <w:shd w:val="clear" w:color="auto" w:fill="BFBFBF" w:themeFill="background1" w:themeFillShade="BF"/>
            <w:vAlign w:val="center"/>
          </w:tcPr>
          <w:p w:rsidR="00DA5C0A" w:rsidRPr="004238E0" w:rsidRDefault="00DA5C0A" w:rsidP="00CF0A42">
            <w:pPr>
              <w:jc w:val="center"/>
              <w:rPr>
                <w:b/>
              </w:rPr>
            </w:pPr>
          </w:p>
        </w:tc>
        <w:tc>
          <w:tcPr>
            <w:tcW w:w="2635" w:type="dxa"/>
          </w:tcPr>
          <w:p w:rsidR="00DA5C0A" w:rsidRDefault="00DA5C0A" w:rsidP="00CF0A42">
            <w:r>
              <w:t>HBA1C</w:t>
            </w:r>
            <w:r w:rsidR="0022693F">
              <w:t xml:space="preserve"> (part of Vital Sign Observation)</w:t>
            </w:r>
          </w:p>
        </w:tc>
        <w:tc>
          <w:tcPr>
            <w:tcW w:w="2635" w:type="dxa"/>
          </w:tcPr>
          <w:p w:rsidR="00DA5C0A" w:rsidRDefault="00DA5C0A" w:rsidP="00063474">
            <w:proofErr w:type="spellStart"/>
            <w:r>
              <w:t>VitalSign</w:t>
            </w:r>
            <w:proofErr w:type="spellEnd"/>
          </w:p>
        </w:tc>
        <w:tc>
          <w:tcPr>
            <w:tcW w:w="2635" w:type="dxa"/>
          </w:tcPr>
          <w:p w:rsidR="00DA5C0A" w:rsidRDefault="00DA5C0A" w:rsidP="00CF0A42">
            <w:r>
              <w:t>Value</w:t>
            </w:r>
          </w:p>
        </w:tc>
        <w:tc>
          <w:tcPr>
            <w:tcW w:w="2636" w:type="dxa"/>
          </w:tcPr>
          <w:p w:rsidR="00DA5C0A" w:rsidRDefault="00DA5C0A" w:rsidP="00CF0A42"/>
        </w:tc>
      </w:tr>
      <w:tr w:rsidR="00DA5C0A" w:rsidTr="00CF0A42">
        <w:tc>
          <w:tcPr>
            <w:tcW w:w="2635" w:type="dxa"/>
            <w:vMerge/>
            <w:shd w:val="clear" w:color="auto" w:fill="BFBFBF" w:themeFill="background1" w:themeFillShade="BF"/>
            <w:vAlign w:val="center"/>
          </w:tcPr>
          <w:p w:rsidR="00DA5C0A" w:rsidRPr="004238E0" w:rsidRDefault="00DA5C0A" w:rsidP="00CF0A42">
            <w:pPr>
              <w:jc w:val="center"/>
              <w:rPr>
                <w:b/>
              </w:rPr>
            </w:pPr>
          </w:p>
        </w:tc>
        <w:tc>
          <w:tcPr>
            <w:tcW w:w="2635" w:type="dxa"/>
          </w:tcPr>
          <w:p w:rsidR="00DA5C0A" w:rsidRDefault="00DA5C0A" w:rsidP="00CF0A42">
            <w:r>
              <w:t>Eye Examination</w:t>
            </w:r>
            <w:r w:rsidR="0022693F">
              <w:t xml:space="preserve"> (part of Vital Sign Observation)</w:t>
            </w:r>
          </w:p>
        </w:tc>
        <w:tc>
          <w:tcPr>
            <w:tcW w:w="2635" w:type="dxa"/>
          </w:tcPr>
          <w:p w:rsidR="00DA5C0A" w:rsidRDefault="00DA5C0A" w:rsidP="00063474">
            <w:proofErr w:type="spellStart"/>
            <w:r>
              <w:t>VitalSign</w:t>
            </w:r>
            <w:proofErr w:type="spellEnd"/>
          </w:p>
        </w:tc>
        <w:tc>
          <w:tcPr>
            <w:tcW w:w="2635" w:type="dxa"/>
          </w:tcPr>
          <w:p w:rsidR="00DA5C0A" w:rsidRDefault="00DA5C0A" w:rsidP="00CF0A42">
            <w:r>
              <w:t>Value</w:t>
            </w:r>
          </w:p>
        </w:tc>
        <w:tc>
          <w:tcPr>
            <w:tcW w:w="2636" w:type="dxa"/>
          </w:tcPr>
          <w:p w:rsidR="00DA5C0A" w:rsidRDefault="00DA5C0A" w:rsidP="00CF0A42"/>
        </w:tc>
      </w:tr>
      <w:tr w:rsidR="00DA5C0A" w:rsidTr="00CF0A42">
        <w:tc>
          <w:tcPr>
            <w:tcW w:w="2635" w:type="dxa"/>
            <w:vMerge/>
            <w:shd w:val="clear" w:color="auto" w:fill="BFBFBF" w:themeFill="background1" w:themeFillShade="BF"/>
            <w:vAlign w:val="center"/>
          </w:tcPr>
          <w:p w:rsidR="00DA5C0A" w:rsidRPr="004238E0" w:rsidRDefault="00DA5C0A" w:rsidP="00CF0A42">
            <w:pPr>
              <w:jc w:val="center"/>
              <w:rPr>
                <w:b/>
              </w:rPr>
            </w:pPr>
          </w:p>
        </w:tc>
        <w:tc>
          <w:tcPr>
            <w:tcW w:w="2635" w:type="dxa"/>
          </w:tcPr>
          <w:p w:rsidR="00DA5C0A" w:rsidRDefault="00DA5C0A" w:rsidP="00CF0A42">
            <w:r>
              <w:t>BMI</w:t>
            </w:r>
            <w:r w:rsidR="0022693F">
              <w:t xml:space="preserve"> (part of Vital Sign Observation)</w:t>
            </w:r>
          </w:p>
        </w:tc>
        <w:tc>
          <w:tcPr>
            <w:tcW w:w="2635" w:type="dxa"/>
          </w:tcPr>
          <w:p w:rsidR="00DA5C0A" w:rsidRDefault="00DA5C0A" w:rsidP="00063474">
            <w:proofErr w:type="spellStart"/>
            <w:r>
              <w:t>VitalSign</w:t>
            </w:r>
            <w:proofErr w:type="spellEnd"/>
          </w:p>
        </w:tc>
        <w:tc>
          <w:tcPr>
            <w:tcW w:w="2635" w:type="dxa"/>
          </w:tcPr>
          <w:p w:rsidR="00DA5C0A" w:rsidRDefault="00DA5C0A" w:rsidP="00063474">
            <w:r>
              <w:t>Value</w:t>
            </w:r>
          </w:p>
        </w:tc>
        <w:tc>
          <w:tcPr>
            <w:tcW w:w="2636" w:type="dxa"/>
          </w:tcPr>
          <w:p w:rsidR="00DA5C0A" w:rsidRDefault="00DA5C0A" w:rsidP="00CF0A42"/>
        </w:tc>
      </w:tr>
      <w:tr w:rsidR="00DA5C0A" w:rsidTr="00CF0A42">
        <w:tc>
          <w:tcPr>
            <w:tcW w:w="2635" w:type="dxa"/>
            <w:vMerge/>
            <w:shd w:val="clear" w:color="auto" w:fill="BFBFBF" w:themeFill="background1" w:themeFillShade="BF"/>
            <w:vAlign w:val="center"/>
          </w:tcPr>
          <w:p w:rsidR="00DA5C0A" w:rsidRPr="004238E0" w:rsidRDefault="00DA5C0A" w:rsidP="00CF0A42">
            <w:pPr>
              <w:jc w:val="center"/>
              <w:rPr>
                <w:b/>
              </w:rPr>
            </w:pPr>
          </w:p>
        </w:tc>
        <w:tc>
          <w:tcPr>
            <w:tcW w:w="2635" w:type="dxa"/>
          </w:tcPr>
          <w:p w:rsidR="00DA5C0A" w:rsidRDefault="00DA5C0A" w:rsidP="00CF0A42">
            <w:r>
              <w:t>Smoking Status</w:t>
            </w:r>
            <w:r w:rsidR="0022693F">
              <w:t xml:space="preserve"> (part of Vital Sign Observation)</w:t>
            </w:r>
          </w:p>
        </w:tc>
        <w:tc>
          <w:tcPr>
            <w:tcW w:w="2635" w:type="dxa"/>
          </w:tcPr>
          <w:p w:rsidR="00DA5C0A" w:rsidRDefault="00DA5C0A" w:rsidP="00063474">
            <w:proofErr w:type="spellStart"/>
            <w:r>
              <w:t>VitalSign</w:t>
            </w:r>
            <w:proofErr w:type="spellEnd"/>
          </w:p>
        </w:tc>
        <w:tc>
          <w:tcPr>
            <w:tcW w:w="2635" w:type="dxa"/>
          </w:tcPr>
          <w:p w:rsidR="00DA5C0A" w:rsidRDefault="00DA5C0A" w:rsidP="00063474">
            <w:r>
              <w:t>Value</w:t>
            </w:r>
          </w:p>
        </w:tc>
        <w:tc>
          <w:tcPr>
            <w:tcW w:w="2636" w:type="dxa"/>
          </w:tcPr>
          <w:p w:rsidR="00DA5C0A" w:rsidRDefault="00DA5C0A" w:rsidP="00CF0A42"/>
        </w:tc>
      </w:tr>
      <w:tr w:rsidR="00DA5C0A" w:rsidTr="00CF0A42">
        <w:tc>
          <w:tcPr>
            <w:tcW w:w="2635" w:type="dxa"/>
            <w:vMerge/>
            <w:shd w:val="clear" w:color="auto" w:fill="BFBFBF" w:themeFill="background1" w:themeFillShade="BF"/>
            <w:vAlign w:val="center"/>
          </w:tcPr>
          <w:p w:rsidR="00DA5C0A" w:rsidRPr="004238E0" w:rsidRDefault="00DA5C0A" w:rsidP="00CF0A42">
            <w:pPr>
              <w:jc w:val="center"/>
              <w:rPr>
                <w:b/>
              </w:rPr>
            </w:pPr>
          </w:p>
        </w:tc>
        <w:tc>
          <w:tcPr>
            <w:tcW w:w="2635" w:type="dxa"/>
          </w:tcPr>
          <w:p w:rsidR="00DA5C0A" w:rsidRDefault="00DA5C0A" w:rsidP="00CF0A42">
            <w:r>
              <w:t>Foot Examination</w:t>
            </w:r>
            <w:r w:rsidR="0022693F">
              <w:t xml:space="preserve"> (part of Vital Sign Observation)</w:t>
            </w:r>
          </w:p>
        </w:tc>
        <w:tc>
          <w:tcPr>
            <w:tcW w:w="2635" w:type="dxa"/>
          </w:tcPr>
          <w:p w:rsidR="00DA5C0A" w:rsidRDefault="00DA5C0A" w:rsidP="00063474">
            <w:proofErr w:type="spellStart"/>
            <w:r>
              <w:t>VitalSign</w:t>
            </w:r>
            <w:proofErr w:type="spellEnd"/>
          </w:p>
        </w:tc>
        <w:tc>
          <w:tcPr>
            <w:tcW w:w="2635" w:type="dxa"/>
          </w:tcPr>
          <w:p w:rsidR="00DA5C0A" w:rsidRDefault="00DA5C0A" w:rsidP="00063474">
            <w:r>
              <w:t>Value</w:t>
            </w:r>
          </w:p>
        </w:tc>
        <w:tc>
          <w:tcPr>
            <w:tcW w:w="2636" w:type="dxa"/>
          </w:tcPr>
          <w:p w:rsidR="00DA5C0A" w:rsidRDefault="00DA5C0A" w:rsidP="00CF0A42"/>
        </w:tc>
      </w:tr>
      <w:tr w:rsidR="00DA5C0A" w:rsidTr="00CF0A42">
        <w:tc>
          <w:tcPr>
            <w:tcW w:w="2635" w:type="dxa"/>
            <w:vMerge/>
            <w:shd w:val="clear" w:color="auto" w:fill="BFBFBF" w:themeFill="background1" w:themeFillShade="BF"/>
            <w:vAlign w:val="center"/>
          </w:tcPr>
          <w:p w:rsidR="00DA5C0A" w:rsidRPr="004238E0" w:rsidRDefault="00DA5C0A" w:rsidP="00CF0A42">
            <w:pPr>
              <w:jc w:val="center"/>
              <w:rPr>
                <w:b/>
              </w:rPr>
            </w:pPr>
          </w:p>
        </w:tc>
        <w:tc>
          <w:tcPr>
            <w:tcW w:w="2635" w:type="dxa"/>
          </w:tcPr>
          <w:p w:rsidR="00DA5C0A" w:rsidRPr="003A04A7" w:rsidRDefault="00DA5C0A" w:rsidP="00CF0A42">
            <w:r w:rsidRPr="003A04A7">
              <w:t>LDL</w:t>
            </w:r>
            <w:r w:rsidR="0022693F">
              <w:t xml:space="preserve"> (part of Vital Sign Observation)</w:t>
            </w:r>
          </w:p>
        </w:tc>
        <w:tc>
          <w:tcPr>
            <w:tcW w:w="2635" w:type="dxa"/>
          </w:tcPr>
          <w:p w:rsidR="00DA5C0A" w:rsidRDefault="00DA5C0A" w:rsidP="00063474">
            <w:proofErr w:type="spellStart"/>
            <w:r>
              <w:t>VitalSign</w:t>
            </w:r>
            <w:proofErr w:type="spellEnd"/>
          </w:p>
        </w:tc>
        <w:tc>
          <w:tcPr>
            <w:tcW w:w="2635" w:type="dxa"/>
          </w:tcPr>
          <w:p w:rsidR="00DA5C0A" w:rsidRDefault="00DA5C0A" w:rsidP="00063474">
            <w:r>
              <w:t>Value</w:t>
            </w:r>
          </w:p>
        </w:tc>
        <w:tc>
          <w:tcPr>
            <w:tcW w:w="2636" w:type="dxa"/>
          </w:tcPr>
          <w:p w:rsidR="00DA5C0A" w:rsidRDefault="00DA5C0A" w:rsidP="00CF0A42"/>
        </w:tc>
      </w:tr>
      <w:tr w:rsidR="00DA5C0A" w:rsidTr="00CF0A42">
        <w:tc>
          <w:tcPr>
            <w:tcW w:w="2635" w:type="dxa"/>
            <w:vMerge/>
            <w:shd w:val="clear" w:color="auto" w:fill="BFBFBF" w:themeFill="background1" w:themeFillShade="BF"/>
            <w:vAlign w:val="center"/>
          </w:tcPr>
          <w:p w:rsidR="00DA5C0A" w:rsidRPr="004238E0" w:rsidRDefault="00DA5C0A" w:rsidP="00CF0A42">
            <w:pPr>
              <w:jc w:val="center"/>
              <w:rPr>
                <w:b/>
              </w:rPr>
            </w:pPr>
          </w:p>
        </w:tc>
        <w:tc>
          <w:tcPr>
            <w:tcW w:w="2635" w:type="dxa"/>
          </w:tcPr>
          <w:p w:rsidR="00DA5C0A" w:rsidRPr="003A04A7" w:rsidRDefault="00DA5C0A" w:rsidP="00CF0A42">
            <w:proofErr w:type="spellStart"/>
            <w:r w:rsidRPr="003A04A7">
              <w:t>Microalbumin</w:t>
            </w:r>
            <w:proofErr w:type="spellEnd"/>
            <w:r w:rsidRPr="003A04A7">
              <w:t xml:space="preserve"> level</w:t>
            </w:r>
            <w:r w:rsidR="0022693F">
              <w:t xml:space="preserve"> (part of Vital Sign Observation)</w:t>
            </w:r>
          </w:p>
        </w:tc>
        <w:tc>
          <w:tcPr>
            <w:tcW w:w="2635" w:type="dxa"/>
          </w:tcPr>
          <w:p w:rsidR="00DA5C0A" w:rsidRDefault="00DA5C0A" w:rsidP="00063474">
            <w:proofErr w:type="spellStart"/>
            <w:r>
              <w:t>VitalSign</w:t>
            </w:r>
            <w:proofErr w:type="spellEnd"/>
          </w:p>
        </w:tc>
        <w:tc>
          <w:tcPr>
            <w:tcW w:w="2635" w:type="dxa"/>
          </w:tcPr>
          <w:p w:rsidR="00DA5C0A" w:rsidRDefault="00DA5C0A" w:rsidP="00063474">
            <w:r>
              <w:t>Value</w:t>
            </w:r>
          </w:p>
        </w:tc>
        <w:tc>
          <w:tcPr>
            <w:tcW w:w="2636" w:type="dxa"/>
          </w:tcPr>
          <w:p w:rsidR="00DA5C0A" w:rsidRDefault="00DA5C0A" w:rsidP="00CF0A42"/>
        </w:tc>
      </w:tr>
      <w:tr w:rsidR="00DA5C0A" w:rsidTr="00CF0A42">
        <w:tc>
          <w:tcPr>
            <w:tcW w:w="2635" w:type="dxa"/>
            <w:vMerge/>
            <w:shd w:val="clear" w:color="auto" w:fill="BFBFBF" w:themeFill="background1" w:themeFillShade="BF"/>
            <w:vAlign w:val="center"/>
          </w:tcPr>
          <w:p w:rsidR="00DA5C0A" w:rsidRPr="004238E0" w:rsidRDefault="00DA5C0A" w:rsidP="00CF0A42">
            <w:pPr>
              <w:jc w:val="center"/>
              <w:rPr>
                <w:b/>
              </w:rPr>
            </w:pPr>
          </w:p>
        </w:tc>
        <w:tc>
          <w:tcPr>
            <w:tcW w:w="2635" w:type="dxa"/>
          </w:tcPr>
          <w:p w:rsidR="00DA5C0A" w:rsidRDefault="00DA5C0A" w:rsidP="00CF0A42">
            <w:proofErr w:type="spellStart"/>
            <w:r w:rsidRPr="003A04A7">
              <w:t>Microalbumin</w:t>
            </w:r>
            <w:proofErr w:type="spellEnd"/>
            <w:r w:rsidRPr="003A04A7">
              <w:t xml:space="preserve"> result</w:t>
            </w:r>
            <w:r w:rsidR="0022693F">
              <w:t xml:space="preserve"> (part of Vital Sign Observation)</w:t>
            </w:r>
          </w:p>
        </w:tc>
        <w:tc>
          <w:tcPr>
            <w:tcW w:w="2635" w:type="dxa"/>
          </w:tcPr>
          <w:p w:rsidR="00DA5C0A" w:rsidRDefault="00DA5C0A" w:rsidP="00063474">
            <w:proofErr w:type="spellStart"/>
            <w:r>
              <w:t>VitalSign</w:t>
            </w:r>
            <w:proofErr w:type="spellEnd"/>
          </w:p>
        </w:tc>
        <w:tc>
          <w:tcPr>
            <w:tcW w:w="2635" w:type="dxa"/>
          </w:tcPr>
          <w:p w:rsidR="00DA5C0A" w:rsidRDefault="00DA5C0A" w:rsidP="00063474">
            <w:r>
              <w:t>Value</w:t>
            </w:r>
          </w:p>
        </w:tc>
        <w:tc>
          <w:tcPr>
            <w:tcW w:w="2636" w:type="dxa"/>
          </w:tcPr>
          <w:p w:rsidR="00DA5C0A" w:rsidRDefault="00DA5C0A" w:rsidP="00CF0A42"/>
        </w:tc>
      </w:tr>
      <w:tr w:rsidR="007A5E32" w:rsidTr="00CF0A42">
        <w:tc>
          <w:tcPr>
            <w:tcW w:w="2635" w:type="dxa"/>
            <w:vMerge w:val="restart"/>
            <w:shd w:val="clear" w:color="auto" w:fill="BFBFBF" w:themeFill="background1" w:themeFillShade="BF"/>
            <w:vAlign w:val="center"/>
          </w:tcPr>
          <w:p w:rsidR="007A5E32" w:rsidRPr="004238E0" w:rsidRDefault="007A5E32" w:rsidP="00CF0A42">
            <w:pPr>
              <w:jc w:val="center"/>
              <w:rPr>
                <w:b/>
              </w:rPr>
            </w:pPr>
            <w:r>
              <w:rPr>
                <w:b/>
              </w:rPr>
              <w:t>Medication</w:t>
            </w:r>
          </w:p>
        </w:tc>
        <w:tc>
          <w:tcPr>
            <w:tcW w:w="2635" w:type="dxa"/>
          </w:tcPr>
          <w:p w:rsidR="007A5E32" w:rsidRDefault="007A5E32" w:rsidP="00541ECF">
            <w:r>
              <w:t xml:space="preserve">Medication </w:t>
            </w:r>
            <w:r w:rsidR="00541ECF">
              <w:t>Code</w:t>
            </w:r>
          </w:p>
        </w:tc>
        <w:tc>
          <w:tcPr>
            <w:tcW w:w="2635" w:type="dxa"/>
          </w:tcPr>
          <w:p w:rsidR="007A5E32" w:rsidRDefault="007A5E32" w:rsidP="00CF0A42">
            <w:r>
              <w:t>Medication</w:t>
            </w:r>
          </w:p>
        </w:tc>
        <w:tc>
          <w:tcPr>
            <w:tcW w:w="2635" w:type="dxa"/>
          </w:tcPr>
          <w:p w:rsidR="007A5E32" w:rsidRDefault="007A5E32" w:rsidP="00CF0A42">
            <w:proofErr w:type="spellStart"/>
            <w:r>
              <w:t>codedProduct</w:t>
            </w:r>
            <w:proofErr w:type="spellEnd"/>
          </w:p>
        </w:tc>
        <w:tc>
          <w:tcPr>
            <w:tcW w:w="2636" w:type="dxa"/>
          </w:tcPr>
          <w:p w:rsidR="007A5E32" w:rsidRDefault="007A5E32" w:rsidP="00CF0A42"/>
        </w:tc>
      </w:tr>
      <w:tr w:rsidR="007A5E32" w:rsidTr="00CF0A42">
        <w:tc>
          <w:tcPr>
            <w:tcW w:w="2635" w:type="dxa"/>
            <w:vMerge/>
            <w:shd w:val="clear" w:color="auto" w:fill="BFBFBF" w:themeFill="background1" w:themeFillShade="BF"/>
            <w:vAlign w:val="center"/>
          </w:tcPr>
          <w:p w:rsidR="007A5E32" w:rsidRDefault="007A5E32" w:rsidP="00CF0A42">
            <w:pPr>
              <w:jc w:val="center"/>
              <w:rPr>
                <w:b/>
              </w:rPr>
            </w:pPr>
          </w:p>
        </w:tc>
        <w:tc>
          <w:tcPr>
            <w:tcW w:w="2635" w:type="dxa"/>
          </w:tcPr>
          <w:p w:rsidR="007A5E32" w:rsidRDefault="007A5E32" w:rsidP="00CF0A42">
            <w:r>
              <w:t>Medication Type</w:t>
            </w:r>
          </w:p>
        </w:tc>
        <w:tc>
          <w:tcPr>
            <w:tcW w:w="2635" w:type="dxa"/>
          </w:tcPr>
          <w:p w:rsidR="007A5E32" w:rsidRDefault="007A5E32" w:rsidP="00CF0A42"/>
        </w:tc>
        <w:tc>
          <w:tcPr>
            <w:tcW w:w="2635" w:type="dxa"/>
          </w:tcPr>
          <w:p w:rsidR="007A5E32" w:rsidRDefault="007A5E32" w:rsidP="00CF0A42"/>
        </w:tc>
        <w:tc>
          <w:tcPr>
            <w:tcW w:w="2636" w:type="dxa"/>
          </w:tcPr>
          <w:p w:rsidR="007A5E32" w:rsidRDefault="007A5E32" w:rsidP="00CF0A42"/>
        </w:tc>
      </w:tr>
    </w:tbl>
    <w:p w:rsidR="007252BF" w:rsidRDefault="007252BF" w:rsidP="007252BF"/>
    <w:p w:rsidR="003101FF" w:rsidRDefault="003101FF" w:rsidP="00B01AE4">
      <w:pPr>
        <w:pStyle w:val="Heading3"/>
      </w:pPr>
      <w:bookmarkStart w:id="68" w:name="_Toc319992393"/>
      <w:r>
        <w:t xml:space="preserve">CEDD </w:t>
      </w:r>
      <w:proofErr w:type="spellStart"/>
      <w:r>
        <w:t>hQuery</w:t>
      </w:r>
      <w:proofErr w:type="spellEnd"/>
      <w:r>
        <w:t xml:space="preserve"> Implementation – Generic Use Case</w:t>
      </w:r>
      <w:bookmarkEnd w:id="68"/>
    </w:p>
    <w:p w:rsidR="0022693F" w:rsidRDefault="0022693F" w:rsidP="003101FF">
      <w:r>
        <w:t xml:space="preserve">The </w:t>
      </w:r>
      <w:proofErr w:type="spellStart"/>
      <w:r>
        <w:t>hQuery</w:t>
      </w:r>
      <w:proofErr w:type="spellEnd"/>
      <w:r>
        <w:t xml:space="preserve"> model also supports most data elements needed</w:t>
      </w:r>
      <w:r w:rsidR="002F2ED4">
        <w:t xml:space="preserve"> for distributed queries. This is due to its design as an enhancement to the current </w:t>
      </w:r>
      <w:proofErr w:type="spellStart"/>
      <w:r w:rsidR="002F2ED4">
        <w:t>PopHealth</w:t>
      </w:r>
      <w:proofErr w:type="spellEnd"/>
      <w:r w:rsidR="002F2ED4">
        <w:t xml:space="preserve"> design. </w:t>
      </w:r>
    </w:p>
    <w:p w:rsidR="0022693F" w:rsidRDefault="0022693F" w:rsidP="003101FF"/>
    <w:tbl>
      <w:tblPr>
        <w:tblStyle w:val="TableGrid"/>
        <w:tblW w:w="0" w:type="auto"/>
        <w:tblLook w:val="04A0" w:firstRow="1" w:lastRow="0" w:firstColumn="1" w:lastColumn="0" w:noHBand="0" w:noVBand="1"/>
      </w:tblPr>
      <w:tblGrid>
        <w:gridCol w:w="2635"/>
        <w:gridCol w:w="2635"/>
        <w:gridCol w:w="2635"/>
        <w:gridCol w:w="2635"/>
        <w:gridCol w:w="2636"/>
      </w:tblGrid>
      <w:tr w:rsidR="00A127C4" w:rsidTr="00B426DB">
        <w:tc>
          <w:tcPr>
            <w:tcW w:w="2635" w:type="dxa"/>
            <w:shd w:val="clear" w:color="auto" w:fill="BFBFBF" w:themeFill="background1" w:themeFillShade="BF"/>
          </w:tcPr>
          <w:p w:rsidR="00A127C4" w:rsidRPr="00035B14" w:rsidRDefault="00A127C4" w:rsidP="00B426DB">
            <w:pPr>
              <w:jc w:val="center"/>
              <w:rPr>
                <w:b/>
              </w:rPr>
            </w:pPr>
            <w:r>
              <w:rPr>
                <w:b/>
              </w:rPr>
              <w:t xml:space="preserve">S&amp;I </w:t>
            </w:r>
            <w:r w:rsidRPr="00035B14">
              <w:rPr>
                <w:b/>
              </w:rPr>
              <w:t>CEDD Defined Object</w:t>
            </w:r>
          </w:p>
        </w:tc>
        <w:tc>
          <w:tcPr>
            <w:tcW w:w="2635" w:type="dxa"/>
            <w:shd w:val="clear" w:color="auto" w:fill="BFBFBF" w:themeFill="background1" w:themeFillShade="BF"/>
          </w:tcPr>
          <w:p w:rsidR="00A127C4" w:rsidRPr="00035B14" w:rsidRDefault="00A127C4" w:rsidP="00B426DB">
            <w:pPr>
              <w:jc w:val="center"/>
              <w:rPr>
                <w:b/>
              </w:rPr>
            </w:pPr>
            <w:r>
              <w:rPr>
                <w:b/>
              </w:rPr>
              <w:t xml:space="preserve">S&amp;I </w:t>
            </w:r>
            <w:r w:rsidRPr="00035B14">
              <w:rPr>
                <w:b/>
              </w:rPr>
              <w:t>CEDD Data Elements</w:t>
            </w:r>
          </w:p>
        </w:tc>
        <w:tc>
          <w:tcPr>
            <w:tcW w:w="2635" w:type="dxa"/>
            <w:shd w:val="clear" w:color="auto" w:fill="BFBFBF" w:themeFill="background1" w:themeFillShade="BF"/>
          </w:tcPr>
          <w:p w:rsidR="00A127C4" w:rsidRPr="00035B14" w:rsidRDefault="00A127C4" w:rsidP="005D6331">
            <w:pPr>
              <w:jc w:val="center"/>
              <w:rPr>
                <w:b/>
              </w:rPr>
            </w:pPr>
            <w:proofErr w:type="spellStart"/>
            <w:r>
              <w:rPr>
                <w:b/>
              </w:rPr>
              <w:t>hQuery</w:t>
            </w:r>
            <w:proofErr w:type="spellEnd"/>
            <w:r>
              <w:rPr>
                <w:b/>
              </w:rPr>
              <w:t xml:space="preserve"> Table</w:t>
            </w:r>
          </w:p>
        </w:tc>
        <w:tc>
          <w:tcPr>
            <w:tcW w:w="2635" w:type="dxa"/>
            <w:shd w:val="clear" w:color="auto" w:fill="BFBFBF" w:themeFill="background1" w:themeFillShade="BF"/>
          </w:tcPr>
          <w:p w:rsidR="00A127C4" w:rsidRPr="00035B14" w:rsidRDefault="00A127C4" w:rsidP="005D6331">
            <w:pPr>
              <w:jc w:val="center"/>
              <w:rPr>
                <w:b/>
              </w:rPr>
            </w:pPr>
            <w:proofErr w:type="spellStart"/>
            <w:r>
              <w:rPr>
                <w:b/>
              </w:rPr>
              <w:t>hQuery</w:t>
            </w:r>
            <w:proofErr w:type="spellEnd"/>
            <w:r>
              <w:rPr>
                <w:b/>
              </w:rPr>
              <w:t xml:space="preserve"> Data Element</w:t>
            </w:r>
          </w:p>
        </w:tc>
        <w:tc>
          <w:tcPr>
            <w:tcW w:w="2636" w:type="dxa"/>
            <w:shd w:val="clear" w:color="auto" w:fill="BFBFBF" w:themeFill="background1" w:themeFillShade="BF"/>
          </w:tcPr>
          <w:p w:rsidR="00A127C4" w:rsidRPr="00035B14" w:rsidRDefault="00A127C4" w:rsidP="00B426DB">
            <w:pPr>
              <w:jc w:val="center"/>
              <w:rPr>
                <w:b/>
              </w:rPr>
            </w:pPr>
            <w:r w:rsidRPr="00035B14">
              <w:rPr>
                <w:b/>
              </w:rPr>
              <w:t>Implementation Guidelines</w:t>
            </w:r>
          </w:p>
        </w:tc>
      </w:tr>
      <w:tr w:rsidR="003101FF" w:rsidTr="00B426DB">
        <w:tc>
          <w:tcPr>
            <w:tcW w:w="2635" w:type="dxa"/>
            <w:shd w:val="clear" w:color="auto" w:fill="BFBFBF" w:themeFill="background1" w:themeFillShade="BF"/>
            <w:vAlign w:val="center"/>
          </w:tcPr>
          <w:p w:rsidR="003101FF" w:rsidRPr="004238E0" w:rsidRDefault="003101FF" w:rsidP="00B426DB">
            <w:pPr>
              <w:jc w:val="center"/>
              <w:rPr>
                <w:b/>
              </w:rPr>
            </w:pPr>
            <w:r w:rsidRPr="004238E0">
              <w:rPr>
                <w:b/>
              </w:rPr>
              <w:t>Time Period</w:t>
            </w:r>
          </w:p>
        </w:tc>
        <w:tc>
          <w:tcPr>
            <w:tcW w:w="2635" w:type="dxa"/>
          </w:tcPr>
          <w:p w:rsidR="003101FF" w:rsidRDefault="003101FF" w:rsidP="00B426DB">
            <w:r>
              <w:t>n/a</w:t>
            </w:r>
          </w:p>
        </w:tc>
        <w:tc>
          <w:tcPr>
            <w:tcW w:w="2635" w:type="dxa"/>
          </w:tcPr>
          <w:p w:rsidR="003101FF" w:rsidRDefault="003101FF" w:rsidP="00B426DB"/>
        </w:tc>
        <w:tc>
          <w:tcPr>
            <w:tcW w:w="2635" w:type="dxa"/>
          </w:tcPr>
          <w:p w:rsidR="003101FF" w:rsidRPr="001647AB" w:rsidRDefault="003101FF" w:rsidP="00B426DB"/>
        </w:tc>
        <w:tc>
          <w:tcPr>
            <w:tcW w:w="2636" w:type="dxa"/>
          </w:tcPr>
          <w:p w:rsidR="003101FF" w:rsidRDefault="003101FF" w:rsidP="00B426DB"/>
        </w:tc>
      </w:tr>
      <w:tr w:rsidR="00A127C4" w:rsidTr="00B426DB">
        <w:tc>
          <w:tcPr>
            <w:tcW w:w="2635" w:type="dxa"/>
            <w:vMerge w:val="restart"/>
            <w:shd w:val="clear" w:color="auto" w:fill="BFBFBF" w:themeFill="background1" w:themeFillShade="BF"/>
            <w:vAlign w:val="center"/>
          </w:tcPr>
          <w:p w:rsidR="00A127C4" w:rsidRPr="004238E0" w:rsidRDefault="00A127C4" w:rsidP="00B426DB">
            <w:pPr>
              <w:jc w:val="center"/>
              <w:rPr>
                <w:b/>
              </w:rPr>
            </w:pPr>
            <w:r w:rsidRPr="004238E0">
              <w:rPr>
                <w:b/>
              </w:rPr>
              <w:t>Patient Information</w:t>
            </w:r>
          </w:p>
        </w:tc>
        <w:tc>
          <w:tcPr>
            <w:tcW w:w="2635" w:type="dxa"/>
          </w:tcPr>
          <w:p w:rsidR="00A127C4" w:rsidRDefault="00A127C4" w:rsidP="00B426DB">
            <w:r>
              <w:t>Race</w:t>
            </w:r>
          </w:p>
        </w:tc>
        <w:tc>
          <w:tcPr>
            <w:tcW w:w="2635" w:type="dxa"/>
          </w:tcPr>
          <w:p w:rsidR="00A127C4" w:rsidRDefault="00A127C4" w:rsidP="005D6331">
            <w:r>
              <w:t>Patient</w:t>
            </w:r>
          </w:p>
        </w:tc>
        <w:tc>
          <w:tcPr>
            <w:tcW w:w="2635" w:type="dxa"/>
          </w:tcPr>
          <w:p w:rsidR="00A127C4" w:rsidRPr="001647AB" w:rsidRDefault="00A127C4" w:rsidP="005D6331">
            <w:r>
              <w:t>Race</w:t>
            </w:r>
          </w:p>
        </w:tc>
        <w:tc>
          <w:tcPr>
            <w:tcW w:w="2636" w:type="dxa"/>
          </w:tcPr>
          <w:p w:rsidR="00A127C4" w:rsidRDefault="00A127C4" w:rsidP="00B426DB"/>
        </w:tc>
      </w:tr>
      <w:tr w:rsidR="00A127C4" w:rsidTr="00B426DB">
        <w:tc>
          <w:tcPr>
            <w:tcW w:w="2635" w:type="dxa"/>
            <w:vMerge/>
            <w:shd w:val="clear" w:color="auto" w:fill="BFBFBF" w:themeFill="background1" w:themeFillShade="BF"/>
            <w:vAlign w:val="center"/>
          </w:tcPr>
          <w:p w:rsidR="00A127C4" w:rsidRPr="004238E0" w:rsidRDefault="00A127C4" w:rsidP="00B426DB">
            <w:pPr>
              <w:jc w:val="center"/>
              <w:rPr>
                <w:b/>
              </w:rPr>
            </w:pPr>
          </w:p>
        </w:tc>
        <w:tc>
          <w:tcPr>
            <w:tcW w:w="2635" w:type="dxa"/>
          </w:tcPr>
          <w:p w:rsidR="00A127C4" w:rsidRDefault="00A127C4" w:rsidP="00B426DB">
            <w:r>
              <w:t>Ethnicity</w:t>
            </w:r>
          </w:p>
        </w:tc>
        <w:tc>
          <w:tcPr>
            <w:tcW w:w="2635" w:type="dxa"/>
          </w:tcPr>
          <w:p w:rsidR="00A127C4" w:rsidRDefault="00A127C4" w:rsidP="005D6331">
            <w:r>
              <w:t>Patient</w:t>
            </w:r>
          </w:p>
        </w:tc>
        <w:tc>
          <w:tcPr>
            <w:tcW w:w="2635" w:type="dxa"/>
          </w:tcPr>
          <w:p w:rsidR="00A127C4" w:rsidRPr="001647AB" w:rsidRDefault="00A127C4" w:rsidP="005D6331">
            <w:r>
              <w:t>Ethnicity</w:t>
            </w:r>
          </w:p>
        </w:tc>
        <w:tc>
          <w:tcPr>
            <w:tcW w:w="2636" w:type="dxa"/>
          </w:tcPr>
          <w:p w:rsidR="00A127C4" w:rsidRDefault="00A127C4" w:rsidP="00B426DB"/>
        </w:tc>
      </w:tr>
      <w:tr w:rsidR="00A127C4" w:rsidTr="00B426DB">
        <w:tc>
          <w:tcPr>
            <w:tcW w:w="2635" w:type="dxa"/>
            <w:vMerge/>
            <w:shd w:val="clear" w:color="auto" w:fill="BFBFBF" w:themeFill="background1" w:themeFillShade="BF"/>
            <w:vAlign w:val="center"/>
          </w:tcPr>
          <w:p w:rsidR="00A127C4" w:rsidRPr="004238E0" w:rsidRDefault="00A127C4" w:rsidP="00B426DB">
            <w:pPr>
              <w:jc w:val="center"/>
              <w:rPr>
                <w:b/>
              </w:rPr>
            </w:pPr>
          </w:p>
        </w:tc>
        <w:tc>
          <w:tcPr>
            <w:tcW w:w="2635" w:type="dxa"/>
          </w:tcPr>
          <w:p w:rsidR="00A127C4" w:rsidRDefault="00A127C4" w:rsidP="00B426DB">
            <w:r>
              <w:t>Gender</w:t>
            </w:r>
          </w:p>
        </w:tc>
        <w:tc>
          <w:tcPr>
            <w:tcW w:w="2635" w:type="dxa"/>
          </w:tcPr>
          <w:p w:rsidR="00A127C4" w:rsidRDefault="00A127C4" w:rsidP="005D6331">
            <w:r>
              <w:t>Patient</w:t>
            </w:r>
          </w:p>
        </w:tc>
        <w:tc>
          <w:tcPr>
            <w:tcW w:w="2635" w:type="dxa"/>
          </w:tcPr>
          <w:p w:rsidR="00A127C4" w:rsidRPr="001647AB" w:rsidRDefault="00A127C4" w:rsidP="005D6331">
            <w:r>
              <w:t>Gender</w:t>
            </w:r>
          </w:p>
        </w:tc>
        <w:tc>
          <w:tcPr>
            <w:tcW w:w="2636" w:type="dxa"/>
          </w:tcPr>
          <w:p w:rsidR="00A127C4" w:rsidRDefault="00A127C4" w:rsidP="00B426DB"/>
        </w:tc>
      </w:tr>
      <w:tr w:rsidR="00A127C4" w:rsidTr="00B426DB">
        <w:tc>
          <w:tcPr>
            <w:tcW w:w="2635" w:type="dxa"/>
            <w:vMerge/>
            <w:shd w:val="clear" w:color="auto" w:fill="BFBFBF" w:themeFill="background1" w:themeFillShade="BF"/>
            <w:vAlign w:val="center"/>
          </w:tcPr>
          <w:p w:rsidR="00A127C4" w:rsidRPr="004238E0" w:rsidRDefault="00A127C4" w:rsidP="00B426DB">
            <w:pPr>
              <w:jc w:val="center"/>
              <w:rPr>
                <w:b/>
              </w:rPr>
            </w:pPr>
          </w:p>
        </w:tc>
        <w:tc>
          <w:tcPr>
            <w:tcW w:w="2635" w:type="dxa"/>
          </w:tcPr>
          <w:p w:rsidR="00A127C4" w:rsidRDefault="00A127C4" w:rsidP="00B426DB">
            <w:r>
              <w:t>Age</w:t>
            </w:r>
          </w:p>
        </w:tc>
        <w:tc>
          <w:tcPr>
            <w:tcW w:w="2635" w:type="dxa"/>
          </w:tcPr>
          <w:p w:rsidR="00A127C4" w:rsidRDefault="00A127C4" w:rsidP="005D6331">
            <w:r>
              <w:t>Patient</w:t>
            </w:r>
          </w:p>
        </w:tc>
        <w:tc>
          <w:tcPr>
            <w:tcW w:w="2635" w:type="dxa"/>
          </w:tcPr>
          <w:p w:rsidR="00A127C4" w:rsidRPr="001647AB" w:rsidRDefault="00A127C4" w:rsidP="005D6331">
            <w:proofErr w:type="spellStart"/>
            <w:r>
              <w:t>birthDate</w:t>
            </w:r>
            <w:proofErr w:type="spellEnd"/>
          </w:p>
        </w:tc>
        <w:tc>
          <w:tcPr>
            <w:tcW w:w="2636" w:type="dxa"/>
          </w:tcPr>
          <w:p w:rsidR="00A127C4" w:rsidRDefault="00A127C4" w:rsidP="00B426DB"/>
        </w:tc>
      </w:tr>
      <w:tr w:rsidR="00A127C4" w:rsidTr="00B426DB">
        <w:tc>
          <w:tcPr>
            <w:tcW w:w="2635" w:type="dxa"/>
            <w:vMerge/>
            <w:shd w:val="clear" w:color="auto" w:fill="BFBFBF" w:themeFill="background1" w:themeFillShade="BF"/>
            <w:vAlign w:val="center"/>
          </w:tcPr>
          <w:p w:rsidR="00A127C4" w:rsidRPr="004238E0" w:rsidRDefault="00A127C4" w:rsidP="00B426DB">
            <w:pPr>
              <w:jc w:val="center"/>
              <w:rPr>
                <w:b/>
              </w:rPr>
            </w:pPr>
          </w:p>
        </w:tc>
        <w:tc>
          <w:tcPr>
            <w:tcW w:w="2635" w:type="dxa"/>
          </w:tcPr>
          <w:p w:rsidR="00A127C4" w:rsidRDefault="00A127C4" w:rsidP="00B426DB">
            <w:r>
              <w:t>Zip Code</w:t>
            </w:r>
          </w:p>
        </w:tc>
        <w:tc>
          <w:tcPr>
            <w:tcW w:w="2635" w:type="dxa"/>
          </w:tcPr>
          <w:p w:rsidR="00A127C4" w:rsidRDefault="00A127C4" w:rsidP="005D6331">
            <w:r>
              <w:t>Patient</w:t>
            </w:r>
          </w:p>
        </w:tc>
        <w:tc>
          <w:tcPr>
            <w:tcW w:w="2635" w:type="dxa"/>
          </w:tcPr>
          <w:p w:rsidR="00A127C4" w:rsidRPr="001647AB" w:rsidRDefault="00A127C4" w:rsidP="005D6331">
            <w:proofErr w:type="spellStart"/>
            <w:r>
              <w:t>personAddress</w:t>
            </w:r>
            <w:proofErr w:type="spellEnd"/>
          </w:p>
        </w:tc>
        <w:tc>
          <w:tcPr>
            <w:tcW w:w="2636" w:type="dxa"/>
          </w:tcPr>
          <w:p w:rsidR="00A127C4" w:rsidRDefault="00A127C4" w:rsidP="00B426DB"/>
        </w:tc>
      </w:tr>
      <w:tr w:rsidR="003101FF" w:rsidTr="00B426DB">
        <w:tc>
          <w:tcPr>
            <w:tcW w:w="2635" w:type="dxa"/>
            <w:vMerge w:val="restart"/>
            <w:shd w:val="clear" w:color="auto" w:fill="BFBFBF" w:themeFill="background1" w:themeFillShade="BF"/>
            <w:vAlign w:val="center"/>
          </w:tcPr>
          <w:p w:rsidR="003101FF" w:rsidRPr="004238E0" w:rsidRDefault="003101FF" w:rsidP="00B426DB">
            <w:pPr>
              <w:jc w:val="center"/>
              <w:rPr>
                <w:b/>
              </w:rPr>
            </w:pPr>
            <w:r w:rsidRPr="004238E0">
              <w:rPr>
                <w:b/>
              </w:rPr>
              <w:t>Provider Information</w:t>
            </w:r>
          </w:p>
        </w:tc>
        <w:tc>
          <w:tcPr>
            <w:tcW w:w="2635" w:type="dxa"/>
          </w:tcPr>
          <w:p w:rsidR="003101FF" w:rsidRDefault="003101FF" w:rsidP="00B426DB">
            <w:r>
              <w:t>Provider ID</w:t>
            </w:r>
          </w:p>
        </w:tc>
        <w:tc>
          <w:tcPr>
            <w:tcW w:w="2635" w:type="dxa"/>
          </w:tcPr>
          <w:p w:rsidR="003101FF" w:rsidRDefault="00CB13CF" w:rsidP="00B426DB">
            <w:proofErr w:type="spellStart"/>
            <w:r>
              <w:t>HealthcareProvider</w:t>
            </w:r>
            <w:proofErr w:type="spellEnd"/>
          </w:p>
        </w:tc>
        <w:tc>
          <w:tcPr>
            <w:tcW w:w="2635" w:type="dxa"/>
          </w:tcPr>
          <w:p w:rsidR="003101FF" w:rsidRPr="001647AB" w:rsidRDefault="00CB13CF" w:rsidP="00B426DB">
            <w:proofErr w:type="spellStart"/>
            <w:r>
              <w:t>providerID</w:t>
            </w:r>
            <w:proofErr w:type="spellEnd"/>
          </w:p>
        </w:tc>
        <w:tc>
          <w:tcPr>
            <w:tcW w:w="2636" w:type="dxa"/>
          </w:tcPr>
          <w:p w:rsidR="003101FF" w:rsidRDefault="003101FF" w:rsidP="00B426DB"/>
        </w:tc>
      </w:tr>
      <w:tr w:rsidR="00CB13CF" w:rsidTr="00B426DB">
        <w:tc>
          <w:tcPr>
            <w:tcW w:w="2635" w:type="dxa"/>
            <w:vMerge/>
            <w:shd w:val="clear" w:color="auto" w:fill="BFBFBF" w:themeFill="background1" w:themeFillShade="BF"/>
            <w:vAlign w:val="center"/>
          </w:tcPr>
          <w:p w:rsidR="00CB13CF" w:rsidRPr="004238E0" w:rsidRDefault="00CB13CF" w:rsidP="00B426DB">
            <w:pPr>
              <w:jc w:val="center"/>
              <w:rPr>
                <w:b/>
              </w:rPr>
            </w:pPr>
          </w:p>
        </w:tc>
        <w:tc>
          <w:tcPr>
            <w:tcW w:w="2635" w:type="dxa"/>
          </w:tcPr>
          <w:p w:rsidR="00CB13CF" w:rsidRDefault="00CB13CF" w:rsidP="00B426DB">
            <w:r>
              <w:t>Provider Location</w:t>
            </w:r>
          </w:p>
        </w:tc>
        <w:tc>
          <w:tcPr>
            <w:tcW w:w="2635" w:type="dxa"/>
          </w:tcPr>
          <w:p w:rsidR="00CB13CF" w:rsidRDefault="00CB13CF" w:rsidP="00E36372">
            <w:proofErr w:type="spellStart"/>
            <w:r>
              <w:t>HealthcareProvider</w:t>
            </w:r>
            <w:proofErr w:type="spellEnd"/>
          </w:p>
        </w:tc>
        <w:tc>
          <w:tcPr>
            <w:tcW w:w="2635" w:type="dxa"/>
          </w:tcPr>
          <w:p w:rsidR="00CB13CF" w:rsidRPr="001647AB" w:rsidRDefault="00CB13CF" w:rsidP="00B426DB">
            <w:proofErr w:type="spellStart"/>
            <w:r>
              <w:t>providerAddress</w:t>
            </w:r>
            <w:proofErr w:type="spellEnd"/>
          </w:p>
        </w:tc>
        <w:tc>
          <w:tcPr>
            <w:tcW w:w="2636" w:type="dxa"/>
          </w:tcPr>
          <w:p w:rsidR="00CB13CF" w:rsidRPr="00EC76B5" w:rsidRDefault="00CB13CF" w:rsidP="00B426DB"/>
        </w:tc>
      </w:tr>
      <w:tr w:rsidR="00CB13CF" w:rsidTr="00B426DB">
        <w:tc>
          <w:tcPr>
            <w:tcW w:w="2635" w:type="dxa"/>
            <w:vMerge/>
            <w:shd w:val="clear" w:color="auto" w:fill="BFBFBF" w:themeFill="background1" w:themeFillShade="BF"/>
            <w:vAlign w:val="center"/>
          </w:tcPr>
          <w:p w:rsidR="00CB13CF" w:rsidRPr="004238E0" w:rsidRDefault="00CB13CF" w:rsidP="00B426DB">
            <w:pPr>
              <w:jc w:val="center"/>
              <w:rPr>
                <w:b/>
              </w:rPr>
            </w:pPr>
          </w:p>
        </w:tc>
        <w:tc>
          <w:tcPr>
            <w:tcW w:w="2635" w:type="dxa"/>
          </w:tcPr>
          <w:p w:rsidR="00CB13CF" w:rsidRDefault="00CB13CF" w:rsidP="00B426DB">
            <w:r>
              <w:t>Provider Type</w:t>
            </w:r>
          </w:p>
        </w:tc>
        <w:tc>
          <w:tcPr>
            <w:tcW w:w="2635" w:type="dxa"/>
          </w:tcPr>
          <w:p w:rsidR="00CB13CF" w:rsidRDefault="00CB13CF" w:rsidP="00E36372">
            <w:proofErr w:type="spellStart"/>
            <w:r>
              <w:t>HealthcareProvider</w:t>
            </w:r>
            <w:proofErr w:type="spellEnd"/>
          </w:p>
        </w:tc>
        <w:tc>
          <w:tcPr>
            <w:tcW w:w="2635" w:type="dxa"/>
          </w:tcPr>
          <w:p w:rsidR="00CB13CF" w:rsidRPr="001647AB" w:rsidRDefault="00CB13CF" w:rsidP="00CB13CF">
            <w:proofErr w:type="spellStart"/>
            <w:r>
              <w:t>providerType</w:t>
            </w:r>
            <w:proofErr w:type="spellEnd"/>
          </w:p>
        </w:tc>
        <w:tc>
          <w:tcPr>
            <w:tcW w:w="2636" w:type="dxa"/>
          </w:tcPr>
          <w:p w:rsidR="00CB13CF" w:rsidRPr="00EC76B5" w:rsidRDefault="00CB13CF" w:rsidP="00B426DB"/>
        </w:tc>
      </w:tr>
      <w:tr w:rsidR="003101FF" w:rsidTr="00B426DB">
        <w:tc>
          <w:tcPr>
            <w:tcW w:w="2635" w:type="dxa"/>
            <w:vMerge w:val="restart"/>
            <w:shd w:val="clear" w:color="auto" w:fill="BFBFBF" w:themeFill="background1" w:themeFillShade="BF"/>
            <w:vAlign w:val="center"/>
          </w:tcPr>
          <w:p w:rsidR="003101FF" w:rsidRPr="004238E0" w:rsidRDefault="003101FF" w:rsidP="00B426DB">
            <w:pPr>
              <w:jc w:val="center"/>
              <w:rPr>
                <w:b/>
              </w:rPr>
            </w:pPr>
            <w:r w:rsidRPr="004238E0">
              <w:rPr>
                <w:b/>
              </w:rPr>
              <w:t>Insurance Information</w:t>
            </w:r>
          </w:p>
        </w:tc>
        <w:tc>
          <w:tcPr>
            <w:tcW w:w="2635" w:type="dxa"/>
          </w:tcPr>
          <w:p w:rsidR="003101FF" w:rsidRDefault="003101FF" w:rsidP="00B426DB">
            <w:r>
              <w:t>Insurance Coverage</w:t>
            </w:r>
          </w:p>
        </w:tc>
        <w:tc>
          <w:tcPr>
            <w:tcW w:w="2635" w:type="dxa"/>
          </w:tcPr>
          <w:p w:rsidR="003101FF" w:rsidRDefault="00CB13CF" w:rsidP="00B426DB">
            <w:proofErr w:type="spellStart"/>
            <w:r>
              <w:t>InsuranceProvider</w:t>
            </w:r>
            <w:proofErr w:type="spellEnd"/>
          </w:p>
        </w:tc>
        <w:tc>
          <w:tcPr>
            <w:tcW w:w="2635" w:type="dxa"/>
          </w:tcPr>
          <w:p w:rsidR="003101FF" w:rsidRDefault="00CB13CF" w:rsidP="00B426DB">
            <w:proofErr w:type="spellStart"/>
            <w:r>
              <w:t>insuranceType</w:t>
            </w:r>
            <w:proofErr w:type="spellEnd"/>
          </w:p>
        </w:tc>
        <w:tc>
          <w:tcPr>
            <w:tcW w:w="2636" w:type="dxa"/>
          </w:tcPr>
          <w:p w:rsidR="003101FF" w:rsidRDefault="003101FF" w:rsidP="00B426DB"/>
        </w:tc>
      </w:tr>
      <w:tr w:rsidR="00CB13CF" w:rsidTr="00B426DB">
        <w:tc>
          <w:tcPr>
            <w:tcW w:w="2635" w:type="dxa"/>
            <w:vMerge/>
            <w:shd w:val="clear" w:color="auto" w:fill="BFBFBF" w:themeFill="background1" w:themeFillShade="BF"/>
            <w:vAlign w:val="center"/>
          </w:tcPr>
          <w:p w:rsidR="00CB13CF" w:rsidRPr="004238E0" w:rsidRDefault="00CB13CF" w:rsidP="00B426DB">
            <w:pPr>
              <w:jc w:val="center"/>
              <w:rPr>
                <w:b/>
              </w:rPr>
            </w:pPr>
          </w:p>
        </w:tc>
        <w:tc>
          <w:tcPr>
            <w:tcW w:w="2635" w:type="dxa"/>
          </w:tcPr>
          <w:p w:rsidR="00CB13CF" w:rsidRDefault="00CB13CF" w:rsidP="00B426DB">
            <w:r>
              <w:t>Insurance Type</w:t>
            </w:r>
          </w:p>
        </w:tc>
        <w:tc>
          <w:tcPr>
            <w:tcW w:w="2635" w:type="dxa"/>
          </w:tcPr>
          <w:p w:rsidR="00CB13CF" w:rsidRDefault="00CB13CF" w:rsidP="00E36372">
            <w:proofErr w:type="spellStart"/>
            <w:r>
              <w:t>InsuranceProvider</w:t>
            </w:r>
            <w:proofErr w:type="spellEnd"/>
          </w:p>
        </w:tc>
        <w:tc>
          <w:tcPr>
            <w:tcW w:w="2635" w:type="dxa"/>
          </w:tcPr>
          <w:p w:rsidR="00CB13CF" w:rsidRDefault="00CB13CF" w:rsidP="00B426DB">
            <w:proofErr w:type="spellStart"/>
            <w:r>
              <w:t>insuranceType</w:t>
            </w:r>
            <w:proofErr w:type="spellEnd"/>
          </w:p>
        </w:tc>
        <w:tc>
          <w:tcPr>
            <w:tcW w:w="2636" w:type="dxa"/>
          </w:tcPr>
          <w:p w:rsidR="00CB13CF" w:rsidRDefault="00CB13CF" w:rsidP="00B426DB"/>
        </w:tc>
      </w:tr>
      <w:tr w:rsidR="00CB13CF" w:rsidTr="00541ECF">
        <w:trPr>
          <w:trHeight w:val="70"/>
        </w:trPr>
        <w:tc>
          <w:tcPr>
            <w:tcW w:w="2635" w:type="dxa"/>
            <w:vMerge w:val="restart"/>
            <w:shd w:val="clear" w:color="auto" w:fill="BFBFBF" w:themeFill="background1" w:themeFillShade="BF"/>
            <w:vAlign w:val="center"/>
          </w:tcPr>
          <w:p w:rsidR="00CB13CF" w:rsidRPr="004238E0" w:rsidRDefault="00CB13CF" w:rsidP="00B426DB">
            <w:pPr>
              <w:jc w:val="center"/>
              <w:rPr>
                <w:b/>
              </w:rPr>
            </w:pPr>
            <w:r w:rsidRPr="004238E0">
              <w:rPr>
                <w:b/>
              </w:rPr>
              <w:t>Encounter</w:t>
            </w:r>
          </w:p>
        </w:tc>
        <w:tc>
          <w:tcPr>
            <w:tcW w:w="2635" w:type="dxa"/>
          </w:tcPr>
          <w:p w:rsidR="00CB13CF" w:rsidRDefault="00CB13CF" w:rsidP="00B426DB">
            <w:r>
              <w:t>Encounter Code</w:t>
            </w:r>
          </w:p>
        </w:tc>
        <w:tc>
          <w:tcPr>
            <w:tcW w:w="2635" w:type="dxa"/>
          </w:tcPr>
          <w:p w:rsidR="00CB13CF" w:rsidRDefault="00CB13CF" w:rsidP="00B426DB">
            <w:r>
              <w:t>Encounter</w:t>
            </w:r>
          </w:p>
        </w:tc>
        <w:tc>
          <w:tcPr>
            <w:tcW w:w="2635" w:type="dxa"/>
          </w:tcPr>
          <w:p w:rsidR="00CB13CF" w:rsidRDefault="00CB13CF" w:rsidP="00E36372">
            <w:r>
              <w:t>ID</w:t>
            </w:r>
          </w:p>
        </w:tc>
        <w:tc>
          <w:tcPr>
            <w:tcW w:w="2636" w:type="dxa"/>
          </w:tcPr>
          <w:p w:rsidR="00CB13CF" w:rsidRDefault="00CB13CF" w:rsidP="00B426DB"/>
        </w:tc>
      </w:tr>
      <w:tr w:rsidR="00CB13CF" w:rsidTr="00541ECF">
        <w:trPr>
          <w:trHeight w:val="80"/>
        </w:trPr>
        <w:tc>
          <w:tcPr>
            <w:tcW w:w="2635" w:type="dxa"/>
            <w:vMerge/>
            <w:shd w:val="clear" w:color="auto" w:fill="BFBFBF" w:themeFill="background1" w:themeFillShade="BF"/>
            <w:vAlign w:val="center"/>
          </w:tcPr>
          <w:p w:rsidR="00CB13CF" w:rsidRPr="004238E0" w:rsidRDefault="00CB13CF" w:rsidP="00B426DB">
            <w:pPr>
              <w:jc w:val="center"/>
              <w:rPr>
                <w:b/>
              </w:rPr>
            </w:pPr>
          </w:p>
        </w:tc>
        <w:tc>
          <w:tcPr>
            <w:tcW w:w="2635" w:type="dxa"/>
          </w:tcPr>
          <w:p w:rsidR="00CB13CF" w:rsidRDefault="00CB13CF" w:rsidP="00541ECF">
            <w:r>
              <w:t>Encounter Type</w:t>
            </w:r>
          </w:p>
        </w:tc>
        <w:tc>
          <w:tcPr>
            <w:tcW w:w="2635" w:type="dxa"/>
          </w:tcPr>
          <w:p w:rsidR="00CB13CF" w:rsidRDefault="00CB13CF" w:rsidP="00B426DB">
            <w:r>
              <w:t>Encounter</w:t>
            </w:r>
          </w:p>
        </w:tc>
        <w:tc>
          <w:tcPr>
            <w:tcW w:w="2635" w:type="dxa"/>
          </w:tcPr>
          <w:p w:rsidR="00CB13CF" w:rsidRDefault="00CB13CF" w:rsidP="00E36372">
            <w:r>
              <w:t>type</w:t>
            </w:r>
          </w:p>
        </w:tc>
        <w:tc>
          <w:tcPr>
            <w:tcW w:w="2636" w:type="dxa"/>
          </w:tcPr>
          <w:p w:rsidR="00CB13CF" w:rsidRDefault="00CB13CF" w:rsidP="00B426DB"/>
        </w:tc>
      </w:tr>
      <w:tr w:rsidR="00CB13CF" w:rsidTr="00B426DB">
        <w:tc>
          <w:tcPr>
            <w:tcW w:w="2635" w:type="dxa"/>
            <w:vMerge w:val="restart"/>
            <w:shd w:val="clear" w:color="auto" w:fill="BFBFBF" w:themeFill="background1" w:themeFillShade="BF"/>
            <w:vAlign w:val="center"/>
          </w:tcPr>
          <w:p w:rsidR="00CB13CF" w:rsidRPr="004238E0" w:rsidRDefault="00CB13CF" w:rsidP="00B426DB">
            <w:pPr>
              <w:jc w:val="center"/>
              <w:rPr>
                <w:b/>
              </w:rPr>
            </w:pPr>
            <w:r w:rsidRPr="004238E0">
              <w:rPr>
                <w:b/>
              </w:rPr>
              <w:t>Diagnosis</w:t>
            </w:r>
          </w:p>
        </w:tc>
        <w:tc>
          <w:tcPr>
            <w:tcW w:w="2635" w:type="dxa"/>
          </w:tcPr>
          <w:p w:rsidR="00CB13CF" w:rsidRDefault="00CB13CF" w:rsidP="00541ECF">
            <w:r>
              <w:t>Diagnosis Code</w:t>
            </w:r>
          </w:p>
        </w:tc>
        <w:tc>
          <w:tcPr>
            <w:tcW w:w="2635" w:type="dxa"/>
          </w:tcPr>
          <w:p w:rsidR="00CB13CF" w:rsidRDefault="00CB13CF" w:rsidP="00B426DB">
            <w:proofErr w:type="spellStart"/>
            <w:r>
              <w:t>DiagnosticResults</w:t>
            </w:r>
            <w:proofErr w:type="spellEnd"/>
          </w:p>
        </w:tc>
        <w:tc>
          <w:tcPr>
            <w:tcW w:w="2635" w:type="dxa"/>
          </w:tcPr>
          <w:p w:rsidR="00CB13CF" w:rsidRDefault="00CB13CF" w:rsidP="00B426DB">
            <w:r>
              <w:t>value</w:t>
            </w:r>
          </w:p>
        </w:tc>
        <w:tc>
          <w:tcPr>
            <w:tcW w:w="2636" w:type="dxa"/>
          </w:tcPr>
          <w:p w:rsidR="00CB13CF" w:rsidRPr="003A40E4" w:rsidRDefault="00CB13CF" w:rsidP="00B426DB"/>
        </w:tc>
      </w:tr>
      <w:tr w:rsidR="00CB13CF" w:rsidTr="00B426DB">
        <w:tc>
          <w:tcPr>
            <w:tcW w:w="2635" w:type="dxa"/>
            <w:vMerge/>
            <w:shd w:val="clear" w:color="auto" w:fill="BFBFBF" w:themeFill="background1" w:themeFillShade="BF"/>
            <w:vAlign w:val="center"/>
          </w:tcPr>
          <w:p w:rsidR="00CB13CF" w:rsidRPr="004238E0" w:rsidRDefault="00CB13CF" w:rsidP="00B426DB">
            <w:pPr>
              <w:jc w:val="center"/>
              <w:rPr>
                <w:b/>
              </w:rPr>
            </w:pPr>
          </w:p>
        </w:tc>
        <w:tc>
          <w:tcPr>
            <w:tcW w:w="2635" w:type="dxa"/>
          </w:tcPr>
          <w:p w:rsidR="00CB13CF" w:rsidRDefault="00CB13CF" w:rsidP="00B426DB">
            <w:r>
              <w:t>Diagnosis Type</w:t>
            </w:r>
          </w:p>
        </w:tc>
        <w:tc>
          <w:tcPr>
            <w:tcW w:w="2635" w:type="dxa"/>
          </w:tcPr>
          <w:p w:rsidR="00CB13CF" w:rsidRDefault="00CB13CF" w:rsidP="00E36372">
            <w:proofErr w:type="spellStart"/>
            <w:r>
              <w:t>DiagnosticResults</w:t>
            </w:r>
            <w:proofErr w:type="spellEnd"/>
          </w:p>
        </w:tc>
        <w:tc>
          <w:tcPr>
            <w:tcW w:w="2635" w:type="dxa"/>
          </w:tcPr>
          <w:p w:rsidR="00CB13CF" w:rsidRDefault="00CB13CF" w:rsidP="00B426DB">
            <w:r>
              <w:t>Interpretation</w:t>
            </w:r>
          </w:p>
        </w:tc>
        <w:tc>
          <w:tcPr>
            <w:tcW w:w="2636" w:type="dxa"/>
          </w:tcPr>
          <w:p w:rsidR="00CB13CF" w:rsidRDefault="00CB13CF" w:rsidP="00B426DB"/>
        </w:tc>
      </w:tr>
      <w:tr w:rsidR="00CB13CF" w:rsidTr="00B426DB">
        <w:tc>
          <w:tcPr>
            <w:tcW w:w="2635" w:type="dxa"/>
            <w:vMerge/>
            <w:shd w:val="clear" w:color="auto" w:fill="BFBFBF" w:themeFill="background1" w:themeFillShade="BF"/>
            <w:vAlign w:val="center"/>
          </w:tcPr>
          <w:p w:rsidR="00CB13CF" w:rsidRPr="004238E0" w:rsidRDefault="00CB13CF" w:rsidP="00B426DB">
            <w:pPr>
              <w:jc w:val="center"/>
              <w:rPr>
                <w:b/>
              </w:rPr>
            </w:pPr>
          </w:p>
        </w:tc>
        <w:tc>
          <w:tcPr>
            <w:tcW w:w="2635" w:type="dxa"/>
          </w:tcPr>
          <w:p w:rsidR="00CB13CF" w:rsidRDefault="00CB13CF" w:rsidP="00B426DB">
            <w:r>
              <w:t>Diagnosis Date</w:t>
            </w:r>
          </w:p>
        </w:tc>
        <w:tc>
          <w:tcPr>
            <w:tcW w:w="2635" w:type="dxa"/>
          </w:tcPr>
          <w:p w:rsidR="00CB13CF" w:rsidRDefault="00CB13CF" w:rsidP="00E36372">
            <w:proofErr w:type="spellStart"/>
            <w:r>
              <w:t>DiagnosticResults</w:t>
            </w:r>
            <w:proofErr w:type="spellEnd"/>
          </w:p>
        </w:tc>
        <w:tc>
          <w:tcPr>
            <w:tcW w:w="2635" w:type="dxa"/>
          </w:tcPr>
          <w:p w:rsidR="00CB13CF" w:rsidRDefault="00CB13CF" w:rsidP="00B426DB">
            <w:proofErr w:type="spellStart"/>
            <w:r>
              <w:t>referenceRange</w:t>
            </w:r>
            <w:proofErr w:type="spellEnd"/>
            <w:r>
              <w:t xml:space="preserve"> or </w:t>
            </w:r>
            <w:proofErr w:type="spellStart"/>
            <w:r>
              <w:t>effectiveTime</w:t>
            </w:r>
            <w:proofErr w:type="spellEnd"/>
          </w:p>
        </w:tc>
        <w:tc>
          <w:tcPr>
            <w:tcW w:w="2636" w:type="dxa"/>
          </w:tcPr>
          <w:p w:rsidR="00CB13CF" w:rsidRPr="003A40E4" w:rsidRDefault="00CB13CF" w:rsidP="00B426DB"/>
        </w:tc>
      </w:tr>
      <w:tr w:rsidR="00CB13CF" w:rsidTr="00B426DB">
        <w:tc>
          <w:tcPr>
            <w:tcW w:w="2635" w:type="dxa"/>
            <w:vMerge/>
            <w:shd w:val="clear" w:color="auto" w:fill="BFBFBF" w:themeFill="background1" w:themeFillShade="BF"/>
            <w:vAlign w:val="center"/>
          </w:tcPr>
          <w:p w:rsidR="00CB13CF" w:rsidRPr="004238E0" w:rsidRDefault="00CB13CF" w:rsidP="00B426DB">
            <w:pPr>
              <w:jc w:val="center"/>
              <w:rPr>
                <w:b/>
              </w:rPr>
            </w:pPr>
          </w:p>
        </w:tc>
        <w:tc>
          <w:tcPr>
            <w:tcW w:w="2635" w:type="dxa"/>
          </w:tcPr>
          <w:p w:rsidR="00CB13CF" w:rsidRDefault="00CB13CF" w:rsidP="00B426DB">
            <w:r>
              <w:t>Diagnosis Flag</w:t>
            </w:r>
          </w:p>
        </w:tc>
        <w:tc>
          <w:tcPr>
            <w:tcW w:w="2635" w:type="dxa"/>
          </w:tcPr>
          <w:p w:rsidR="00CB13CF" w:rsidRDefault="00CB13CF" w:rsidP="00E36372">
            <w:proofErr w:type="spellStart"/>
            <w:r>
              <w:t>DiagnosticResults</w:t>
            </w:r>
            <w:proofErr w:type="spellEnd"/>
          </w:p>
        </w:tc>
        <w:tc>
          <w:tcPr>
            <w:tcW w:w="2635" w:type="dxa"/>
          </w:tcPr>
          <w:p w:rsidR="00CB13CF" w:rsidRPr="002154C6" w:rsidRDefault="00CB13CF" w:rsidP="00B426DB">
            <w:proofErr w:type="spellStart"/>
            <w:r w:rsidRPr="002154C6">
              <w:t>InformationSource</w:t>
            </w:r>
            <w:proofErr w:type="spellEnd"/>
          </w:p>
        </w:tc>
        <w:tc>
          <w:tcPr>
            <w:tcW w:w="2636" w:type="dxa"/>
          </w:tcPr>
          <w:p w:rsidR="00CB13CF" w:rsidRPr="003A40E4" w:rsidRDefault="00CB13CF" w:rsidP="00B426DB"/>
        </w:tc>
      </w:tr>
      <w:tr w:rsidR="00CB13CF" w:rsidTr="00B426DB">
        <w:tc>
          <w:tcPr>
            <w:tcW w:w="2635" w:type="dxa"/>
            <w:vMerge w:val="restart"/>
            <w:shd w:val="clear" w:color="auto" w:fill="BFBFBF" w:themeFill="background1" w:themeFillShade="BF"/>
            <w:vAlign w:val="center"/>
          </w:tcPr>
          <w:p w:rsidR="00CB13CF" w:rsidRPr="004238E0" w:rsidRDefault="00CB13CF" w:rsidP="00B426DB">
            <w:pPr>
              <w:jc w:val="center"/>
              <w:rPr>
                <w:b/>
              </w:rPr>
            </w:pPr>
            <w:r w:rsidRPr="004238E0">
              <w:rPr>
                <w:b/>
              </w:rPr>
              <w:t>Vital Signs</w:t>
            </w:r>
          </w:p>
        </w:tc>
        <w:tc>
          <w:tcPr>
            <w:tcW w:w="2635" w:type="dxa"/>
          </w:tcPr>
          <w:p w:rsidR="00CB13CF" w:rsidRDefault="00CB13CF" w:rsidP="00B426DB">
            <w:r>
              <w:t>Vital Sign Type</w:t>
            </w:r>
          </w:p>
        </w:tc>
        <w:tc>
          <w:tcPr>
            <w:tcW w:w="2635" w:type="dxa"/>
          </w:tcPr>
          <w:p w:rsidR="00CB13CF" w:rsidRDefault="00CB13CF" w:rsidP="00B426DB">
            <w:proofErr w:type="spellStart"/>
            <w:r>
              <w:t>VitalSign</w:t>
            </w:r>
            <w:proofErr w:type="spellEnd"/>
          </w:p>
        </w:tc>
        <w:tc>
          <w:tcPr>
            <w:tcW w:w="2635" w:type="dxa"/>
          </w:tcPr>
          <w:p w:rsidR="00CB13CF" w:rsidRDefault="00CB13CF" w:rsidP="00B426DB">
            <w:proofErr w:type="spellStart"/>
            <w:r>
              <w:t>Intepretation</w:t>
            </w:r>
            <w:proofErr w:type="spellEnd"/>
          </w:p>
        </w:tc>
        <w:tc>
          <w:tcPr>
            <w:tcW w:w="2636" w:type="dxa"/>
          </w:tcPr>
          <w:p w:rsidR="00CB13CF" w:rsidRDefault="00CB13CF" w:rsidP="00B426DB"/>
        </w:tc>
      </w:tr>
      <w:tr w:rsidR="00CB13CF" w:rsidTr="00B426DB">
        <w:tc>
          <w:tcPr>
            <w:tcW w:w="2635" w:type="dxa"/>
            <w:vMerge/>
            <w:shd w:val="clear" w:color="auto" w:fill="BFBFBF" w:themeFill="background1" w:themeFillShade="BF"/>
            <w:vAlign w:val="center"/>
          </w:tcPr>
          <w:p w:rsidR="00CB13CF" w:rsidRPr="004238E0" w:rsidRDefault="00CB13CF" w:rsidP="00B426DB">
            <w:pPr>
              <w:jc w:val="center"/>
              <w:rPr>
                <w:b/>
              </w:rPr>
            </w:pPr>
          </w:p>
        </w:tc>
        <w:tc>
          <w:tcPr>
            <w:tcW w:w="2635" w:type="dxa"/>
          </w:tcPr>
          <w:p w:rsidR="00CB13CF" w:rsidRDefault="00CB13CF" w:rsidP="0022693F">
            <w:r>
              <w:t>Vital Sign Observation</w:t>
            </w:r>
          </w:p>
        </w:tc>
        <w:tc>
          <w:tcPr>
            <w:tcW w:w="2635" w:type="dxa"/>
          </w:tcPr>
          <w:p w:rsidR="00CB13CF" w:rsidRDefault="00CB13CF" w:rsidP="00E36372">
            <w:proofErr w:type="spellStart"/>
            <w:r>
              <w:t>VitalSign</w:t>
            </w:r>
            <w:proofErr w:type="spellEnd"/>
          </w:p>
        </w:tc>
        <w:tc>
          <w:tcPr>
            <w:tcW w:w="2635" w:type="dxa"/>
          </w:tcPr>
          <w:p w:rsidR="00CB13CF" w:rsidRDefault="00CB13CF" w:rsidP="00B426DB">
            <w:r>
              <w:t>Value</w:t>
            </w:r>
          </w:p>
        </w:tc>
        <w:tc>
          <w:tcPr>
            <w:tcW w:w="2636" w:type="dxa"/>
          </w:tcPr>
          <w:p w:rsidR="00CB13CF" w:rsidRDefault="00CB13CF" w:rsidP="00B426DB"/>
        </w:tc>
      </w:tr>
      <w:tr w:rsidR="00CB13CF" w:rsidTr="00B426DB">
        <w:tc>
          <w:tcPr>
            <w:tcW w:w="2635" w:type="dxa"/>
            <w:vMerge/>
            <w:shd w:val="clear" w:color="auto" w:fill="BFBFBF" w:themeFill="background1" w:themeFillShade="BF"/>
            <w:vAlign w:val="center"/>
          </w:tcPr>
          <w:p w:rsidR="00CB13CF" w:rsidRPr="004238E0" w:rsidRDefault="00CB13CF" w:rsidP="00B426DB">
            <w:pPr>
              <w:jc w:val="center"/>
              <w:rPr>
                <w:b/>
              </w:rPr>
            </w:pPr>
          </w:p>
        </w:tc>
        <w:tc>
          <w:tcPr>
            <w:tcW w:w="2635" w:type="dxa"/>
          </w:tcPr>
          <w:p w:rsidR="00CB13CF" w:rsidRDefault="00CB13CF" w:rsidP="00B426DB">
            <w:r>
              <w:t>Vital Sign Observation Date/Time</w:t>
            </w:r>
          </w:p>
        </w:tc>
        <w:tc>
          <w:tcPr>
            <w:tcW w:w="2635" w:type="dxa"/>
          </w:tcPr>
          <w:p w:rsidR="00CB13CF" w:rsidRDefault="00CB13CF" w:rsidP="00E36372">
            <w:proofErr w:type="spellStart"/>
            <w:r>
              <w:t>VitalSign</w:t>
            </w:r>
            <w:proofErr w:type="spellEnd"/>
          </w:p>
        </w:tc>
        <w:tc>
          <w:tcPr>
            <w:tcW w:w="2635" w:type="dxa"/>
          </w:tcPr>
          <w:p w:rsidR="00CB13CF" w:rsidRDefault="00CB13CF" w:rsidP="00B426DB">
            <w:proofErr w:type="spellStart"/>
            <w:r>
              <w:t>effectiveTime</w:t>
            </w:r>
            <w:proofErr w:type="spellEnd"/>
          </w:p>
        </w:tc>
        <w:tc>
          <w:tcPr>
            <w:tcW w:w="2636" w:type="dxa"/>
          </w:tcPr>
          <w:p w:rsidR="00CB13CF" w:rsidRDefault="00CB13CF" w:rsidP="00B426DB"/>
        </w:tc>
      </w:tr>
      <w:tr w:rsidR="00CB13CF" w:rsidTr="00B426DB">
        <w:tc>
          <w:tcPr>
            <w:tcW w:w="2635" w:type="dxa"/>
            <w:vMerge/>
            <w:shd w:val="clear" w:color="auto" w:fill="BFBFBF" w:themeFill="background1" w:themeFillShade="BF"/>
            <w:vAlign w:val="center"/>
          </w:tcPr>
          <w:p w:rsidR="00CB13CF" w:rsidRPr="004238E0" w:rsidRDefault="00CB13CF" w:rsidP="00B426DB">
            <w:pPr>
              <w:jc w:val="center"/>
              <w:rPr>
                <w:b/>
              </w:rPr>
            </w:pPr>
          </w:p>
        </w:tc>
        <w:tc>
          <w:tcPr>
            <w:tcW w:w="2635" w:type="dxa"/>
          </w:tcPr>
          <w:p w:rsidR="00CB13CF" w:rsidRDefault="00CB13CF" w:rsidP="00B426DB">
            <w:r>
              <w:t>Vital Sign Observation Range</w:t>
            </w:r>
          </w:p>
        </w:tc>
        <w:tc>
          <w:tcPr>
            <w:tcW w:w="2635" w:type="dxa"/>
          </w:tcPr>
          <w:p w:rsidR="00CB13CF" w:rsidRDefault="00CB13CF" w:rsidP="00E36372">
            <w:proofErr w:type="spellStart"/>
            <w:r>
              <w:t>VitalSign</w:t>
            </w:r>
            <w:proofErr w:type="spellEnd"/>
          </w:p>
        </w:tc>
        <w:tc>
          <w:tcPr>
            <w:tcW w:w="2635" w:type="dxa"/>
          </w:tcPr>
          <w:p w:rsidR="00CB13CF" w:rsidRDefault="00CB13CF" w:rsidP="00B426DB">
            <w:proofErr w:type="spellStart"/>
            <w:r>
              <w:t>referenceRange</w:t>
            </w:r>
            <w:proofErr w:type="spellEnd"/>
          </w:p>
        </w:tc>
        <w:tc>
          <w:tcPr>
            <w:tcW w:w="2636" w:type="dxa"/>
          </w:tcPr>
          <w:p w:rsidR="00CB13CF" w:rsidRDefault="00CB13CF" w:rsidP="00B426DB"/>
        </w:tc>
      </w:tr>
      <w:tr w:rsidR="00CB13CF" w:rsidTr="00B426DB">
        <w:tc>
          <w:tcPr>
            <w:tcW w:w="2635" w:type="dxa"/>
            <w:vMerge w:val="restart"/>
            <w:shd w:val="clear" w:color="auto" w:fill="BFBFBF" w:themeFill="background1" w:themeFillShade="BF"/>
            <w:vAlign w:val="center"/>
          </w:tcPr>
          <w:p w:rsidR="00CB13CF" w:rsidRPr="004238E0" w:rsidRDefault="00CB13CF" w:rsidP="00B426DB">
            <w:pPr>
              <w:jc w:val="center"/>
              <w:rPr>
                <w:b/>
              </w:rPr>
            </w:pPr>
            <w:r>
              <w:rPr>
                <w:b/>
              </w:rPr>
              <w:t>Medication</w:t>
            </w:r>
          </w:p>
        </w:tc>
        <w:tc>
          <w:tcPr>
            <w:tcW w:w="2635" w:type="dxa"/>
          </w:tcPr>
          <w:p w:rsidR="00CB13CF" w:rsidRDefault="00CB13CF" w:rsidP="00541ECF">
            <w:r>
              <w:t>Medication Code</w:t>
            </w:r>
          </w:p>
        </w:tc>
        <w:tc>
          <w:tcPr>
            <w:tcW w:w="2635" w:type="dxa"/>
          </w:tcPr>
          <w:p w:rsidR="00CB13CF" w:rsidRDefault="00CB13CF" w:rsidP="005D6331">
            <w:r>
              <w:t>Medication</w:t>
            </w:r>
          </w:p>
        </w:tc>
        <w:tc>
          <w:tcPr>
            <w:tcW w:w="2635" w:type="dxa"/>
          </w:tcPr>
          <w:p w:rsidR="00CB13CF" w:rsidRDefault="00CB13CF" w:rsidP="005D6331">
            <w:proofErr w:type="spellStart"/>
            <w:r>
              <w:t>codedProduct</w:t>
            </w:r>
            <w:proofErr w:type="spellEnd"/>
          </w:p>
        </w:tc>
        <w:tc>
          <w:tcPr>
            <w:tcW w:w="2636" w:type="dxa"/>
          </w:tcPr>
          <w:p w:rsidR="00CB13CF" w:rsidRDefault="00CB13CF" w:rsidP="00B426DB"/>
        </w:tc>
      </w:tr>
      <w:tr w:rsidR="00CB13CF" w:rsidTr="00B426DB">
        <w:tc>
          <w:tcPr>
            <w:tcW w:w="2635" w:type="dxa"/>
            <w:vMerge/>
            <w:shd w:val="clear" w:color="auto" w:fill="BFBFBF" w:themeFill="background1" w:themeFillShade="BF"/>
            <w:vAlign w:val="center"/>
          </w:tcPr>
          <w:p w:rsidR="00CB13CF" w:rsidRDefault="00CB13CF" w:rsidP="00B426DB">
            <w:pPr>
              <w:jc w:val="center"/>
              <w:rPr>
                <w:b/>
              </w:rPr>
            </w:pPr>
          </w:p>
        </w:tc>
        <w:tc>
          <w:tcPr>
            <w:tcW w:w="2635" w:type="dxa"/>
          </w:tcPr>
          <w:p w:rsidR="00CB13CF" w:rsidRDefault="00CB13CF" w:rsidP="00B426DB">
            <w:r>
              <w:t>Medication Date</w:t>
            </w:r>
          </w:p>
        </w:tc>
        <w:tc>
          <w:tcPr>
            <w:tcW w:w="2635" w:type="dxa"/>
          </w:tcPr>
          <w:p w:rsidR="00CB13CF" w:rsidRDefault="00CB13CF" w:rsidP="00B426DB">
            <w:r>
              <w:t>Medication</w:t>
            </w:r>
          </w:p>
        </w:tc>
        <w:tc>
          <w:tcPr>
            <w:tcW w:w="2635" w:type="dxa"/>
          </w:tcPr>
          <w:p w:rsidR="00CB13CF" w:rsidRDefault="00CB13CF" w:rsidP="00B426DB">
            <w:proofErr w:type="spellStart"/>
            <w:r>
              <w:t>dispenseDate</w:t>
            </w:r>
            <w:proofErr w:type="spellEnd"/>
          </w:p>
        </w:tc>
        <w:tc>
          <w:tcPr>
            <w:tcW w:w="2636" w:type="dxa"/>
          </w:tcPr>
          <w:p w:rsidR="00CB13CF" w:rsidRDefault="00CB13CF" w:rsidP="00B426DB"/>
        </w:tc>
      </w:tr>
      <w:tr w:rsidR="00CB13CF" w:rsidTr="00B426DB">
        <w:tc>
          <w:tcPr>
            <w:tcW w:w="2635" w:type="dxa"/>
            <w:vMerge/>
            <w:shd w:val="clear" w:color="auto" w:fill="BFBFBF" w:themeFill="background1" w:themeFillShade="BF"/>
            <w:vAlign w:val="center"/>
          </w:tcPr>
          <w:p w:rsidR="00CB13CF" w:rsidRDefault="00CB13CF" w:rsidP="00B426DB">
            <w:pPr>
              <w:jc w:val="center"/>
              <w:rPr>
                <w:b/>
              </w:rPr>
            </w:pPr>
          </w:p>
        </w:tc>
        <w:tc>
          <w:tcPr>
            <w:tcW w:w="2635" w:type="dxa"/>
          </w:tcPr>
          <w:p w:rsidR="00CB13CF" w:rsidRDefault="00CB13CF" w:rsidP="00B426DB">
            <w:r>
              <w:t>Medication Type</w:t>
            </w:r>
          </w:p>
        </w:tc>
        <w:tc>
          <w:tcPr>
            <w:tcW w:w="2635" w:type="dxa"/>
          </w:tcPr>
          <w:p w:rsidR="00CB13CF" w:rsidRDefault="00CB13CF" w:rsidP="00B426DB">
            <w:r>
              <w:t>Medication</w:t>
            </w:r>
          </w:p>
        </w:tc>
        <w:tc>
          <w:tcPr>
            <w:tcW w:w="2635" w:type="dxa"/>
          </w:tcPr>
          <w:p w:rsidR="00CB13CF" w:rsidRDefault="00CB13CF" w:rsidP="00B426DB">
            <w:proofErr w:type="spellStart"/>
            <w:r>
              <w:t>brandName</w:t>
            </w:r>
            <w:proofErr w:type="spellEnd"/>
          </w:p>
        </w:tc>
        <w:tc>
          <w:tcPr>
            <w:tcW w:w="2636" w:type="dxa"/>
          </w:tcPr>
          <w:p w:rsidR="00CB13CF" w:rsidRDefault="00CB13CF" w:rsidP="00B426DB">
            <w:r>
              <w:t>Needs to be correlated to an OTC or prescription drug name to determine type</w:t>
            </w:r>
          </w:p>
        </w:tc>
      </w:tr>
      <w:tr w:rsidR="00CB13CF" w:rsidTr="00B426DB">
        <w:tc>
          <w:tcPr>
            <w:tcW w:w="2635" w:type="dxa"/>
            <w:vMerge/>
            <w:shd w:val="clear" w:color="auto" w:fill="BFBFBF" w:themeFill="background1" w:themeFillShade="BF"/>
            <w:vAlign w:val="center"/>
          </w:tcPr>
          <w:p w:rsidR="00CB13CF" w:rsidRDefault="00CB13CF" w:rsidP="00B426DB">
            <w:pPr>
              <w:jc w:val="center"/>
              <w:rPr>
                <w:b/>
              </w:rPr>
            </w:pPr>
          </w:p>
        </w:tc>
        <w:tc>
          <w:tcPr>
            <w:tcW w:w="2635" w:type="dxa"/>
          </w:tcPr>
          <w:p w:rsidR="00CB13CF" w:rsidRDefault="00CB13CF" w:rsidP="00CB13CF">
            <w:r>
              <w:t>Medication Frequency</w:t>
            </w:r>
          </w:p>
        </w:tc>
        <w:tc>
          <w:tcPr>
            <w:tcW w:w="2635" w:type="dxa"/>
          </w:tcPr>
          <w:p w:rsidR="00CB13CF" w:rsidRDefault="00CB13CF" w:rsidP="00B426DB">
            <w:r>
              <w:t>Medication</w:t>
            </w:r>
          </w:p>
        </w:tc>
        <w:tc>
          <w:tcPr>
            <w:tcW w:w="2635" w:type="dxa"/>
          </w:tcPr>
          <w:p w:rsidR="00CB13CF" w:rsidRDefault="00CB13CF" w:rsidP="00B426DB">
            <w:proofErr w:type="spellStart"/>
            <w:r>
              <w:t>medicationFrequency</w:t>
            </w:r>
            <w:proofErr w:type="spellEnd"/>
          </w:p>
        </w:tc>
        <w:tc>
          <w:tcPr>
            <w:tcW w:w="2636" w:type="dxa"/>
          </w:tcPr>
          <w:p w:rsidR="00CB13CF" w:rsidRDefault="00CB13CF" w:rsidP="00B426DB"/>
        </w:tc>
      </w:tr>
      <w:tr w:rsidR="00CB13CF" w:rsidTr="00B426DB">
        <w:tc>
          <w:tcPr>
            <w:tcW w:w="2635" w:type="dxa"/>
            <w:vMerge/>
            <w:shd w:val="clear" w:color="auto" w:fill="BFBFBF" w:themeFill="background1" w:themeFillShade="BF"/>
            <w:vAlign w:val="center"/>
          </w:tcPr>
          <w:p w:rsidR="00CB13CF" w:rsidRDefault="00CB13CF" w:rsidP="00B426DB">
            <w:pPr>
              <w:jc w:val="center"/>
              <w:rPr>
                <w:b/>
              </w:rPr>
            </w:pPr>
          </w:p>
        </w:tc>
        <w:tc>
          <w:tcPr>
            <w:tcW w:w="2635" w:type="dxa"/>
          </w:tcPr>
          <w:p w:rsidR="00CB13CF" w:rsidRDefault="00CB13CF" w:rsidP="00B426DB">
            <w:r>
              <w:t>Medication Dose</w:t>
            </w:r>
          </w:p>
        </w:tc>
        <w:tc>
          <w:tcPr>
            <w:tcW w:w="2635" w:type="dxa"/>
          </w:tcPr>
          <w:p w:rsidR="00CB13CF" w:rsidRDefault="00CB13CF" w:rsidP="00B426DB">
            <w:r>
              <w:t>Medication</w:t>
            </w:r>
          </w:p>
        </w:tc>
        <w:tc>
          <w:tcPr>
            <w:tcW w:w="2635" w:type="dxa"/>
          </w:tcPr>
          <w:p w:rsidR="00CB13CF" w:rsidRDefault="00CB13CF" w:rsidP="00B426DB">
            <w:proofErr w:type="spellStart"/>
            <w:r>
              <w:t>doseValue</w:t>
            </w:r>
            <w:proofErr w:type="spellEnd"/>
          </w:p>
        </w:tc>
        <w:tc>
          <w:tcPr>
            <w:tcW w:w="2636" w:type="dxa"/>
          </w:tcPr>
          <w:p w:rsidR="00CB13CF" w:rsidRDefault="00CB13CF" w:rsidP="00B426DB"/>
        </w:tc>
      </w:tr>
      <w:tr w:rsidR="002F2ED4" w:rsidTr="00B426DB">
        <w:tc>
          <w:tcPr>
            <w:tcW w:w="2635" w:type="dxa"/>
            <w:vMerge w:val="restart"/>
            <w:shd w:val="clear" w:color="auto" w:fill="BFBFBF" w:themeFill="background1" w:themeFillShade="BF"/>
            <w:vAlign w:val="center"/>
          </w:tcPr>
          <w:p w:rsidR="002F2ED4" w:rsidRDefault="002F2ED4" w:rsidP="00B426DB">
            <w:pPr>
              <w:jc w:val="center"/>
              <w:rPr>
                <w:b/>
              </w:rPr>
            </w:pPr>
            <w:r>
              <w:rPr>
                <w:b/>
              </w:rPr>
              <w:t>Result</w:t>
            </w:r>
          </w:p>
        </w:tc>
        <w:tc>
          <w:tcPr>
            <w:tcW w:w="2635" w:type="dxa"/>
          </w:tcPr>
          <w:p w:rsidR="002F2ED4" w:rsidRDefault="002F2ED4" w:rsidP="00B426DB">
            <w:r>
              <w:t>Result Type</w:t>
            </w:r>
          </w:p>
        </w:tc>
        <w:tc>
          <w:tcPr>
            <w:tcW w:w="2635" w:type="dxa"/>
          </w:tcPr>
          <w:p w:rsidR="002F2ED4" w:rsidRDefault="002F2ED4" w:rsidP="00E36372">
            <w:proofErr w:type="spellStart"/>
            <w:r>
              <w:t>DiagnosticResults</w:t>
            </w:r>
            <w:proofErr w:type="spellEnd"/>
          </w:p>
        </w:tc>
        <w:tc>
          <w:tcPr>
            <w:tcW w:w="2635" w:type="dxa"/>
          </w:tcPr>
          <w:p w:rsidR="002F2ED4" w:rsidRDefault="002F2ED4" w:rsidP="00B426DB">
            <w:proofErr w:type="spellStart"/>
            <w:r>
              <w:t>intepretation</w:t>
            </w:r>
            <w:proofErr w:type="spellEnd"/>
          </w:p>
        </w:tc>
        <w:tc>
          <w:tcPr>
            <w:tcW w:w="2636" w:type="dxa"/>
          </w:tcPr>
          <w:p w:rsidR="002F2ED4" w:rsidRDefault="002F2ED4" w:rsidP="00B426DB"/>
        </w:tc>
      </w:tr>
      <w:tr w:rsidR="002F2ED4" w:rsidTr="00B426DB">
        <w:tc>
          <w:tcPr>
            <w:tcW w:w="2635" w:type="dxa"/>
            <w:vMerge/>
            <w:shd w:val="clear" w:color="auto" w:fill="BFBFBF" w:themeFill="background1" w:themeFillShade="BF"/>
            <w:vAlign w:val="center"/>
          </w:tcPr>
          <w:p w:rsidR="002F2ED4" w:rsidRDefault="002F2ED4" w:rsidP="00B426DB">
            <w:pPr>
              <w:jc w:val="center"/>
              <w:rPr>
                <w:b/>
              </w:rPr>
            </w:pPr>
          </w:p>
        </w:tc>
        <w:tc>
          <w:tcPr>
            <w:tcW w:w="2635" w:type="dxa"/>
          </w:tcPr>
          <w:p w:rsidR="002F2ED4" w:rsidRDefault="002F2ED4" w:rsidP="00B426DB">
            <w:r>
              <w:t>Result Code</w:t>
            </w:r>
          </w:p>
        </w:tc>
        <w:tc>
          <w:tcPr>
            <w:tcW w:w="2635" w:type="dxa"/>
          </w:tcPr>
          <w:p w:rsidR="002F2ED4" w:rsidRDefault="002F2ED4" w:rsidP="00E36372">
            <w:proofErr w:type="spellStart"/>
            <w:r>
              <w:t>DiagnosticResults</w:t>
            </w:r>
            <w:proofErr w:type="spellEnd"/>
          </w:p>
        </w:tc>
        <w:tc>
          <w:tcPr>
            <w:tcW w:w="2635" w:type="dxa"/>
          </w:tcPr>
          <w:p w:rsidR="002F2ED4" w:rsidRDefault="002F2ED4" w:rsidP="00B426DB">
            <w:r>
              <w:t>value</w:t>
            </w:r>
          </w:p>
        </w:tc>
        <w:tc>
          <w:tcPr>
            <w:tcW w:w="2636" w:type="dxa"/>
          </w:tcPr>
          <w:p w:rsidR="002F2ED4" w:rsidRDefault="002F2ED4" w:rsidP="00B426DB"/>
        </w:tc>
      </w:tr>
      <w:tr w:rsidR="00CB13CF" w:rsidTr="00B426DB">
        <w:tc>
          <w:tcPr>
            <w:tcW w:w="2635" w:type="dxa"/>
            <w:vMerge/>
            <w:shd w:val="clear" w:color="auto" w:fill="BFBFBF" w:themeFill="background1" w:themeFillShade="BF"/>
            <w:vAlign w:val="center"/>
          </w:tcPr>
          <w:p w:rsidR="00CB13CF" w:rsidRDefault="00CB13CF" w:rsidP="00B426DB">
            <w:pPr>
              <w:jc w:val="center"/>
              <w:rPr>
                <w:b/>
              </w:rPr>
            </w:pPr>
          </w:p>
        </w:tc>
        <w:tc>
          <w:tcPr>
            <w:tcW w:w="2635" w:type="dxa"/>
          </w:tcPr>
          <w:p w:rsidR="00CB13CF" w:rsidRDefault="00CB13CF" w:rsidP="00B426DB">
            <w:r>
              <w:t>Result Date</w:t>
            </w:r>
          </w:p>
        </w:tc>
        <w:tc>
          <w:tcPr>
            <w:tcW w:w="2635" w:type="dxa"/>
          </w:tcPr>
          <w:p w:rsidR="00CB13CF" w:rsidRDefault="002F2ED4" w:rsidP="00B426DB">
            <w:proofErr w:type="spellStart"/>
            <w:r>
              <w:t>DiagnosticResults</w:t>
            </w:r>
            <w:proofErr w:type="spellEnd"/>
          </w:p>
        </w:tc>
        <w:tc>
          <w:tcPr>
            <w:tcW w:w="2635" w:type="dxa"/>
          </w:tcPr>
          <w:p w:rsidR="00CB13CF" w:rsidRDefault="002F2ED4" w:rsidP="00B426DB">
            <w:proofErr w:type="spellStart"/>
            <w:r>
              <w:t>effectiveTime</w:t>
            </w:r>
            <w:proofErr w:type="spellEnd"/>
          </w:p>
        </w:tc>
        <w:tc>
          <w:tcPr>
            <w:tcW w:w="2636" w:type="dxa"/>
          </w:tcPr>
          <w:p w:rsidR="00CB13CF" w:rsidRDefault="00CB13CF" w:rsidP="00B426DB"/>
        </w:tc>
      </w:tr>
      <w:tr w:rsidR="00CB13CF" w:rsidTr="00B426DB">
        <w:tc>
          <w:tcPr>
            <w:tcW w:w="2635" w:type="dxa"/>
            <w:vMerge w:val="restart"/>
            <w:shd w:val="clear" w:color="auto" w:fill="BFBFBF" w:themeFill="background1" w:themeFillShade="BF"/>
            <w:vAlign w:val="center"/>
          </w:tcPr>
          <w:p w:rsidR="00CB13CF" w:rsidRDefault="00CB13CF" w:rsidP="00B426DB">
            <w:pPr>
              <w:jc w:val="center"/>
              <w:rPr>
                <w:b/>
              </w:rPr>
            </w:pPr>
            <w:r>
              <w:rPr>
                <w:b/>
              </w:rPr>
              <w:t>Procedure</w:t>
            </w:r>
          </w:p>
        </w:tc>
        <w:tc>
          <w:tcPr>
            <w:tcW w:w="2635" w:type="dxa"/>
          </w:tcPr>
          <w:p w:rsidR="00CB13CF" w:rsidRDefault="00CB13CF" w:rsidP="00B426DB">
            <w:r>
              <w:t>Procedure Type</w:t>
            </w:r>
          </w:p>
        </w:tc>
        <w:tc>
          <w:tcPr>
            <w:tcW w:w="2635" w:type="dxa"/>
          </w:tcPr>
          <w:p w:rsidR="00CB13CF" w:rsidRDefault="00CB13CF" w:rsidP="00B426DB">
            <w:r>
              <w:t>Procedure</w:t>
            </w:r>
          </w:p>
        </w:tc>
        <w:tc>
          <w:tcPr>
            <w:tcW w:w="2635" w:type="dxa"/>
          </w:tcPr>
          <w:p w:rsidR="00CB13CF" w:rsidRDefault="00CB13CF" w:rsidP="00B426DB">
            <w:proofErr w:type="spellStart"/>
            <w:r>
              <w:t>freeTextType</w:t>
            </w:r>
            <w:proofErr w:type="spellEnd"/>
          </w:p>
        </w:tc>
        <w:tc>
          <w:tcPr>
            <w:tcW w:w="2636" w:type="dxa"/>
          </w:tcPr>
          <w:p w:rsidR="00CB13CF" w:rsidRDefault="00CB13CF" w:rsidP="00B426DB"/>
        </w:tc>
      </w:tr>
      <w:tr w:rsidR="00CB13CF" w:rsidTr="00B426DB">
        <w:tc>
          <w:tcPr>
            <w:tcW w:w="2635" w:type="dxa"/>
            <w:vMerge/>
            <w:shd w:val="clear" w:color="auto" w:fill="BFBFBF" w:themeFill="background1" w:themeFillShade="BF"/>
            <w:vAlign w:val="center"/>
          </w:tcPr>
          <w:p w:rsidR="00CB13CF" w:rsidRDefault="00CB13CF" w:rsidP="00B426DB">
            <w:pPr>
              <w:jc w:val="center"/>
              <w:rPr>
                <w:b/>
              </w:rPr>
            </w:pPr>
          </w:p>
        </w:tc>
        <w:tc>
          <w:tcPr>
            <w:tcW w:w="2635" w:type="dxa"/>
          </w:tcPr>
          <w:p w:rsidR="00CB13CF" w:rsidRDefault="00CB13CF" w:rsidP="00B426DB">
            <w:r>
              <w:t>Procedure Code</w:t>
            </w:r>
          </w:p>
        </w:tc>
        <w:tc>
          <w:tcPr>
            <w:tcW w:w="2635" w:type="dxa"/>
          </w:tcPr>
          <w:p w:rsidR="00CB13CF" w:rsidRDefault="00CB13CF">
            <w:r w:rsidRPr="00681C24">
              <w:t>Procedure</w:t>
            </w:r>
          </w:p>
        </w:tc>
        <w:tc>
          <w:tcPr>
            <w:tcW w:w="2635" w:type="dxa"/>
          </w:tcPr>
          <w:p w:rsidR="00CB13CF" w:rsidRDefault="00CB13CF" w:rsidP="00B426DB">
            <w:proofErr w:type="spellStart"/>
            <w:r>
              <w:t>codedValue</w:t>
            </w:r>
            <w:proofErr w:type="spellEnd"/>
          </w:p>
        </w:tc>
        <w:tc>
          <w:tcPr>
            <w:tcW w:w="2636" w:type="dxa"/>
          </w:tcPr>
          <w:p w:rsidR="00CB13CF" w:rsidRDefault="00CB13CF" w:rsidP="00B426DB"/>
        </w:tc>
      </w:tr>
      <w:tr w:rsidR="00CB13CF" w:rsidTr="00B426DB">
        <w:tc>
          <w:tcPr>
            <w:tcW w:w="2635" w:type="dxa"/>
            <w:vMerge/>
            <w:shd w:val="clear" w:color="auto" w:fill="BFBFBF" w:themeFill="background1" w:themeFillShade="BF"/>
            <w:vAlign w:val="center"/>
          </w:tcPr>
          <w:p w:rsidR="00CB13CF" w:rsidRDefault="00CB13CF" w:rsidP="00B426DB">
            <w:pPr>
              <w:jc w:val="center"/>
              <w:rPr>
                <w:b/>
              </w:rPr>
            </w:pPr>
          </w:p>
        </w:tc>
        <w:tc>
          <w:tcPr>
            <w:tcW w:w="2635" w:type="dxa"/>
          </w:tcPr>
          <w:p w:rsidR="00CB13CF" w:rsidRDefault="00CB13CF" w:rsidP="00B426DB">
            <w:r>
              <w:t>Procedure Date</w:t>
            </w:r>
          </w:p>
        </w:tc>
        <w:tc>
          <w:tcPr>
            <w:tcW w:w="2635" w:type="dxa"/>
          </w:tcPr>
          <w:p w:rsidR="00CB13CF" w:rsidRDefault="00CB13CF">
            <w:r w:rsidRPr="00681C24">
              <w:t>Procedure</w:t>
            </w:r>
          </w:p>
        </w:tc>
        <w:tc>
          <w:tcPr>
            <w:tcW w:w="2635" w:type="dxa"/>
          </w:tcPr>
          <w:p w:rsidR="00CB13CF" w:rsidRDefault="00CB13CF" w:rsidP="00B426DB">
            <w:proofErr w:type="spellStart"/>
            <w:r>
              <w:t>entryDateTime</w:t>
            </w:r>
            <w:proofErr w:type="spellEnd"/>
          </w:p>
        </w:tc>
        <w:tc>
          <w:tcPr>
            <w:tcW w:w="2636" w:type="dxa"/>
          </w:tcPr>
          <w:p w:rsidR="00CB13CF" w:rsidRDefault="00CB13CF" w:rsidP="00B426DB"/>
        </w:tc>
      </w:tr>
      <w:tr w:rsidR="002F2ED4" w:rsidTr="00B426DB">
        <w:tc>
          <w:tcPr>
            <w:tcW w:w="2635" w:type="dxa"/>
            <w:vMerge w:val="restart"/>
            <w:shd w:val="clear" w:color="auto" w:fill="BFBFBF" w:themeFill="background1" w:themeFillShade="BF"/>
            <w:vAlign w:val="center"/>
          </w:tcPr>
          <w:p w:rsidR="002F2ED4" w:rsidRDefault="002F2ED4" w:rsidP="00B426DB">
            <w:pPr>
              <w:jc w:val="center"/>
              <w:rPr>
                <w:b/>
              </w:rPr>
            </w:pPr>
            <w:r>
              <w:rPr>
                <w:b/>
              </w:rPr>
              <w:t>Problem</w:t>
            </w:r>
          </w:p>
        </w:tc>
        <w:tc>
          <w:tcPr>
            <w:tcW w:w="2635" w:type="dxa"/>
          </w:tcPr>
          <w:p w:rsidR="002F2ED4" w:rsidRDefault="002F2ED4" w:rsidP="00B426DB">
            <w:r>
              <w:t>Problem Type</w:t>
            </w:r>
          </w:p>
        </w:tc>
        <w:tc>
          <w:tcPr>
            <w:tcW w:w="2635" w:type="dxa"/>
          </w:tcPr>
          <w:p w:rsidR="002F2ED4" w:rsidRDefault="002F2ED4">
            <w:r w:rsidRPr="00A12CE8">
              <w:t>Condition</w:t>
            </w:r>
          </w:p>
        </w:tc>
        <w:tc>
          <w:tcPr>
            <w:tcW w:w="2635" w:type="dxa"/>
          </w:tcPr>
          <w:p w:rsidR="002F2ED4" w:rsidRDefault="002F2ED4" w:rsidP="002F2ED4"/>
        </w:tc>
        <w:tc>
          <w:tcPr>
            <w:tcW w:w="2636" w:type="dxa"/>
          </w:tcPr>
          <w:p w:rsidR="002F2ED4" w:rsidRDefault="002F2ED4" w:rsidP="00B426DB"/>
        </w:tc>
      </w:tr>
      <w:tr w:rsidR="002F2ED4" w:rsidTr="00B426DB">
        <w:tc>
          <w:tcPr>
            <w:tcW w:w="2635" w:type="dxa"/>
            <w:vMerge/>
            <w:shd w:val="clear" w:color="auto" w:fill="BFBFBF" w:themeFill="background1" w:themeFillShade="BF"/>
            <w:vAlign w:val="center"/>
          </w:tcPr>
          <w:p w:rsidR="002F2ED4" w:rsidRDefault="002F2ED4" w:rsidP="00B426DB">
            <w:pPr>
              <w:jc w:val="center"/>
              <w:rPr>
                <w:b/>
              </w:rPr>
            </w:pPr>
          </w:p>
        </w:tc>
        <w:tc>
          <w:tcPr>
            <w:tcW w:w="2635" w:type="dxa"/>
          </w:tcPr>
          <w:p w:rsidR="002F2ED4" w:rsidRDefault="002F2ED4" w:rsidP="00B426DB">
            <w:r>
              <w:t>Problem Date</w:t>
            </w:r>
          </w:p>
        </w:tc>
        <w:tc>
          <w:tcPr>
            <w:tcW w:w="2635" w:type="dxa"/>
          </w:tcPr>
          <w:p w:rsidR="002F2ED4" w:rsidRDefault="002F2ED4">
            <w:r w:rsidRPr="00A12CE8">
              <w:t>Condition</w:t>
            </w:r>
          </w:p>
        </w:tc>
        <w:tc>
          <w:tcPr>
            <w:tcW w:w="2635" w:type="dxa"/>
          </w:tcPr>
          <w:p w:rsidR="002F2ED4" w:rsidRDefault="002F2ED4" w:rsidP="00B426DB">
            <w:proofErr w:type="spellStart"/>
            <w:r>
              <w:t>problemDate</w:t>
            </w:r>
            <w:proofErr w:type="spellEnd"/>
          </w:p>
        </w:tc>
        <w:tc>
          <w:tcPr>
            <w:tcW w:w="2636" w:type="dxa"/>
          </w:tcPr>
          <w:p w:rsidR="002F2ED4" w:rsidRDefault="002F2ED4" w:rsidP="00B426DB"/>
        </w:tc>
      </w:tr>
      <w:tr w:rsidR="002F2ED4" w:rsidTr="00B426DB">
        <w:tc>
          <w:tcPr>
            <w:tcW w:w="2635" w:type="dxa"/>
            <w:vMerge/>
            <w:shd w:val="clear" w:color="auto" w:fill="BFBFBF" w:themeFill="background1" w:themeFillShade="BF"/>
            <w:vAlign w:val="center"/>
          </w:tcPr>
          <w:p w:rsidR="002F2ED4" w:rsidRDefault="002F2ED4" w:rsidP="00B426DB">
            <w:pPr>
              <w:jc w:val="center"/>
              <w:rPr>
                <w:b/>
              </w:rPr>
            </w:pPr>
          </w:p>
        </w:tc>
        <w:tc>
          <w:tcPr>
            <w:tcW w:w="2635" w:type="dxa"/>
          </w:tcPr>
          <w:p w:rsidR="002F2ED4" w:rsidRDefault="002F2ED4" w:rsidP="002F2ED4">
            <w:r>
              <w:t>Problem Code</w:t>
            </w:r>
          </w:p>
        </w:tc>
        <w:tc>
          <w:tcPr>
            <w:tcW w:w="2635" w:type="dxa"/>
          </w:tcPr>
          <w:p w:rsidR="002F2ED4" w:rsidRDefault="002F2ED4">
            <w:r w:rsidRPr="00A12CE8">
              <w:t>Condition</w:t>
            </w:r>
          </w:p>
        </w:tc>
        <w:tc>
          <w:tcPr>
            <w:tcW w:w="2635" w:type="dxa"/>
          </w:tcPr>
          <w:p w:rsidR="002F2ED4" w:rsidRDefault="002F2ED4" w:rsidP="00B426DB">
            <w:proofErr w:type="spellStart"/>
            <w:r>
              <w:t>problemCode</w:t>
            </w:r>
            <w:proofErr w:type="spellEnd"/>
          </w:p>
        </w:tc>
        <w:tc>
          <w:tcPr>
            <w:tcW w:w="2636" w:type="dxa"/>
          </w:tcPr>
          <w:p w:rsidR="002F2ED4" w:rsidRDefault="002F2ED4" w:rsidP="00B426DB"/>
        </w:tc>
      </w:tr>
    </w:tbl>
    <w:p w:rsidR="003101FF" w:rsidRPr="003101FF" w:rsidRDefault="003101FF" w:rsidP="003101FF"/>
    <w:p w:rsidR="007252BF" w:rsidRDefault="007252BF" w:rsidP="002E7F40">
      <w:pPr>
        <w:pStyle w:val="Heading2"/>
      </w:pPr>
      <w:bookmarkStart w:id="69" w:name="_Toc319992394"/>
      <w:r>
        <w:t>CEDD Domain Implementation</w:t>
      </w:r>
      <w:bookmarkEnd w:id="69"/>
    </w:p>
    <w:p w:rsidR="009B09FF" w:rsidRDefault="007252BF" w:rsidP="007252BF">
      <w:r>
        <w:t>The Query Health CEDD is designed to support additional domains as part of the requirements specified in the Generic User Story. This user story lays out a set of functional requirements to support a generic set of distributed queries that can be used across a variety of care settings.</w:t>
      </w:r>
      <w:r w:rsidR="00C03D2E">
        <w:t xml:space="preserve"> The purpose of these domains is to provide some level of “scoping” for generic distributed queries, which can cover a broad segment of healthcare information. The</w:t>
      </w:r>
      <w:r w:rsidR="009B09FF">
        <w:t xml:space="preserve"> domains </w:t>
      </w:r>
      <w:r w:rsidR="00C03D2E">
        <w:t>that were used for representation of generic distributed queries were as follows</w:t>
      </w:r>
      <w:proofErr w:type="gramStart"/>
      <w:r w:rsidR="00C03D2E">
        <w:t>:</w:t>
      </w:r>
      <w:r w:rsidR="002E45A4">
        <w:t>:</w:t>
      </w:r>
      <w:proofErr w:type="gramEnd"/>
    </w:p>
    <w:p w:rsidR="008D371D" w:rsidRDefault="008D371D" w:rsidP="007252BF"/>
    <w:p w:rsidR="009B09FF" w:rsidRPr="00866AF1" w:rsidRDefault="009B09FF" w:rsidP="00CD5B20">
      <w:pPr>
        <w:pStyle w:val="ListParagraph"/>
        <w:numPr>
          <w:ilvl w:val="0"/>
          <w:numId w:val="22"/>
        </w:numPr>
        <w:rPr>
          <w:b w:val="0"/>
        </w:rPr>
      </w:pPr>
      <w:r w:rsidRPr="00866AF1">
        <w:rPr>
          <w:b w:val="0"/>
        </w:rPr>
        <w:t>Public Health</w:t>
      </w:r>
    </w:p>
    <w:p w:rsidR="009B09FF" w:rsidRPr="00866AF1" w:rsidRDefault="009B09FF" w:rsidP="00CD5B20">
      <w:pPr>
        <w:pStyle w:val="ListParagraph"/>
        <w:numPr>
          <w:ilvl w:val="0"/>
          <w:numId w:val="22"/>
        </w:numPr>
        <w:rPr>
          <w:b w:val="0"/>
        </w:rPr>
      </w:pPr>
      <w:r w:rsidRPr="00866AF1">
        <w:rPr>
          <w:b w:val="0"/>
        </w:rPr>
        <w:t>Quality Measurement</w:t>
      </w:r>
      <w:r w:rsidR="008D371D" w:rsidRPr="00866AF1">
        <w:rPr>
          <w:b w:val="0"/>
        </w:rPr>
        <w:t xml:space="preserve"> (including Medicaid)</w:t>
      </w:r>
    </w:p>
    <w:p w:rsidR="002E45A4" w:rsidRPr="00866AF1" w:rsidRDefault="002E45A4" w:rsidP="00CD5B20">
      <w:pPr>
        <w:pStyle w:val="ListParagraph"/>
        <w:numPr>
          <w:ilvl w:val="0"/>
          <w:numId w:val="22"/>
        </w:numPr>
        <w:rPr>
          <w:b w:val="0"/>
        </w:rPr>
      </w:pPr>
      <w:r w:rsidRPr="00866AF1">
        <w:rPr>
          <w:b w:val="0"/>
        </w:rPr>
        <w:t>Comparative Effectiveness Research</w:t>
      </w:r>
      <w:r w:rsidR="00307273" w:rsidRPr="00866AF1">
        <w:rPr>
          <w:b w:val="0"/>
        </w:rPr>
        <w:t xml:space="preserve"> (CER)</w:t>
      </w:r>
      <w:r w:rsidRPr="00866AF1">
        <w:rPr>
          <w:b w:val="0"/>
        </w:rPr>
        <w:t xml:space="preserve"> and Accountable Care</w:t>
      </w:r>
      <w:r w:rsidR="00307273" w:rsidRPr="00866AF1">
        <w:rPr>
          <w:b w:val="0"/>
        </w:rPr>
        <w:t xml:space="preserve"> (ACO)</w:t>
      </w:r>
    </w:p>
    <w:p w:rsidR="007252BF" w:rsidRDefault="00AB4AEC" w:rsidP="00AB4AEC">
      <w:pPr>
        <w:pStyle w:val="Heading3"/>
      </w:pPr>
      <w:bookmarkStart w:id="70" w:name="_Toc319992395"/>
      <w:r>
        <w:t>Public Health Domain</w:t>
      </w:r>
      <w:bookmarkEnd w:id="70"/>
      <w:r>
        <w:t xml:space="preserve"> </w:t>
      </w:r>
    </w:p>
    <w:p w:rsidR="00142CFE" w:rsidRDefault="007F17A6" w:rsidP="00142CFE">
      <w:r>
        <w:t xml:space="preserve">ISDS recommendations on </w:t>
      </w:r>
      <w:proofErr w:type="spellStart"/>
      <w:r>
        <w:t>syndromic</w:t>
      </w:r>
      <w:proofErr w:type="spellEnd"/>
      <w:r>
        <w:t xml:space="preserve"> surveillance serve as a source of requirements for distributed queries in the public health domain. </w:t>
      </w:r>
      <w:r w:rsidR="00F91018" w:rsidRPr="00907DFC">
        <w:t>The alignment shown in this mapping</w:t>
      </w:r>
      <w:r>
        <w:t xml:space="preserve"> to ISDS</w:t>
      </w:r>
      <w:r w:rsidR="00F91018" w:rsidRPr="00907DFC">
        <w:t xml:space="preserve"> is intended to cover a relatively small subset of public health information, as outlined in the ISDS recommendations. This is not intended</w:t>
      </w:r>
      <w:r w:rsidR="00907DFC" w:rsidRPr="00907DFC">
        <w:t xml:space="preserve"> to be an exhaustive list of data elements for all public health needs, but a high level mapping to key elements that are reused across many contexts within the public health domain.</w:t>
      </w:r>
    </w:p>
    <w:p w:rsidR="009D489F" w:rsidRDefault="009D489F" w:rsidP="00142CFE"/>
    <w:p w:rsidR="009D489F" w:rsidRDefault="009D489F" w:rsidP="00142CFE">
      <w:r>
        <w:t xml:space="preserve">The ISDS data elements listed here are recommended as a “minimum data set” for </w:t>
      </w:r>
      <w:proofErr w:type="spellStart"/>
      <w:r>
        <w:t>syndromic</w:t>
      </w:r>
      <w:proofErr w:type="spellEnd"/>
      <w:r>
        <w:t xml:space="preserve"> surveillance reporting, while the S&amp;I CEDD data elements listed on the right would be the “minimum data set” needed to respond to a distributed query from a public health data source.</w:t>
      </w:r>
    </w:p>
    <w:p w:rsidR="003D21A0" w:rsidRDefault="003D21A0" w:rsidP="00142CFE"/>
    <w:tbl>
      <w:tblPr>
        <w:tblStyle w:val="TableGrid"/>
        <w:tblW w:w="0" w:type="auto"/>
        <w:tblLook w:val="04A0" w:firstRow="1" w:lastRow="0" w:firstColumn="1" w:lastColumn="0" w:noHBand="0" w:noVBand="1"/>
      </w:tblPr>
      <w:tblGrid>
        <w:gridCol w:w="1880"/>
        <w:gridCol w:w="1271"/>
        <w:gridCol w:w="1207"/>
        <w:gridCol w:w="340"/>
        <w:gridCol w:w="2742"/>
        <w:gridCol w:w="1657"/>
        <w:gridCol w:w="1310"/>
        <w:gridCol w:w="2769"/>
      </w:tblGrid>
      <w:tr w:rsidR="00C57F57" w:rsidTr="00C57F57">
        <w:tc>
          <w:tcPr>
            <w:tcW w:w="1880" w:type="dxa"/>
            <w:shd w:val="clear" w:color="auto" w:fill="BFBFBF" w:themeFill="background1" w:themeFillShade="BF"/>
            <w:vAlign w:val="center"/>
          </w:tcPr>
          <w:p w:rsidR="00C57F57" w:rsidRPr="007F17A6" w:rsidRDefault="00C57F57" w:rsidP="007B74D2">
            <w:pPr>
              <w:jc w:val="center"/>
              <w:rPr>
                <w:b/>
              </w:rPr>
            </w:pPr>
            <w:r w:rsidRPr="007F17A6">
              <w:rPr>
                <w:b/>
              </w:rPr>
              <w:t>ISDS Recommendation Data Element Name</w:t>
            </w:r>
          </w:p>
        </w:tc>
        <w:tc>
          <w:tcPr>
            <w:tcW w:w="1271" w:type="dxa"/>
            <w:shd w:val="clear" w:color="auto" w:fill="BFBFBF" w:themeFill="background1" w:themeFillShade="BF"/>
            <w:vAlign w:val="center"/>
          </w:tcPr>
          <w:p w:rsidR="00C57F57" w:rsidRPr="007F17A6" w:rsidRDefault="00C57F57" w:rsidP="007B74D2">
            <w:pPr>
              <w:jc w:val="center"/>
              <w:rPr>
                <w:b/>
              </w:rPr>
            </w:pPr>
            <w:r w:rsidRPr="007F17A6">
              <w:rPr>
                <w:b/>
              </w:rPr>
              <w:t>ISDS Optionality</w:t>
            </w:r>
          </w:p>
        </w:tc>
        <w:tc>
          <w:tcPr>
            <w:tcW w:w="1207" w:type="dxa"/>
            <w:shd w:val="clear" w:color="auto" w:fill="BFBFBF" w:themeFill="background1" w:themeFillShade="BF"/>
            <w:vAlign w:val="center"/>
          </w:tcPr>
          <w:p w:rsidR="00C57F57" w:rsidRPr="007F17A6" w:rsidRDefault="00C57F57" w:rsidP="007F17A6">
            <w:pPr>
              <w:jc w:val="center"/>
              <w:rPr>
                <w:b/>
              </w:rPr>
            </w:pPr>
            <w:r>
              <w:rPr>
                <w:b/>
              </w:rPr>
              <w:t>ISDS Cardinality</w:t>
            </w:r>
          </w:p>
        </w:tc>
        <w:tc>
          <w:tcPr>
            <w:tcW w:w="340" w:type="dxa"/>
            <w:vMerge w:val="restart"/>
            <w:shd w:val="clear" w:color="auto" w:fill="BFBFBF" w:themeFill="background1" w:themeFillShade="BF"/>
          </w:tcPr>
          <w:p w:rsidR="00C57F57" w:rsidRPr="007F17A6" w:rsidRDefault="00C57F57" w:rsidP="007F17A6">
            <w:pPr>
              <w:jc w:val="center"/>
              <w:rPr>
                <w:b/>
              </w:rPr>
            </w:pPr>
          </w:p>
        </w:tc>
        <w:tc>
          <w:tcPr>
            <w:tcW w:w="2742" w:type="dxa"/>
            <w:shd w:val="clear" w:color="auto" w:fill="BFBFBF" w:themeFill="background1" w:themeFillShade="BF"/>
            <w:vAlign w:val="center"/>
          </w:tcPr>
          <w:p w:rsidR="00C57F57" w:rsidRPr="007F17A6" w:rsidRDefault="00C57F57" w:rsidP="007B74D2">
            <w:pPr>
              <w:jc w:val="center"/>
              <w:rPr>
                <w:b/>
              </w:rPr>
            </w:pPr>
            <w:r w:rsidRPr="007F17A6">
              <w:rPr>
                <w:b/>
              </w:rPr>
              <w:t>S&amp;I CEDD Object</w:t>
            </w:r>
          </w:p>
        </w:tc>
        <w:tc>
          <w:tcPr>
            <w:tcW w:w="1657" w:type="dxa"/>
            <w:shd w:val="clear" w:color="auto" w:fill="BFBFBF" w:themeFill="background1" w:themeFillShade="BF"/>
            <w:vAlign w:val="center"/>
          </w:tcPr>
          <w:p w:rsidR="00C57F57" w:rsidRPr="007F17A6" w:rsidRDefault="00C57F57" w:rsidP="00CE35D5">
            <w:pPr>
              <w:jc w:val="center"/>
              <w:rPr>
                <w:b/>
              </w:rPr>
            </w:pPr>
            <w:r w:rsidRPr="007F17A6">
              <w:rPr>
                <w:b/>
              </w:rPr>
              <w:t>S&amp;I CEDD Data Element</w:t>
            </w:r>
          </w:p>
        </w:tc>
        <w:tc>
          <w:tcPr>
            <w:tcW w:w="1310" w:type="dxa"/>
            <w:shd w:val="clear" w:color="auto" w:fill="BFBFBF" w:themeFill="background1" w:themeFillShade="BF"/>
            <w:vAlign w:val="center"/>
          </w:tcPr>
          <w:p w:rsidR="00C57F57" w:rsidRPr="007F17A6" w:rsidRDefault="00C57F57" w:rsidP="00CE35D5">
            <w:pPr>
              <w:jc w:val="center"/>
              <w:rPr>
                <w:b/>
              </w:rPr>
            </w:pPr>
            <w:r w:rsidRPr="007F17A6">
              <w:rPr>
                <w:b/>
              </w:rPr>
              <w:t>S&amp;I CEDD Optionality</w:t>
            </w:r>
          </w:p>
        </w:tc>
        <w:tc>
          <w:tcPr>
            <w:tcW w:w="2769" w:type="dxa"/>
            <w:shd w:val="clear" w:color="auto" w:fill="BFBFBF" w:themeFill="background1" w:themeFillShade="BF"/>
            <w:vAlign w:val="center"/>
          </w:tcPr>
          <w:p w:rsidR="00C57F57" w:rsidRPr="007F17A6" w:rsidRDefault="00C57F57" w:rsidP="00CE35D5">
            <w:pPr>
              <w:jc w:val="center"/>
              <w:rPr>
                <w:b/>
              </w:rPr>
            </w:pPr>
            <w:r>
              <w:rPr>
                <w:b/>
              </w:rPr>
              <w:t>Implementation Guidelines</w:t>
            </w:r>
          </w:p>
        </w:tc>
      </w:tr>
      <w:tr w:rsidR="00CE35D5" w:rsidTr="00C57F57">
        <w:tc>
          <w:tcPr>
            <w:tcW w:w="1880" w:type="dxa"/>
          </w:tcPr>
          <w:p w:rsidR="00CE35D5" w:rsidRDefault="00CE35D5" w:rsidP="007B74D2">
            <w:pPr>
              <w:jc w:val="center"/>
            </w:pPr>
            <w:r>
              <w:t>Facility ID</w:t>
            </w:r>
          </w:p>
        </w:tc>
        <w:tc>
          <w:tcPr>
            <w:tcW w:w="1271" w:type="dxa"/>
          </w:tcPr>
          <w:p w:rsidR="00CE35D5" w:rsidRDefault="00CE35D5" w:rsidP="007B74D2">
            <w:pPr>
              <w:jc w:val="center"/>
            </w:pPr>
            <w:r>
              <w:t>Required</w:t>
            </w:r>
          </w:p>
        </w:tc>
        <w:tc>
          <w:tcPr>
            <w:tcW w:w="1207" w:type="dxa"/>
          </w:tcPr>
          <w:p w:rsidR="00CE35D5" w:rsidRDefault="00CE35D5" w:rsidP="00142CFE"/>
        </w:tc>
        <w:tc>
          <w:tcPr>
            <w:tcW w:w="340" w:type="dxa"/>
            <w:vMerge/>
          </w:tcPr>
          <w:p w:rsidR="00CE35D5" w:rsidRDefault="00CE35D5" w:rsidP="00C54F80"/>
        </w:tc>
        <w:tc>
          <w:tcPr>
            <w:tcW w:w="2742" w:type="dxa"/>
            <w:vMerge w:val="restart"/>
            <w:vAlign w:val="center"/>
          </w:tcPr>
          <w:p w:rsidR="00CE35D5" w:rsidRDefault="00CE35D5" w:rsidP="007B74D2">
            <w:pPr>
              <w:jc w:val="center"/>
            </w:pPr>
            <w:r>
              <w:t>Facility</w:t>
            </w:r>
          </w:p>
        </w:tc>
        <w:tc>
          <w:tcPr>
            <w:tcW w:w="1657" w:type="dxa"/>
          </w:tcPr>
          <w:p w:rsidR="00CE35D5" w:rsidRDefault="00CE35D5" w:rsidP="00CE35D5">
            <w:pPr>
              <w:jc w:val="center"/>
            </w:pPr>
            <w:r>
              <w:t>Facility ID</w:t>
            </w:r>
          </w:p>
        </w:tc>
        <w:tc>
          <w:tcPr>
            <w:tcW w:w="1310" w:type="dxa"/>
          </w:tcPr>
          <w:p w:rsidR="00CE35D5" w:rsidRDefault="00CE35D5" w:rsidP="00CE35D5">
            <w:pPr>
              <w:jc w:val="center"/>
            </w:pPr>
            <w:r>
              <w:t>Required</w:t>
            </w:r>
          </w:p>
        </w:tc>
        <w:tc>
          <w:tcPr>
            <w:tcW w:w="2769" w:type="dxa"/>
          </w:tcPr>
          <w:p w:rsidR="00CE35D5" w:rsidRDefault="00CE35D5" w:rsidP="00CE35D5">
            <w:pPr>
              <w:jc w:val="center"/>
            </w:pPr>
            <w:r w:rsidRPr="00E75059">
              <w:t>TBD</w:t>
            </w:r>
          </w:p>
        </w:tc>
      </w:tr>
      <w:tr w:rsidR="00CE35D5" w:rsidTr="00C57F57">
        <w:tc>
          <w:tcPr>
            <w:tcW w:w="1880" w:type="dxa"/>
          </w:tcPr>
          <w:p w:rsidR="00CE35D5" w:rsidRDefault="00CE35D5" w:rsidP="007B74D2">
            <w:pPr>
              <w:jc w:val="center"/>
            </w:pPr>
            <w:r>
              <w:t>Facility Name</w:t>
            </w:r>
          </w:p>
        </w:tc>
        <w:tc>
          <w:tcPr>
            <w:tcW w:w="1271" w:type="dxa"/>
          </w:tcPr>
          <w:p w:rsidR="00CE35D5" w:rsidRDefault="00CE35D5" w:rsidP="007B74D2">
            <w:pPr>
              <w:jc w:val="center"/>
            </w:pPr>
            <w:r>
              <w:t>Required if Known</w:t>
            </w:r>
          </w:p>
        </w:tc>
        <w:tc>
          <w:tcPr>
            <w:tcW w:w="1207" w:type="dxa"/>
          </w:tcPr>
          <w:p w:rsidR="00CE35D5" w:rsidRDefault="00CE35D5" w:rsidP="00142CFE"/>
        </w:tc>
        <w:tc>
          <w:tcPr>
            <w:tcW w:w="340" w:type="dxa"/>
            <w:vMerge/>
          </w:tcPr>
          <w:p w:rsidR="00CE35D5" w:rsidRDefault="00CE35D5" w:rsidP="00142CFE"/>
        </w:tc>
        <w:tc>
          <w:tcPr>
            <w:tcW w:w="2742" w:type="dxa"/>
            <w:vMerge/>
          </w:tcPr>
          <w:p w:rsidR="00CE35D5" w:rsidRDefault="00CE35D5" w:rsidP="007B74D2">
            <w:pPr>
              <w:jc w:val="center"/>
            </w:pPr>
          </w:p>
        </w:tc>
        <w:tc>
          <w:tcPr>
            <w:tcW w:w="1657" w:type="dxa"/>
          </w:tcPr>
          <w:p w:rsidR="00CE35D5" w:rsidRDefault="00CE35D5" w:rsidP="00CE35D5">
            <w:pPr>
              <w:jc w:val="center"/>
            </w:pPr>
            <w:r>
              <w:t>Facility Name</w:t>
            </w:r>
          </w:p>
        </w:tc>
        <w:tc>
          <w:tcPr>
            <w:tcW w:w="1310" w:type="dxa"/>
          </w:tcPr>
          <w:p w:rsidR="00CE35D5" w:rsidRDefault="00CE35D5" w:rsidP="00CE35D5">
            <w:pPr>
              <w:jc w:val="center"/>
            </w:pPr>
            <w:r>
              <w:t>Required if Known</w:t>
            </w:r>
          </w:p>
        </w:tc>
        <w:tc>
          <w:tcPr>
            <w:tcW w:w="2769" w:type="dxa"/>
          </w:tcPr>
          <w:p w:rsidR="00CE35D5" w:rsidRDefault="00CE35D5" w:rsidP="00CE35D5">
            <w:pPr>
              <w:jc w:val="center"/>
            </w:pPr>
            <w:r w:rsidRPr="00E75059">
              <w:t>TBD</w:t>
            </w:r>
          </w:p>
        </w:tc>
      </w:tr>
      <w:tr w:rsidR="00CE35D5" w:rsidTr="00C57F57">
        <w:tc>
          <w:tcPr>
            <w:tcW w:w="1880" w:type="dxa"/>
          </w:tcPr>
          <w:p w:rsidR="00CE35D5" w:rsidRDefault="00CE35D5" w:rsidP="007B74D2">
            <w:pPr>
              <w:jc w:val="center"/>
            </w:pPr>
            <w:r>
              <w:t>Facility Location</w:t>
            </w:r>
          </w:p>
        </w:tc>
        <w:tc>
          <w:tcPr>
            <w:tcW w:w="1271" w:type="dxa"/>
          </w:tcPr>
          <w:p w:rsidR="00CE35D5" w:rsidRDefault="00CE35D5" w:rsidP="007B74D2">
            <w:pPr>
              <w:jc w:val="center"/>
            </w:pPr>
            <w:r>
              <w:t>Required if Known</w:t>
            </w:r>
          </w:p>
        </w:tc>
        <w:tc>
          <w:tcPr>
            <w:tcW w:w="1207" w:type="dxa"/>
          </w:tcPr>
          <w:p w:rsidR="00CE35D5" w:rsidRDefault="00CE35D5" w:rsidP="00142CFE"/>
        </w:tc>
        <w:tc>
          <w:tcPr>
            <w:tcW w:w="340" w:type="dxa"/>
            <w:vMerge/>
          </w:tcPr>
          <w:p w:rsidR="00CE35D5" w:rsidRDefault="00CE35D5" w:rsidP="00142CFE"/>
        </w:tc>
        <w:tc>
          <w:tcPr>
            <w:tcW w:w="2742" w:type="dxa"/>
            <w:vMerge/>
          </w:tcPr>
          <w:p w:rsidR="00CE35D5" w:rsidRDefault="00CE35D5" w:rsidP="007B74D2">
            <w:pPr>
              <w:jc w:val="center"/>
            </w:pPr>
          </w:p>
        </w:tc>
        <w:tc>
          <w:tcPr>
            <w:tcW w:w="1657" w:type="dxa"/>
          </w:tcPr>
          <w:p w:rsidR="00CE35D5" w:rsidRDefault="00CE35D5" w:rsidP="00CE35D5">
            <w:pPr>
              <w:jc w:val="center"/>
            </w:pPr>
            <w:r>
              <w:t>Facility Location</w:t>
            </w:r>
          </w:p>
        </w:tc>
        <w:tc>
          <w:tcPr>
            <w:tcW w:w="1310" w:type="dxa"/>
          </w:tcPr>
          <w:p w:rsidR="00CE35D5" w:rsidRDefault="00CE35D5" w:rsidP="00CE35D5">
            <w:pPr>
              <w:jc w:val="center"/>
            </w:pPr>
            <w:r>
              <w:t>Required</w:t>
            </w:r>
          </w:p>
        </w:tc>
        <w:tc>
          <w:tcPr>
            <w:tcW w:w="2769" w:type="dxa"/>
          </w:tcPr>
          <w:p w:rsidR="00CE35D5" w:rsidRDefault="00CE35D5" w:rsidP="00CE35D5">
            <w:pPr>
              <w:jc w:val="center"/>
            </w:pPr>
            <w:r w:rsidRPr="00E75059">
              <w:t>TBD</w:t>
            </w:r>
          </w:p>
        </w:tc>
      </w:tr>
      <w:tr w:rsidR="00CE35D5" w:rsidTr="00C57F57">
        <w:tc>
          <w:tcPr>
            <w:tcW w:w="1880" w:type="dxa"/>
          </w:tcPr>
          <w:p w:rsidR="00CE35D5" w:rsidRDefault="00CE35D5" w:rsidP="007B74D2">
            <w:pPr>
              <w:jc w:val="center"/>
            </w:pPr>
            <w:r>
              <w:t>Unique Visiting ID</w:t>
            </w:r>
          </w:p>
        </w:tc>
        <w:tc>
          <w:tcPr>
            <w:tcW w:w="1271" w:type="dxa"/>
          </w:tcPr>
          <w:p w:rsidR="00CE35D5" w:rsidRDefault="00CE35D5" w:rsidP="007B74D2">
            <w:pPr>
              <w:jc w:val="center"/>
            </w:pPr>
            <w:r>
              <w:t>Required</w:t>
            </w:r>
          </w:p>
        </w:tc>
        <w:tc>
          <w:tcPr>
            <w:tcW w:w="1207" w:type="dxa"/>
          </w:tcPr>
          <w:p w:rsidR="00CE35D5" w:rsidRDefault="00CE35D5" w:rsidP="00142CFE"/>
        </w:tc>
        <w:tc>
          <w:tcPr>
            <w:tcW w:w="340" w:type="dxa"/>
            <w:vMerge/>
          </w:tcPr>
          <w:p w:rsidR="00CE35D5" w:rsidRDefault="00CE35D5" w:rsidP="00142CFE"/>
        </w:tc>
        <w:tc>
          <w:tcPr>
            <w:tcW w:w="2742" w:type="dxa"/>
          </w:tcPr>
          <w:p w:rsidR="00CE35D5" w:rsidRDefault="00CE35D5" w:rsidP="007B74D2">
            <w:pPr>
              <w:jc w:val="center"/>
            </w:pPr>
            <w:r>
              <w:t>Encounter</w:t>
            </w:r>
          </w:p>
        </w:tc>
        <w:tc>
          <w:tcPr>
            <w:tcW w:w="1657" w:type="dxa"/>
          </w:tcPr>
          <w:p w:rsidR="00CE35D5" w:rsidRDefault="00CE35D5" w:rsidP="00CE35D5">
            <w:pPr>
              <w:jc w:val="center"/>
            </w:pPr>
            <w:r>
              <w:t>Encounter Code</w:t>
            </w:r>
          </w:p>
        </w:tc>
        <w:tc>
          <w:tcPr>
            <w:tcW w:w="1310" w:type="dxa"/>
          </w:tcPr>
          <w:p w:rsidR="00CE35D5" w:rsidRDefault="00CE35D5" w:rsidP="00CE35D5">
            <w:pPr>
              <w:jc w:val="center"/>
            </w:pPr>
            <w:r>
              <w:t>Required</w:t>
            </w:r>
          </w:p>
        </w:tc>
        <w:tc>
          <w:tcPr>
            <w:tcW w:w="2769" w:type="dxa"/>
          </w:tcPr>
          <w:p w:rsidR="00CE35D5" w:rsidRDefault="00CE35D5" w:rsidP="00CE35D5">
            <w:pPr>
              <w:jc w:val="center"/>
            </w:pPr>
            <w:r w:rsidRPr="00E75059">
              <w:t>TBD</w:t>
            </w:r>
          </w:p>
        </w:tc>
      </w:tr>
      <w:tr w:rsidR="00CE35D5" w:rsidTr="00C57F57">
        <w:tc>
          <w:tcPr>
            <w:tcW w:w="1880" w:type="dxa"/>
          </w:tcPr>
          <w:p w:rsidR="00CE35D5" w:rsidRDefault="00CE35D5" w:rsidP="007B74D2">
            <w:pPr>
              <w:jc w:val="center"/>
            </w:pPr>
            <w:r>
              <w:t>Unique Patient Id</w:t>
            </w:r>
          </w:p>
        </w:tc>
        <w:tc>
          <w:tcPr>
            <w:tcW w:w="1271" w:type="dxa"/>
          </w:tcPr>
          <w:p w:rsidR="00CE35D5" w:rsidRDefault="00CE35D5" w:rsidP="007B74D2">
            <w:pPr>
              <w:jc w:val="center"/>
            </w:pPr>
            <w:r>
              <w:t>Required</w:t>
            </w:r>
          </w:p>
        </w:tc>
        <w:tc>
          <w:tcPr>
            <w:tcW w:w="1207" w:type="dxa"/>
          </w:tcPr>
          <w:p w:rsidR="00CE35D5" w:rsidRDefault="00CE35D5" w:rsidP="00142CFE"/>
        </w:tc>
        <w:tc>
          <w:tcPr>
            <w:tcW w:w="340" w:type="dxa"/>
            <w:vMerge/>
          </w:tcPr>
          <w:p w:rsidR="00CE35D5" w:rsidRDefault="00CE35D5" w:rsidP="00142CFE"/>
        </w:tc>
        <w:tc>
          <w:tcPr>
            <w:tcW w:w="2742" w:type="dxa"/>
          </w:tcPr>
          <w:p w:rsidR="00CE35D5" w:rsidRDefault="00CE35D5" w:rsidP="007B74D2">
            <w:pPr>
              <w:jc w:val="center"/>
            </w:pPr>
            <w:r>
              <w:t>Patient Information</w:t>
            </w:r>
          </w:p>
        </w:tc>
        <w:tc>
          <w:tcPr>
            <w:tcW w:w="1657" w:type="dxa"/>
          </w:tcPr>
          <w:p w:rsidR="00CE35D5" w:rsidRDefault="00CE35D5" w:rsidP="00CE35D5">
            <w:pPr>
              <w:jc w:val="center"/>
            </w:pPr>
            <w:r>
              <w:t>Patient Identifiers</w:t>
            </w:r>
          </w:p>
        </w:tc>
        <w:tc>
          <w:tcPr>
            <w:tcW w:w="1310" w:type="dxa"/>
          </w:tcPr>
          <w:p w:rsidR="00CE35D5" w:rsidRDefault="00CE35D5" w:rsidP="00CE35D5">
            <w:pPr>
              <w:jc w:val="center"/>
            </w:pPr>
            <w:r>
              <w:t>Required</w:t>
            </w:r>
          </w:p>
        </w:tc>
        <w:tc>
          <w:tcPr>
            <w:tcW w:w="2769" w:type="dxa"/>
          </w:tcPr>
          <w:p w:rsidR="00CE35D5" w:rsidRDefault="00CE35D5" w:rsidP="00CE35D5">
            <w:pPr>
              <w:jc w:val="center"/>
            </w:pPr>
            <w:r w:rsidRPr="00E75059">
              <w:t>TBD</w:t>
            </w:r>
          </w:p>
        </w:tc>
      </w:tr>
      <w:tr w:rsidR="00CE35D5" w:rsidTr="00C57F57">
        <w:tc>
          <w:tcPr>
            <w:tcW w:w="1880" w:type="dxa"/>
          </w:tcPr>
          <w:p w:rsidR="00CE35D5" w:rsidRDefault="00CE35D5" w:rsidP="007B74D2">
            <w:pPr>
              <w:jc w:val="center"/>
            </w:pPr>
            <w:r>
              <w:t>Visit Date/Time</w:t>
            </w:r>
          </w:p>
        </w:tc>
        <w:tc>
          <w:tcPr>
            <w:tcW w:w="1271" w:type="dxa"/>
          </w:tcPr>
          <w:p w:rsidR="00CE35D5" w:rsidRDefault="00CE35D5" w:rsidP="007B74D2">
            <w:pPr>
              <w:jc w:val="center"/>
            </w:pPr>
            <w:r>
              <w:t>Required</w:t>
            </w:r>
          </w:p>
        </w:tc>
        <w:tc>
          <w:tcPr>
            <w:tcW w:w="1207" w:type="dxa"/>
          </w:tcPr>
          <w:p w:rsidR="00CE35D5" w:rsidRDefault="00CE35D5" w:rsidP="00142CFE"/>
        </w:tc>
        <w:tc>
          <w:tcPr>
            <w:tcW w:w="340" w:type="dxa"/>
            <w:vMerge/>
          </w:tcPr>
          <w:p w:rsidR="00CE35D5" w:rsidRDefault="00CE35D5" w:rsidP="00142CFE"/>
        </w:tc>
        <w:tc>
          <w:tcPr>
            <w:tcW w:w="2742" w:type="dxa"/>
          </w:tcPr>
          <w:p w:rsidR="00CE35D5" w:rsidRDefault="00CE35D5" w:rsidP="007B74D2">
            <w:pPr>
              <w:jc w:val="center"/>
            </w:pPr>
            <w:r>
              <w:t>Encounter</w:t>
            </w:r>
          </w:p>
        </w:tc>
        <w:tc>
          <w:tcPr>
            <w:tcW w:w="1657" w:type="dxa"/>
          </w:tcPr>
          <w:p w:rsidR="00CE35D5" w:rsidRDefault="00CE35D5" w:rsidP="00CE35D5">
            <w:pPr>
              <w:jc w:val="center"/>
            </w:pPr>
            <w:r>
              <w:t>Admission Date</w:t>
            </w:r>
          </w:p>
        </w:tc>
        <w:tc>
          <w:tcPr>
            <w:tcW w:w="1310" w:type="dxa"/>
          </w:tcPr>
          <w:p w:rsidR="00CE35D5" w:rsidRDefault="00CE35D5" w:rsidP="00CE35D5">
            <w:pPr>
              <w:jc w:val="center"/>
            </w:pPr>
            <w:r>
              <w:t>Required</w:t>
            </w:r>
          </w:p>
        </w:tc>
        <w:tc>
          <w:tcPr>
            <w:tcW w:w="2769" w:type="dxa"/>
          </w:tcPr>
          <w:p w:rsidR="00CE35D5" w:rsidRDefault="00CE35D5" w:rsidP="00CE35D5">
            <w:pPr>
              <w:jc w:val="center"/>
            </w:pPr>
            <w:r w:rsidRPr="00E75059">
              <w:t>TBD</w:t>
            </w:r>
          </w:p>
        </w:tc>
      </w:tr>
      <w:tr w:rsidR="00C57F57" w:rsidTr="00C57F57">
        <w:tc>
          <w:tcPr>
            <w:tcW w:w="1880" w:type="dxa"/>
          </w:tcPr>
          <w:p w:rsidR="00C57F57" w:rsidRDefault="00C57F57" w:rsidP="007B74D2">
            <w:pPr>
              <w:jc w:val="center"/>
            </w:pPr>
            <w:r>
              <w:t>Medical Record Number</w:t>
            </w:r>
          </w:p>
        </w:tc>
        <w:tc>
          <w:tcPr>
            <w:tcW w:w="1271" w:type="dxa"/>
          </w:tcPr>
          <w:p w:rsidR="00C57F57" w:rsidRDefault="00C57F57" w:rsidP="007B74D2">
            <w:pPr>
              <w:jc w:val="center"/>
            </w:pPr>
            <w:r>
              <w:t>Optional</w:t>
            </w:r>
          </w:p>
        </w:tc>
        <w:tc>
          <w:tcPr>
            <w:tcW w:w="1207" w:type="dxa"/>
          </w:tcPr>
          <w:p w:rsidR="00C57F57" w:rsidRDefault="00C57F57" w:rsidP="00142CFE"/>
        </w:tc>
        <w:tc>
          <w:tcPr>
            <w:tcW w:w="340" w:type="dxa"/>
            <w:vMerge/>
          </w:tcPr>
          <w:p w:rsidR="00C57F57" w:rsidRPr="003743C7" w:rsidRDefault="00C57F57" w:rsidP="00142CFE">
            <w:pPr>
              <w:rPr>
                <w:i/>
              </w:rPr>
            </w:pPr>
          </w:p>
        </w:tc>
        <w:tc>
          <w:tcPr>
            <w:tcW w:w="8478" w:type="dxa"/>
            <w:gridSpan w:val="4"/>
          </w:tcPr>
          <w:p w:rsidR="00C57F57" w:rsidRDefault="00C57F57" w:rsidP="007B74D2">
            <w:pPr>
              <w:jc w:val="center"/>
            </w:pPr>
            <w:r w:rsidRPr="003743C7">
              <w:rPr>
                <w:i/>
              </w:rPr>
              <w:t>No CEDD Data Element</w:t>
            </w:r>
          </w:p>
        </w:tc>
      </w:tr>
      <w:tr w:rsidR="00C57F57" w:rsidTr="00C57F57">
        <w:tc>
          <w:tcPr>
            <w:tcW w:w="1880" w:type="dxa"/>
          </w:tcPr>
          <w:p w:rsidR="00C57F57" w:rsidRDefault="00C57F57" w:rsidP="007B74D2">
            <w:pPr>
              <w:jc w:val="center"/>
            </w:pPr>
            <w:r>
              <w:t>Age</w:t>
            </w:r>
          </w:p>
        </w:tc>
        <w:tc>
          <w:tcPr>
            <w:tcW w:w="1271" w:type="dxa"/>
          </w:tcPr>
          <w:p w:rsidR="00C57F57" w:rsidRDefault="00C57F57" w:rsidP="007B74D2">
            <w:pPr>
              <w:jc w:val="center"/>
            </w:pPr>
            <w:r>
              <w:t>Required</w:t>
            </w:r>
          </w:p>
        </w:tc>
        <w:tc>
          <w:tcPr>
            <w:tcW w:w="1207" w:type="dxa"/>
          </w:tcPr>
          <w:p w:rsidR="00C57F57" w:rsidRDefault="00C57F57" w:rsidP="00142CFE"/>
        </w:tc>
        <w:tc>
          <w:tcPr>
            <w:tcW w:w="340" w:type="dxa"/>
            <w:vMerge/>
          </w:tcPr>
          <w:p w:rsidR="00C57F57" w:rsidRDefault="00C57F57" w:rsidP="00142CFE"/>
        </w:tc>
        <w:tc>
          <w:tcPr>
            <w:tcW w:w="2742" w:type="dxa"/>
          </w:tcPr>
          <w:p w:rsidR="00C57F57" w:rsidRDefault="00C57F57" w:rsidP="007B74D2">
            <w:pPr>
              <w:jc w:val="center"/>
            </w:pPr>
            <w:r>
              <w:t>Patient Information</w:t>
            </w:r>
          </w:p>
        </w:tc>
        <w:tc>
          <w:tcPr>
            <w:tcW w:w="1657" w:type="dxa"/>
          </w:tcPr>
          <w:p w:rsidR="00C57F57" w:rsidRDefault="00C57F57" w:rsidP="00CE35D5">
            <w:pPr>
              <w:jc w:val="center"/>
            </w:pPr>
            <w:r>
              <w:t>Patient Date of Birth</w:t>
            </w:r>
          </w:p>
        </w:tc>
        <w:tc>
          <w:tcPr>
            <w:tcW w:w="1310" w:type="dxa"/>
          </w:tcPr>
          <w:p w:rsidR="00C57F57" w:rsidRDefault="003401AE" w:rsidP="00CE35D5">
            <w:pPr>
              <w:jc w:val="center"/>
            </w:pPr>
            <w:r>
              <w:t>Required</w:t>
            </w:r>
          </w:p>
        </w:tc>
        <w:tc>
          <w:tcPr>
            <w:tcW w:w="2769" w:type="dxa"/>
          </w:tcPr>
          <w:p w:rsidR="00C57F57" w:rsidRDefault="00CE35D5" w:rsidP="00CE35D5">
            <w:pPr>
              <w:jc w:val="center"/>
            </w:pPr>
            <w:r>
              <w:t>TBD</w:t>
            </w:r>
          </w:p>
        </w:tc>
      </w:tr>
      <w:tr w:rsidR="00C57F57" w:rsidTr="00C57F57">
        <w:tc>
          <w:tcPr>
            <w:tcW w:w="1880" w:type="dxa"/>
          </w:tcPr>
          <w:p w:rsidR="00C57F57" w:rsidRDefault="00C57F57" w:rsidP="007B74D2">
            <w:pPr>
              <w:jc w:val="center"/>
            </w:pPr>
            <w:r>
              <w:t>Age Units</w:t>
            </w:r>
          </w:p>
        </w:tc>
        <w:tc>
          <w:tcPr>
            <w:tcW w:w="1271" w:type="dxa"/>
          </w:tcPr>
          <w:p w:rsidR="00C57F57" w:rsidRDefault="00C57F57" w:rsidP="007B74D2">
            <w:pPr>
              <w:jc w:val="center"/>
            </w:pPr>
            <w:r>
              <w:t>Required</w:t>
            </w:r>
          </w:p>
        </w:tc>
        <w:tc>
          <w:tcPr>
            <w:tcW w:w="1207" w:type="dxa"/>
          </w:tcPr>
          <w:p w:rsidR="00C57F57" w:rsidRDefault="00C57F57" w:rsidP="00142CFE"/>
        </w:tc>
        <w:tc>
          <w:tcPr>
            <w:tcW w:w="340" w:type="dxa"/>
            <w:vMerge/>
          </w:tcPr>
          <w:p w:rsidR="00C57F57" w:rsidRPr="003743C7" w:rsidRDefault="00C57F57" w:rsidP="00142CFE">
            <w:pPr>
              <w:rPr>
                <w:i/>
              </w:rPr>
            </w:pPr>
          </w:p>
        </w:tc>
        <w:tc>
          <w:tcPr>
            <w:tcW w:w="8478" w:type="dxa"/>
            <w:gridSpan w:val="4"/>
          </w:tcPr>
          <w:p w:rsidR="00C57F57" w:rsidRDefault="00C57F57" w:rsidP="007B74D2">
            <w:pPr>
              <w:jc w:val="center"/>
            </w:pPr>
            <w:r w:rsidRPr="003743C7">
              <w:rPr>
                <w:i/>
              </w:rPr>
              <w:t>No CEDD Data Element</w:t>
            </w:r>
          </w:p>
        </w:tc>
      </w:tr>
      <w:tr w:rsidR="00CE35D5" w:rsidTr="00C57F57">
        <w:tc>
          <w:tcPr>
            <w:tcW w:w="1880" w:type="dxa"/>
          </w:tcPr>
          <w:p w:rsidR="00CE35D5" w:rsidRDefault="00CE35D5" w:rsidP="007B74D2">
            <w:pPr>
              <w:jc w:val="center"/>
            </w:pPr>
            <w:r>
              <w:t>Gender</w:t>
            </w:r>
          </w:p>
        </w:tc>
        <w:tc>
          <w:tcPr>
            <w:tcW w:w="1271" w:type="dxa"/>
          </w:tcPr>
          <w:p w:rsidR="00CE35D5" w:rsidRDefault="00CE35D5" w:rsidP="007B74D2">
            <w:pPr>
              <w:jc w:val="center"/>
            </w:pPr>
            <w:r>
              <w:t>Required if Known</w:t>
            </w:r>
          </w:p>
        </w:tc>
        <w:tc>
          <w:tcPr>
            <w:tcW w:w="1207" w:type="dxa"/>
          </w:tcPr>
          <w:p w:rsidR="00CE35D5" w:rsidRDefault="00CE35D5" w:rsidP="00142CFE"/>
        </w:tc>
        <w:tc>
          <w:tcPr>
            <w:tcW w:w="340" w:type="dxa"/>
            <w:vMerge/>
          </w:tcPr>
          <w:p w:rsidR="00CE35D5" w:rsidRDefault="00CE35D5" w:rsidP="0064591B"/>
        </w:tc>
        <w:tc>
          <w:tcPr>
            <w:tcW w:w="2742" w:type="dxa"/>
          </w:tcPr>
          <w:p w:rsidR="00CE35D5" w:rsidRDefault="00CE35D5" w:rsidP="007B74D2">
            <w:pPr>
              <w:jc w:val="center"/>
            </w:pPr>
            <w:bookmarkStart w:id="71" w:name="OLE_LINK2"/>
            <w:bookmarkStart w:id="72" w:name="OLE_LINK3"/>
            <w:r>
              <w:t>Culturally Sensitive Patient Care</w:t>
            </w:r>
            <w:bookmarkEnd w:id="71"/>
            <w:bookmarkEnd w:id="72"/>
          </w:p>
        </w:tc>
        <w:tc>
          <w:tcPr>
            <w:tcW w:w="1657" w:type="dxa"/>
          </w:tcPr>
          <w:p w:rsidR="00CE35D5" w:rsidRDefault="00CE35D5" w:rsidP="00CE35D5">
            <w:pPr>
              <w:jc w:val="center"/>
            </w:pPr>
            <w:r>
              <w:t>Gender</w:t>
            </w:r>
          </w:p>
        </w:tc>
        <w:tc>
          <w:tcPr>
            <w:tcW w:w="1310" w:type="dxa"/>
          </w:tcPr>
          <w:p w:rsidR="00CE35D5" w:rsidRDefault="00CE35D5" w:rsidP="00CE35D5">
            <w:pPr>
              <w:jc w:val="center"/>
            </w:pPr>
            <w:r>
              <w:t>Required if Known</w:t>
            </w:r>
          </w:p>
        </w:tc>
        <w:tc>
          <w:tcPr>
            <w:tcW w:w="2769" w:type="dxa"/>
          </w:tcPr>
          <w:p w:rsidR="00CE35D5" w:rsidRDefault="00CE35D5" w:rsidP="00CE35D5">
            <w:pPr>
              <w:jc w:val="center"/>
            </w:pPr>
            <w:r w:rsidRPr="004E6F82">
              <w:t>TBD</w:t>
            </w:r>
          </w:p>
        </w:tc>
      </w:tr>
      <w:tr w:rsidR="00CE35D5" w:rsidTr="00C57F57">
        <w:tc>
          <w:tcPr>
            <w:tcW w:w="1880" w:type="dxa"/>
          </w:tcPr>
          <w:p w:rsidR="00CE35D5" w:rsidRDefault="00CE35D5" w:rsidP="007B74D2">
            <w:pPr>
              <w:jc w:val="center"/>
            </w:pPr>
            <w:r>
              <w:t>Zip Code</w:t>
            </w:r>
          </w:p>
        </w:tc>
        <w:tc>
          <w:tcPr>
            <w:tcW w:w="1271" w:type="dxa"/>
          </w:tcPr>
          <w:p w:rsidR="00CE35D5" w:rsidRDefault="00CE35D5" w:rsidP="007B74D2">
            <w:pPr>
              <w:jc w:val="center"/>
            </w:pPr>
            <w:r>
              <w:t>Required if Known</w:t>
            </w:r>
          </w:p>
        </w:tc>
        <w:tc>
          <w:tcPr>
            <w:tcW w:w="1207" w:type="dxa"/>
          </w:tcPr>
          <w:p w:rsidR="00CE35D5" w:rsidRDefault="00CE35D5" w:rsidP="00142CFE"/>
        </w:tc>
        <w:tc>
          <w:tcPr>
            <w:tcW w:w="340" w:type="dxa"/>
            <w:vMerge/>
          </w:tcPr>
          <w:p w:rsidR="00CE35D5" w:rsidRDefault="00CE35D5" w:rsidP="0064591B"/>
        </w:tc>
        <w:tc>
          <w:tcPr>
            <w:tcW w:w="2742" w:type="dxa"/>
          </w:tcPr>
          <w:p w:rsidR="00CE35D5" w:rsidRDefault="00CE35D5" w:rsidP="007B74D2">
            <w:pPr>
              <w:jc w:val="center"/>
            </w:pPr>
            <w:r>
              <w:t>Patient Contact Information</w:t>
            </w:r>
          </w:p>
        </w:tc>
        <w:tc>
          <w:tcPr>
            <w:tcW w:w="1657" w:type="dxa"/>
          </w:tcPr>
          <w:p w:rsidR="00CE35D5" w:rsidRDefault="00CE35D5" w:rsidP="00CE35D5">
            <w:pPr>
              <w:jc w:val="center"/>
            </w:pPr>
            <w:r>
              <w:t>Patient Home Address</w:t>
            </w:r>
          </w:p>
        </w:tc>
        <w:tc>
          <w:tcPr>
            <w:tcW w:w="1310" w:type="dxa"/>
          </w:tcPr>
          <w:p w:rsidR="00CE35D5" w:rsidRDefault="00CE35D5" w:rsidP="00CE35D5">
            <w:pPr>
              <w:jc w:val="center"/>
            </w:pPr>
            <w:r>
              <w:t>Required if Known</w:t>
            </w:r>
          </w:p>
        </w:tc>
        <w:tc>
          <w:tcPr>
            <w:tcW w:w="2769" w:type="dxa"/>
          </w:tcPr>
          <w:p w:rsidR="00CE35D5" w:rsidRDefault="00CE35D5" w:rsidP="00CE35D5">
            <w:pPr>
              <w:jc w:val="center"/>
            </w:pPr>
            <w:r w:rsidRPr="004E6F82">
              <w:t>TBD</w:t>
            </w:r>
          </w:p>
        </w:tc>
      </w:tr>
      <w:tr w:rsidR="00CE35D5" w:rsidTr="00C57F57">
        <w:tc>
          <w:tcPr>
            <w:tcW w:w="1880" w:type="dxa"/>
          </w:tcPr>
          <w:p w:rsidR="00CE35D5" w:rsidRDefault="00CE35D5" w:rsidP="007B74D2">
            <w:pPr>
              <w:jc w:val="center"/>
            </w:pPr>
            <w:r>
              <w:t>Country</w:t>
            </w:r>
          </w:p>
        </w:tc>
        <w:tc>
          <w:tcPr>
            <w:tcW w:w="1271" w:type="dxa"/>
          </w:tcPr>
          <w:p w:rsidR="00CE35D5" w:rsidRDefault="00CE35D5" w:rsidP="007B74D2">
            <w:pPr>
              <w:jc w:val="center"/>
            </w:pPr>
            <w:r>
              <w:t>Required if Known</w:t>
            </w:r>
          </w:p>
        </w:tc>
        <w:tc>
          <w:tcPr>
            <w:tcW w:w="1207" w:type="dxa"/>
          </w:tcPr>
          <w:p w:rsidR="00CE35D5" w:rsidRDefault="00CE35D5" w:rsidP="00142CFE"/>
        </w:tc>
        <w:tc>
          <w:tcPr>
            <w:tcW w:w="340" w:type="dxa"/>
            <w:vMerge/>
          </w:tcPr>
          <w:p w:rsidR="00CE35D5" w:rsidRPr="00B9462A" w:rsidRDefault="00CE35D5"/>
        </w:tc>
        <w:tc>
          <w:tcPr>
            <w:tcW w:w="2742" w:type="dxa"/>
          </w:tcPr>
          <w:p w:rsidR="00CE35D5" w:rsidRDefault="00CE35D5" w:rsidP="007B74D2">
            <w:pPr>
              <w:jc w:val="center"/>
            </w:pPr>
            <w:r w:rsidRPr="00B9462A">
              <w:t>Patient Contact Information</w:t>
            </w:r>
          </w:p>
        </w:tc>
        <w:tc>
          <w:tcPr>
            <w:tcW w:w="1657" w:type="dxa"/>
          </w:tcPr>
          <w:p w:rsidR="00CE35D5" w:rsidRDefault="00CE35D5" w:rsidP="00CE35D5">
            <w:pPr>
              <w:jc w:val="center"/>
            </w:pPr>
            <w:r w:rsidRPr="0032140A">
              <w:t>Patient Home Address</w:t>
            </w:r>
          </w:p>
        </w:tc>
        <w:tc>
          <w:tcPr>
            <w:tcW w:w="1310" w:type="dxa"/>
          </w:tcPr>
          <w:p w:rsidR="00CE35D5" w:rsidRDefault="00CE35D5" w:rsidP="00CE35D5">
            <w:pPr>
              <w:jc w:val="center"/>
            </w:pPr>
            <w:r>
              <w:t>Required if Known</w:t>
            </w:r>
          </w:p>
        </w:tc>
        <w:tc>
          <w:tcPr>
            <w:tcW w:w="2769" w:type="dxa"/>
          </w:tcPr>
          <w:p w:rsidR="00CE35D5" w:rsidRDefault="00CE35D5" w:rsidP="00CE35D5">
            <w:pPr>
              <w:jc w:val="center"/>
            </w:pPr>
            <w:r w:rsidRPr="00757776">
              <w:t>TBD</w:t>
            </w:r>
          </w:p>
        </w:tc>
      </w:tr>
      <w:tr w:rsidR="00CE35D5" w:rsidTr="00C57F57">
        <w:tc>
          <w:tcPr>
            <w:tcW w:w="1880" w:type="dxa"/>
          </w:tcPr>
          <w:p w:rsidR="00CE35D5" w:rsidRDefault="00CE35D5" w:rsidP="007B74D2">
            <w:pPr>
              <w:jc w:val="center"/>
            </w:pPr>
            <w:r>
              <w:t>State</w:t>
            </w:r>
          </w:p>
        </w:tc>
        <w:tc>
          <w:tcPr>
            <w:tcW w:w="1271" w:type="dxa"/>
          </w:tcPr>
          <w:p w:rsidR="00CE35D5" w:rsidRDefault="00CE35D5" w:rsidP="007B74D2">
            <w:pPr>
              <w:jc w:val="center"/>
            </w:pPr>
            <w:r>
              <w:t>Required if Known</w:t>
            </w:r>
          </w:p>
        </w:tc>
        <w:tc>
          <w:tcPr>
            <w:tcW w:w="1207" w:type="dxa"/>
          </w:tcPr>
          <w:p w:rsidR="00CE35D5" w:rsidRDefault="00CE35D5" w:rsidP="00142CFE"/>
        </w:tc>
        <w:tc>
          <w:tcPr>
            <w:tcW w:w="340" w:type="dxa"/>
            <w:vMerge/>
          </w:tcPr>
          <w:p w:rsidR="00CE35D5" w:rsidRPr="00B9462A" w:rsidRDefault="00CE35D5"/>
        </w:tc>
        <w:tc>
          <w:tcPr>
            <w:tcW w:w="2742" w:type="dxa"/>
          </w:tcPr>
          <w:p w:rsidR="00CE35D5" w:rsidRDefault="00CE35D5" w:rsidP="007B74D2">
            <w:pPr>
              <w:jc w:val="center"/>
            </w:pPr>
            <w:r w:rsidRPr="00B9462A">
              <w:t>Patient Contact Information</w:t>
            </w:r>
          </w:p>
        </w:tc>
        <w:tc>
          <w:tcPr>
            <w:tcW w:w="1657" w:type="dxa"/>
          </w:tcPr>
          <w:p w:rsidR="00CE35D5" w:rsidRDefault="00CE35D5" w:rsidP="00CE35D5">
            <w:pPr>
              <w:jc w:val="center"/>
            </w:pPr>
            <w:r w:rsidRPr="0032140A">
              <w:t>Patient Home Address</w:t>
            </w:r>
          </w:p>
        </w:tc>
        <w:tc>
          <w:tcPr>
            <w:tcW w:w="1310" w:type="dxa"/>
          </w:tcPr>
          <w:p w:rsidR="00CE35D5" w:rsidRDefault="00CE35D5" w:rsidP="00CE35D5">
            <w:pPr>
              <w:jc w:val="center"/>
            </w:pPr>
            <w:r>
              <w:t>Required if Known</w:t>
            </w:r>
          </w:p>
        </w:tc>
        <w:tc>
          <w:tcPr>
            <w:tcW w:w="2769" w:type="dxa"/>
          </w:tcPr>
          <w:p w:rsidR="00CE35D5" w:rsidRDefault="00CE35D5" w:rsidP="00CE35D5">
            <w:pPr>
              <w:jc w:val="center"/>
            </w:pPr>
            <w:r w:rsidRPr="00757776">
              <w:t>TBD</w:t>
            </w:r>
          </w:p>
        </w:tc>
      </w:tr>
      <w:tr w:rsidR="00CE35D5" w:rsidTr="00C57F57">
        <w:tc>
          <w:tcPr>
            <w:tcW w:w="1880" w:type="dxa"/>
          </w:tcPr>
          <w:p w:rsidR="00CE35D5" w:rsidRDefault="00CE35D5" w:rsidP="007B74D2">
            <w:pPr>
              <w:jc w:val="center"/>
            </w:pPr>
            <w:r>
              <w:t>Race</w:t>
            </w:r>
          </w:p>
        </w:tc>
        <w:tc>
          <w:tcPr>
            <w:tcW w:w="1271" w:type="dxa"/>
          </w:tcPr>
          <w:p w:rsidR="00CE35D5" w:rsidRDefault="00CE35D5" w:rsidP="007B74D2">
            <w:pPr>
              <w:jc w:val="center"/>
            </w:pPr>
            <w:r>
              <w:t>Required if Known</w:t>
            </w:r>
          </w:p>
        </w:tc>
        <w:tc>
          <w:tcPr>
            <w:tcW w:w="1207" w:type="dxa"/>
          </w:tcPr>
          <w:p w:rsidR="00CE35D5" w:rsidRDefault="00CE35D5" w:rsidP="00142CFE"/>
        </w:tc>
        <w:tc>
          <w:tcPr>
            <w:tcW w:w="340" w:type="dxa"/>
            <w:vMerge/>
          </w:tcPr>
          <w:p w:rsidR="00CE35D5" w:rsidRPr="00354585" w:rsidRDefault="00CE35D5"/>
        </w:tc>
        <w:tc>
          <w:tcPr>
            <w:tcW w:w="2742" w:type="dxa"/>
          </w:tcPr>
          <w:p w:rsidR="00CE35D5" w:rsidRDefault="00CE35D5" w:rsidP="007B74D2">
            <w:pPr>
              <w:jc w:val="center"/>
            </w:pPr>
            <w:r w:rsidRPr="00354585">
              <w:t>Culturally Sensitive Patient Care</w:t>
            </w:r>
          </w:p>
        </w:tc>
        <w:tc>
          <w:tcPr>
            <w:tcW w:w="1657" w:type="dxa"/>
          </w:tcPr>
          <w:p w:rsidR="00CE35D5" w:rsidRDefault="00CE35D5" w:rsidP="00CE35D5">
            <w:pPr>
              <w:jc w:val="center"/>
            </w:pPr>
            <w:r>
              <w:t>Race</w:t>
            </w:r>
          </w:p>
        </w:tc>
        <w:tc>
          <w:tcPr>
            <w:tcW w:w="1310" w:type="dxa"/>
          </w:tcPr>
          <w:p w:rsidR="00CE35D5" w:rsidRDefault="00CE35D5" w:rsidP="00CE35D5">
            <w:pPr>
              <w:jc w:val="center"/>
            </w:pPr>
            <w:r>
              <w:t>Required if Known</w:t>
            </w:r>
          </w:p>
        </w:tc>
        <w:tc>
          <w:tcPr>
            <w:tcW w:w="2769" w:type="dxa"/>
          </w:tcPr>
          <w:p w:rsidR="00CE35D5" w:rsidRDefault="00CE35D5" w:rsidP="00CE35D5">
            <w:pPr>
              <w:jc w:val="center"/>
            </w:pPr>
            <w:r w:rsidRPr="00757776">
              <w:t>TBD</w:t>
            </w:r>
          </w:p>
        </w:tc>
      </w:tr>
      <w:tr w:rsidR="00CE35D5" w:rsidTr="00C57F57">
        <w:tc>
          <w:tcPr>
            <w:tcW w:w="1880" w:type="dxa"/>
          </w:tcPr>
          <w:p w:rsidR="00CE35D5" w:rsidRDefault="00CE35D5" w:rsidP="007B74D2">
            <w:pPr>
              <w:jc w:val="center"/>
            </w:pPr>
            <w:r>
              <w:t>Ethnicity</w:t>
            </w:r>
          </w:p>
        </w:tc>
        <w:tc>
          <w:tcPr>
            <w:tcW w:w="1271" w:type="dxa"/>
          </w:tcPr>
          <w:p w:rsidR="00CE35D5" w:rsidRDefault="00CE35D5" w:rsidP="007B74D2">
            <w:pPr>
              <w:jc w:val="center"/>
            </w:pPr>
            <w:r>
              <w:t>Required if Known</w:t>
            </w:r>
          </w:p>
        </w:tc>
        <w:tc>
          <w:tcPr>
            <w:tcW w:w="1207" w:type="dxa"/>
          </w:tcPr>
          <w:p w:rsidR="00CE35D5" w:rsidRDefault="00CE35D5" w:rsidP="00142CFE"/>
        </w:tc>
        <w:tc>
          <w:tcPr>
            <w:tcW w:w="340" w:type="dxa"/>
            <w:vMerge/>
          </w:tcPr>
          <w:p w:rsidR="00CE35D5" w:rsidRPr="00354585" w:rsidRDefault="00CE35D5"/>
        </w:tc>
        <w:tc>
          <w:tcPr>
            <w:tcW w:w="2742" w:type="dxa"/>
          </w:tcPr>
          <w:p w:rsidR="00CE35D5" w:rsidRDefault="00CE35D5" w:rsidP="007B74D2">
            <w:pPr>
              <w:jc w:val="center"/>
            </w:pPr>
            <w:r w:rsidRPr="00354585">
              <w:t>Culturally Sensitive Patient Care</w:t>
            </w:r>
          </w:p>
        </w:tc>
        <w:tc>
          <w:tcPr>
            <w:tcW w:w="1657" w:type="dxa"/>
          </w:tcPr>
          <w:p w:rsidR="00CE35D5" w:rsidRDefault="00CE35D5" w:rsidP="00CE35D5">
            <w:pPr>
              <w:jc w:val="center"/>
            </w:pPr>
            <w:r>
              <w:t>Ethnicity</w:t>
            </w:r>
          </w:p>
        </w:tc>
        <w:tc>
          <w:tcPr>
            <w:tcW w:w="1310" w:type="dxa"/>
          </w:tcPr>
          <w:p w:rsidR="00CE35D5" w:rsidRDefault="00CE35D5" w:rsidP="00CE35D5">
            <w:pPr>
              <w:jc w:val="center"/>
            </w:pPr>
            <w:r>
              <w:t>Required if Known</w:t>
            </w:r>
          </w:p>
        </w:tc>
        <w:tc>
          <w:tcPr>
            <w:tcW w:w="2769" w:type="dxa"/>
          </w:tcPr>
          <w:p w:rsidR="00CE35D5" w:rsidRDefault="00CE35D5" w:rsidP="00CE35D5">
            <w:pPr>
              <w:jc w:val="center"/>
            </w:pPr>
            <w:r w:rsidRPr="00757776">
              <w:t>TBD</w:t>
            </w:r>
          </w:p>
        </w:tc>
      </w:tr>
      <w:tr w:rsidR="00CE35D5" w:rsidTr="00C57F57">
        <w:tc>
          <w:tcPr>
            <w:tcW w:w="1880" w:type="dxa"/>
          </w:tcPr>
          <w:p w:rsidR="00CE35D5" w:rsidRDefault="00CE35D5" w:rsidP="007B74D2">
            <w:pPr>
              <w:jc w:val="center"/>
            </w:pPr>
            <w:r>
              <w:t>Diagnosis/Injury Code</w:t>
            </w:r>
          </w:p>
        </w:tc>
        <w:tc>
          <w:tcPr>
            <w:tcW w:w="1271" w:type="dxa"/>
          </w:tcPr>
          <w:p w:rsidR="00CE35D5" w:rsidRDefault="00CE35D5" w:rsidP="007B74D2">
            <w:pPr>
              <w:jc w:val="center"/>
            </w:pPr>
            <w:r>
              <w:t>Required if Known</w:t>
            </w:r>
          </w:p>
        </w:tc>
        <w:tc>
          <w:tcPr>
            <w:tcW w:w="1207" w:type="dxa"/>
          </w:tcPr>
          <w:p w:rsidR="00CE35D5" w:rsidRDefault="00CE35D5" w:rsidP="00142CFE"/>
        </w:tc>
        <w:tc>
          <w:tcPr>
            <w:tcW w:w="340" w:type="dxa"/>
            <w:vMerge/>
          </w:tcPr>
          <w:p w:rsidR="00CE35D5" w:rsidRDefault="00CE35D5" w:rsidP="0064591B"/>
        </w:tc>
        <w:tc>
          <w:tcPr>
            <w:tcW w:w="2742" w:type="dxa"/>
          </w:tcPr>
          <w:p w:rsidR="00CE35D5" w:rsidRDefault="00CE35D5" w:rsidP="007B74D2">
            <w:pPr>
              <w:jc w:val="center"/>
            </w:pPr>
            <w:r>
              <w:t>Diagnosis</w:t>
            </w:r>
          </w:p>
        </w:tc>
        <w:tc>
          <w:tcPr>
            <w:tcW w:w="1657" w:type="dxa"/>
          </w:tcPr>
          <w:p w:rsidR="00CE35D5" w:rsidRDefault="00CE35D5" w:rsidP="00CE35D5">
            <w:pPr>
              <w:jc w:val="center"/>
            </w:pPr>
            <w:r>
              <w:t>Diagnosis Code</w:t>
            </w:r>
          </w:p>
        </w:tc>
        <w:tc>
          <w:tcPr>
            <w:tcW w:w="1310" w:type="dxa"/>
          </w:tcPr>
          <w:p w:rsidR="00CE35D5" w:rsidRDefault="00CE35D5" w:rsidP="00CE35D5">
            <w:pPr>
              <w:jc w:val="center"/>
            </w:pPr>
            <w:r>
              <w:t>Required</w:t>
            </w:r>
          </w:p>
        </w:tc>
        <w:tc>
          <w:tcPr>
            <w:tcW w:w="2769" w:type="dxa"/>
          </w:tcPr>
          <w:p w:rsidR="00CE35D5" w:rsidRDefault="00CE35D5" w:rsidP="00CE35D5">
            <w:pPr>
              <w:jc w:val="center"/>
            </w:pPr>
            <w:r w:rsidRPr="00757776">
              <w:t>TBD</w:t>
            </w:r>
          </w:p>
        </w:tc>
      </w:tr>
      <w:tr w:rsidR="00CE35D5" w:rsidTr="00C57F57">
        <w:tc>
          <w:tcPr>
            <w:tcW w:w="1880" w:type="dxa"/>
          </w:tcPr>
          <w:p w:rsidR="00CE35D5" w:rsidRDefault="00CE35D5" w:rsidP="007B74D2">
            <w:pPr>
              <w:jc w:val="center"/>
            </w:pPr>
            <w:r>
              <w:t>Diagnosis Type</w:t>
            </w:r>
          </w:p>
        </w:tc>
        <w:tc>
          <w:tcPr>
            <w:tcW w:w="1271" w:type="dxa"/>
          </w:tcPr>
          <w:p w:rsidR="00CE35D5" w:rsidRDefault="00CE35D5" w:rsidP="007B74D2">
            <w:pPr>
              <w:jc w:val="center"/>
            </w:pPr>
            <w:r>
              <w:t>Required if Known</w:t>
            </w:r>
          </w:p>
        </w:tc>
        <w:tc>
          <w:tcPr>
            <w:tcW w:w="1207" w:type="dxa"/>
          </w:tcPr>
          <w:p w:rsidR="00CE35D5" w:rsidRDefault="00CE35D5" w:rsidP="00142CFE"/>
        </w:tc>
        <w:tc>
          <w:tcPr>
            <w:tcW w:w="340" w:type="dxa"/>
            <w:vMerge/>
          </w:tcPr>
          <w:p w:rsidR="00CE35D5" w:rsidRDefault="00CE35D5" w:rsidP="0064591B"/>
        </w:tc>
        <w:tc>
          <w:tcPr>
            <w:tcW w:w="2742" w:type="dxa"/>
          </w:tcPr>
          <w:p w:rsidR="00CE35D5" w:rsidRDefault="00CE35D5" w:rsidP="007B74D2">
            <w:pPr>
              <w:jc w:val="center"/>
            </w:pPr>
            <w:r>
              <w:t>Diagnosis</w:t>
            </w:r>
          </w:p>
        </w:tc>
        <w:tc>
          <w:tcPr>
            <w:tcW w:w="1657" w:type="dxa"/>
          </w:tcPr>
          <w:p w:rsidR="00CE35D5" w:rsidRDefault="00CE35D5" w:rsidP="00CE35D5">
            <w:pPr>
              <w:jc w:val="center"/>
            </w:pPr>
            <w:r>
              <w:t>Diagnosis Type</w:t>
            </w:r>
          </w:p>
        </w:tc>
        <w:tc>
          <w:tcPr>
            <w:tcW w:w="1310" w:type="dxa"/>
          </w:tcPr>
          <w:p w:rsidR="00CE35D5" w:rsidRDefault="00CE35D5" w:rsidP="00CE35D5">
            <w:pPr>
              <w:jc w:val="center"/>
            </w:pPr>
            <w:r>
              <w:t>Required</w:t>
            </w:r>
          </w:p>
        </w:tc>
        <w:tc>
          <w:tcPr>
            <w:tcW w:w="2769" w:type="dxa"/>
          </w:tcPr>
          <w:p w:rsidR="00CE35D5" w:rsidRDefault="00CE35D5" w:rsidP="00CE35D5">
            <w:pPr>
              <w:jc w:val="center"/>
            </w:pPr>
            <w:r w:rsidRPr="00757776">
              <w:t>TBD</w:t>
            </w:r>
          </w:p>
        </w:tc>
      </w:tr>
      <w:tr w:rsidR="00CE35D5" w:rsidTr="00C57F57">
        <w:tc>
          <w:tcPr>
            <w:tcW w:w="1880" w:type="dxa"/>
          </w:tcPr>
          <w:p w:rsidR="00CE35D5" w:rsidRDefault="00CE35D5" w:rsidP="007B74D2">
            <w:pPr>
              <w:jc w:val="center"/>
            </w:pPr>
            <w:r>
              <w:t>Discharge Disposition</w:t>
            </w:r>
          </w:p>
        </w:tc>
        <w:tc>
          <w:tcPr>
            <w:tcW w:w="1271" w:type="dxa"/>
          </w:tcPr>
          <w:p w:rsidR="00CE35D5" w:rsidRDefault="00CE35D5" w:rsidP="007B74D2">
            <w:pPr>
              <w:jc w:val="center"/>
            </w:pPr>
            <w:r>
              <w:t>Required if Known</w:t>
            </w:r>
          </w:p>
        </w:tc>
        <w:tc>
          <w:tcPr>
            <w:tcW w:w="1207" w:type="dxa"/>
          </w:tcPr>
          <w:p w:rsidR="00CE35D5" w:rsidRDefault="00CE35D5" w:rsidP="00142CFE"/>
        </w:tc>
        <w:tc>
          <w:tcPr>
            <w:tcW w:w="340" w:type="dxa"/>
            <w:vMerge/>
          </w:tcPr>
          <w:p w:rsidR="00CE35D5" w:rsidRDefault="00CE35D5" w:rsidP="0064591B"/>
        </w:tc>
        <w:tc>
          <w:tcPr>
            <w:tcW w:w="2742" w:type="dxa"/>
          </w:tcPr>
          <w:p w:rsidR="00CE35D5" w:rsidRDefault="00CE35D5" w:rsidP="007B74D2">
            <w:pPr>
              <w:jc w:val="center"/>
            </w:pPr>
            <w:r>
              <w:t>Encounter</w:t>
            </w:r>
          </w:p>
        </w:tc>
        <w:tc>
          <w:tcPr>
            <w:tcW w:w="1657" w:type="dxa"/>
          </w:tcPr>
          <w:p w:rsidR="00CE35D5" w:rsidRDefault="00CE35D5" w:rsidP="00CE35D5">
            <w:pPr>
              <w:jc w:val="center"/>
            </w:pPr>
            <w:r>
              <w:t>Encounter Type</w:t>
            </w:r>
          </w:p>
        </w:tc>
        <w:tc>
          <w:tcPr>
            <w:tcW w:w="1310" w:type="dxa"/>
          </w:tcPr>
          <w:p w:rsidR="00CE35D5" w:rsidRDefault="00CE35D5" w:rsidP="00CE35D5">
            <w:pPr>
              <w:jc w:val="center"/>
            </w:pPr>
            <w:r>
              <w:t>Required if Known</w:t>
            </w:r>
          </w:p>
        </w:tc>
        <w:tc>
          <w:tcPr>
            <w:tcW w:w="2769" w:type="dxa"/>
          </w:tcPr>
          <w:p w:rsidR="00CE35D5" w:rsidRDefault="00CE35D5" w:rsidP="00CE35D5">
            <w:pPr>
              <w:jc w:val="center"/>
            </w:pPr>
            <w:r w:rsidRPr="00757776">
              <w:t>TBD</w:t>
            </w:r>
          </w:p>
        </w:tc>
      </w:tr>
      <w:tr w:rsidR="00CE35D5" w:rsidTr="00C57F57">
        <w:tc>
          <w:tcPr>
            <w:tcW w:w="1880" w:type="dxa"/>
          </w:tcPr>
          <w:p w:rsidR="00CE35D5" w:rsidRDefault="00CE35D5" w:rsidP="007B74D2">
            <w:pPr>
              <w:jc w:val="center"/>
            </w:pPr>
            <w:r>
              <w:t>Discharge Date/Time</w:t>
            </w:r>
          </w:p>
        </w:tc>
        <w:tc>
          <w:tcPr>
            <w:tcW w:w="1271" w:type="dxa"/>
          </w:tcPr>
          <w:p w:rsidR="00CE35D5" w:rsidRDefault="00CE35D5" w:rsidP="007B74D2">
            <w:pPr>
              <w:jc w:val="center"/>
            </w:pPr>
            <w:r>
              <w:t>Required if Known</w:t>
            </w:r>
          </w:p>
        </w:tc>
        <w:tc>
          <w:tcPr>
            <w:tcW w:w="1207" w:type="dxa"/>
          </w:tcPr>
          <w:p w:rsidR="00CE35D5" w:rsidRDefault="00CE35D5" w:rsidP="00142CFE"/>
        </w:tc>
        <w:tc>
          <w:tcPr>
            <w:tcW w:w="340" w:type="dxa"/>
            <w:vMerge/>
          </w:tcPr>
          <w:p w:rsidR="00CE35D5" w:rsidRDefault="00CE35D5" w:rsidP="0064591B"/>
        </w:tc>
        <w:tc>
          <w:tcPr>
            <w:tcW w:w="2742" w:type="dxa"/>
          </w:tcPr>
          <w:p w:rsidR="00CE35D5" w:rsidRDefault="00CE35D5" w:rsidP="007B74D2">
            <w:pPr>
              <w:jc w:val="center"/>
            </w:pPr>
            <w:r>
              <w:t>Encounter</w:t>
            </w:r>
          </w:p>
        </w:tc>
        <w:tc>
          <w:tcPr>
            <w:tcW w:w="1657" w:type="dxa"/>
          </w:tcPr>
          <w:p w:rsidR="00CE35D5" w:rsidRDefault="00CE35D5" w:rsidP="00CE35D5">
            <w:pPr>
              <w:jc w:val="center"/>
            </w:pPr>
            <w:r>
              <w:t>Discharge Date</w:t>
            </w:r>
          </w:p>
        </w:tc>
        <w:tc>
          <w:tcPr>
            <w:tcW w:w="1310" w:type="dxa"/>
          </w:tcPr>
          <w:p w:rsidR="00CE35D5" w:rsidRDefault="00CE35D5" w:rsidP="00CE35D5">
            <w:pPr>
              <w:jc w:val="center"/>
            </w:pPr>
            <w:r>
              <w:t>Required if Known</w:t>
            </w:r>
          </w:p>
        </w:tc>
        <w:tc>
          <w:tcPr>
            <w:tcW w:w="2769" w:type="dxa"/>
          </w:tcPr>
          <w:p w:rsidR="00CE35D5" w:rsidRDefault="00CE35D5" w:rsidP="00CE35D5">
            <w:pPr>
              <w:jc w:val="center"/>
            </w:pPr>
            <w:r w:rsidRPr="00757776">
              <w:t>TBD</w:t>
            </w:r>
          </w:p>
        </w:tc>
      </w:tr>
      <w:tr w:rsidR="00C57F57" w:rsidTr="00C57F57">
        <w:tc>
          <w:tcPr>
            <w:tcW w:w="1880" w:type="dxa"/>
          </w:tcPr>
          <w:p w:rsidR="00C57F57" w:rsidRDefault="00C57F57" w:rsidP="007B74D2">
            <w:pPr>
              <w:jc w:val="center"/>
            </w:pPr>
            <w:r>
              <w:t>Patient Class</w:t>
            </w:r>
          </w:p>
        </w:tc>
        <w:tc>
          <w:tcPr>
            <w:tcW w:w="1271" w:type="dxa"/>
          </w:tcPr>
          <w:p w:rsidR="00C57F57" w:rsidRDefault="00C57F57" w:rsidP="007B74D2">
            <w:pPr>
              <w:jc w:val="center"/>
            </w:pPr>
            <w:r>
              <w:t>Required if Known</w:t>
            </w:r>
          </w:p>
        </w:tc>
        <w:tc>
          <w:tcPr>
            <w:tcW w:w="1207" w:type="dxa"/>
          </w:tcPr>
          <w:p w:rsidR="00C57F57" w:rsidRDefault="00C57F57" w:rsidP="00142CFE"/>
        </w:tc>
        <w:tc>
          <w:tcPr>
            <w:tcW w:w="340" w:type="dxa"/>
            <w:vMerge/>
          </w:tcPr>
          <w:p w:rsidR="00C57F57" w:rsidRPr="003743C7" w:rsidRDefault="00C57F57" w:rsidP="00142CFE">
            <w:pPr>
              <w:rPr>
                <w:i/>
              </w:rPr>
            </w:pPr>
          </w:p>
        </w:tc>
        <w:tc>
          <w:tcPr>
            <w:tcW w:w="8478" w:type="dxa"/>
            <w:gridSpan w:val="4"/>
          </w:tcPr>
          <w:p w:rsidR="00C57F57" w:rsidRDefault="00C57F57" w:rsidP="007B74D2">
            <w:pPr>
              <w:jc w:val="center"/>
            </w:pPr>
            <w:r w:rsidRPr="003743C7">
              <w:rPr>
                <w:i/>
              </w:rPr>
              <w:t>No CEDD Data Element</w:t>
            </w:r>
          </w:p>
        </w:tc>
      </w:tr>
      <w:tr w:rsidR="00C57F57" w:rsidTr="00C57F57">
        <w:tc>
          <w:tcPr>
            <w:tcW w:w="1880" w:type="dxa"/>
          </w:tcPr>
          <w:p w:rsidR="00C57F57" w:rsidRDefault="00C57F57" w:rsidP="007B74D2">
            <w:pPr>
              <w:jc w:val="center"/>
            </w:pPr>
            <w:r>
              <w:t>Chief Complaint/Reason for Visit</w:t>
            </w:r>
          </w:p>
        </w:tc>
        <w:tc>
          <w:tcPr>
            <w:tcW w:w="1271" w:type="dxa"/>
          </w:tcPr>
          <w:p w:rsidR="00C57F57" w:rsidRDefault="00C57F57" w:rsidP="007B74D2">
            <w:pPr>
              <w:jc w:val="center"/>
            </w:pPr>
            <w:r>
              <w:t>Required if Known</w:t>
            </w:r>
          </w:p>
        </w:tc>
        <w:tc>
          <w:tcPr>
            <w:tcW w:w="1207" w:type="dxa"/>
          </w:tcPr>
          <w:p w:rsidR="00C57F57" w:rsidRDefault="00C57F57" w:rsidP="00142CFE"/>
        </w:tc>
        <w:tc>
          <w:tcPr>
            <w:tcW w:w="340" w:type="dxa"/>
            <w:vMerge/>
          </w:tcPr>
          <w:p w:rsidR="00C57F57" w:rsidRDefault="00C57F57" w:rsidP="0064591B"/>
        </w:tc>
        <w:tc>
          <w:tcPr>
            <w:tcW w:w="2742" w:type="dxa"/>
          </w:tcPr>
          <w:p w:rsidR="00C57F57" w:rsidRDefault="00C57F57" w:rsidP="007B74D2">
            <w:pPr>
              <w:jc w:val="center"/>
            </w:pPr>
            <w:r>
              <w:t>Chief Complaint</w:t>
            </w:r>
          </w:p>
        </w:tc>
        <w:tc>
          <w:tcPr>
            <w:tcW w:w="1657" w:type="dxa"/>
          </w:tcPr>
          <w:p w:rsidR="00C57F57" w:rsidRDefault="00C57F57" w:rsidP="00CE35D5">
            <w:pPr>
              <w:jc w:val="center"/>
            </w:pPr>
            <w:r>
              <w:t>Chief Complaint Narrative</w:t>
            </w:r>
          </w:p>
        </w:tc>
        <w:tc>
          <w:tcPr>
            <w:tcW w:w="1310" w:type="dxa"/>
          </w:tcPr>
          <w:p w:rsidR="00C57F57" w:rsidRDefault="003401AE" w:rsidP="00CE35D5">
            <w:pPr>
              <w:jc w:val="center"/>
            </w:pPr>
            <w:r>
              <w:t>Required if Known</w:t>
            </w:r>
          </w:p>
        </w:tc>
        <w:tc>
          <w:tcPr>
            <w:tcW w:w="2769" w:type="dxa"/>
          </w:tcPr>
          <w:p w:rsidR="00C57F57" w:rsidRDefault="00CE35D5" w:rsidP="00CE35D5">
            <w:pPr>
              <w:jc w:val="center"/>
            </w:pPr>
            <w:r>
              <w:t>TBD</w:t>
            </w:r>
          </w:p>
        </w:tc>
      </w:tr>
      <w:tr w:rsidR="00C57F57" w:rsidTr="00C57F57">
        <w:tc>
          <w:tcPr>
            <w:tcW w:w="1880" w:type="dxa"/>
          </w:tcPr>
          <w:p w:rsidR="00C57F57" w:rsidRDefault="00C57F57" w:rsidP="007B74D2">
            <w:pPr>
              <w:jc w:val="center"/>
            </w:pPr>
            <w:r>
              <w:t>Triage Notes</w:t>
            </w:r>
          </w:p>
        </w:tc>
        <w:tc>
          <w:tcPr>
            <w:tcW w:w="1271" w:type="dxa"/>
          </w:tcPr>
          <w:p w:rsidR="00C57F57" w:rsidRDefault="00C57F57" w:rsidP="007B74D2">
            <w:pPr>
              <w:jc w:val="center"/>
            </w:pPr>
            <w:r>
              <w:t>Optional</w:t>
            </w:r>
          </w:p>
        </w:tc>
        <w:tc>
          <w:tcPr>
            <w:tcW w:w="1207" w:type="dxa"/>
          </w:tcPr>
          <w:p w:rsidR="00C57F57" w:rsidRDefault="00C57F57" w:rsidP="00142CFE"/>
        </w:tc>
        <w:tc>
          <w:tcPr>
            <w:tcW w:w="340" w:type="dxa"/>
            <w:vMerge/>
          </w:tcPr>
          <w:p w:rsidR="00C57F57" w:rsidRPr="003743C7" w:rsidRDefault="00C57F57" w:rsidP="00142CFE">
            <w:pPr>
              <w:rPr>
                <w:i/>
              </w:rPr>
            </w:pPr>
          </w:p>
        </w:tc>
        <w:tc>
          <w:tcPr>
            <w:tcW w:w="8478" w:type="dxa"/>
            <w:gridSpan w:val="4"/>
          </w:tcPr>
          <w:p w:rsidR="00C57F57" w:rsidRPr="003743C7" w:rsidRDefault="00C57F57" w:rsidP="007B74D2">
            <w:pPr>
              <w:jc w:val="center"/>
              <w:rPr>
                <w:i/>
              </w:rPr>
            </w:pPr>
            <w:r w:rsidRPr="003743C7">
              <w:rPr>
                <w:i/>
              </w:rPr>
              <w:t>No CEDD Object</w:t>
            </w:r>
          </w:p>
        </w:tc>
      </w:tr>
      <w:tr w:rsidR="00CE35D5" w:rsidTr="00C57F57">
        <w:tc>
          <w:tcPr>
            <w:tcW w:w="1880" w:type="dxa"/>
          </w:tcPr>
          <w:p w:rsidR="00CE35D5" w:rsidRDefault="00CE35D5" w:rsidP="007B74D2">
            <w:pPr>
              <w:jc w:val="center"/>
            </w:pPr>
            <w:r>
              <w:t>Temperature</w:t>
            </w:r>
          </w:p>
        </w:tc>
        <w:tc>
          <w:tcPr>
            <w:tcW w:w="1271" w:type="dxa"/>
          </w:tcPr>
          <w:p w:rsidR="00CE35D5" w:rsidRDefault="00CE35D5" w:rsidP="007B74D2">
            <w:pPr>
              <w:jc w:val="center"/>
            </w:pPr>
            <w:r>
              <w:t>Required if Known</w:t>
            </w:r>
          </w:p>
        </w:tc>
        <w:tc>
          <w:tcPr>
            <w:tcW w:w="1207" w:type="dxa"/>
          </w:tcPr>
          <w:p w:rsidR="00CE35D5" w:rsidRDefault="00CE35D5" w:rsidP="00142CFE"/>
        </w:tc>
        <w:tc>
          <w:tcPr>
            <w:tcW w:w="340" w:type="dxa"/>
            <w:vMerge/>
          </w:tcPr>
          <w:p w:rsidR="00CE35D5" w:rsidRDefault="00CE35D5" w:rsidP="0064591B"/>
        </w:tc>
        <w:tc>
          <w:tcPr>
            <w:tcW w:w="2742" w:type="dxa"/>
          </w:tcPr>
          <w:p w:rsidR="00CE35D5" w:rsidRDefault="00CE35D5" w:rsidP="007B74D2">
            <w:pPr>
              <w:jc w:val="center"/>
            </w:pPr>
            <w:r>
              <w:t>Vital Signs</w:t>
            </w:r>
          </w:p>
        </w:tc>
        <w:tc>
          <w:tcPr>
            <w:tcW w:w="1657" w:type="dxa"/>
          </w:tcPr>
          <w:p w:rsidR="00CE35D5" w:rsidRDefault="00CE35D5" w:rsidP="00CE35D5">
            <w:pPr>
              <w:jc w:val="center"/>
            </w:pPr>
            <w:r>
              <w:t>Vital Sign Type</w:t>
            </w:r>
          </w:p>
        </w:tc>
        <w:tc>
          <w:tcPr>
            <w:tcW w:w="1310" w:type="dxa"/>
          </w:tcPr>
          <w:p w:rsidR="00CE35D5" w:rsidRDefault="00CE35D5" w:rsidP="00CE35D5">
            <w:pPr>
              <w:jc w:val="center"/>
            </w:pPr>
            <w:r>
              <w:t>Required</w:t>
            </w:r>
          </w:p>
        </w:tc>
        <w:tc>
          <w:tcPr>
            <w:tcW w:w="2769" w:type="dxa"/>
          </w:tcPr>
          <w:p w:rsidR="00CE35D5" w:rsidRDefault="00CE35D5" w:rsidP="00CE35D5">
            <w:pPr>
              <w:jc w:val="center"/>
            </w:pPr>
            <w:r w:rsidRPr="00650278">
              <w:t>TBD</w:t>
            </w:r>
          </w:p>
        </w:tc>
      </w:tr>
      <w:tr w:rsidR="00CE35D5" w:rsidTr="00C57F57">
        <w:tc>
          <w:tcPr>
            <w:tcW w:w="1880" w:type="dxa"/>
          </w:tcPr>
          <w:p w:rsidR="00CE35D5" w:rsidRDefault="00CE35D5" w:rsidP="007B74D2">
            <w:pPr>
              <w:jc w:val="center"/>
            </w:pPr>
            <w:r>
              <w:t xml:space="preserve">Pulse </w:t>
            </w:r>
            <w:proofErr w:type="spellStart"/>
            <w:r>
              <w:t>Oximetry</w:t>
            </w:r>
            <w:proofErr w:type="spellEnd"/>
          </w:p>
        </w:tc>
        <w:tc>
          <w:tcPr>
            <w:tcW w:w="1271" w:type="dxa"/>
          </w:tcPr>
          <w:p w:rsidR="00CE35D5" w:rsidRDefault="00CE35D5" w:rsidP="007B74D2">
            <w:pPr>
              <w:jc w:val="center"/>
            </w:pPr>
            <w:r>
              <w:t>Required if Known</w:t>
            </w:r>
          </w:p>
        </w:tc>
        <w:tc>
          <w:tcPr>
            <w:tcW w:w="1207" w:type="dxa"/>
          </w:tcPr>
          <w:p w:rsidR="00CE35D5" w:rsidRDefault="00CE35D5" w:rsidP="00142CFE"/>
        </w:tc>
        <w:tc>
          <w:tcPr>
            <w:tcW w:w="340" w:type="dxa"/>
            <w:vMerge/>
          </w:tcPr>
          <w:p w:rsidR="00CE35D5" w:rsidRDefault="00CE35D5" w:rsidP="00142CFE"/>
        </w:tc>
        <w:tc>
          <w:tcPr>
            <w:tcW w:w="2742" w:type="dxa"/>
          </w:tcPr>
          <w:p w:rsidR="00CE35D5" w:rsidRDefault="00CE35D5" w:rsidP="007B74D2">
            <w:pPr>
              <w:jc w:val="center"/>
            </w:pPr>
            <w:r>
              <w:t>Vital Signs</w:t>
            </w:r>
          </w:p>
        </w:tc>
        <w:tc>
          <w:tcPr>
            <w:tcW w:w="1657" w:type="dxa"/>
          </w:tcPr>
          <w:p w:rsidR="00CE35D5" w:rsidRDefault="00CE35D5" w:rsidP="00CE35D5">
            <w:pPr>
              <w:jc w:val="center"/>
            </w:pPr>
            <w:r>
              <w:t>Vital Sign Type</w:t>
            </w:r>
          </w:p>
        </w:tc>
        <w:tc>
          <w:tcPr>
            <w:tcW w:w="1310" w:type="dxa"/>
          </w:tcPr>
          <w:p w:rsidR="00CE35D5" w:rsidRDefault="00CE35D5" w:rsidP="00CE35D5">
            <w:pPr>
              <w:jc w:val="center"/>
            </w:pPr>
            <w:r>
              <w:t>Required</w:t>
            </w:r>
          </w:p>
        </w:tc>
        <w:tc>
          <w:tcPr>
            <w:tcW w:w="2769" w:type="dxa"/>
          </w:tcPr>
          <w:p w:rsidR="00CE35D5" w:rsidRDefault="00CE35D5" w:rsidP="00CE35D5">
            <w:pPr>
              <w:jc w:val="center"/>
            </w:pPr>
            <w:r w:rsidRPr="00650278">
              <w:t>TBD</w:t>
            </w:r>
          </w:p>
        </w:tc>
      </w:tr>
      <w:tr w:rsidR="00CE35D5" w:rsidTr="00C57F57">
        <w:tc>
          <w:tcPr>
            <w:tcW w:w="1880" w:type="dxa"/>
          </w:tcPr>
          <w:p w:rsidR="00CE35D5" w:rsidRDefault="00CE35D5" w:rsidP="007B74D2">
            <w:pPr>
              <w:jc w:val="center"/>
            </w:pPr>
            <w:r>
              <w:t>Date of Onset</w:t>
            </w:r>
          </w:p>
        </w:tc>
        <w:tc>
          <w:tcPr>
            <w:tcW w:w="1271" w:type="dxa"/>
          </w:tcPr>
          <w:p w:rsidR="00CE35D5" w:rsidRDefault="00CE35D5" w:rsidP="007B74D2">
            <w:pPr>
              <w:jc w:val="center"/>
            </w:pPr>
            <w:r>
              <w:t>Required if Known</w:t>
            </w:r>
          </w:p>
        </w:tc>
        <w:tc>
          <w:tcPr>
            <w:tcW w:w="1207" w:type="dxa"/>
          </w:tcPr>
          <w:p w:rsidR="00CE35D5" w:rsidRDefault="00CE35D5" w:rsidP="00142CFE"/>
        </w:tc>
        <w:tc>
          <w:tcPr>
            <w:tcW w:w="340" w:type="dxa"/>
            <w:vMerge/>
          </w:tcPr>
          <w:p w:rsidR="00CE35D5" w:rsidRDefault="00CE35D5" w:rsidP="00142CFE"/>
        </w:tc>
        <w:tc>
          <w:tcPr>
            <w:tcW w:w="2742" w:type="dxa"/>
          </w:tcPr>
          <w:p w:rsidR="00CE35D5" w:rsidRDefault="00CE35D5" w:rsidP="007B74D2">
            <w:pPr>
              <w:jc w:val="center"/>
            </w:pPr>
            <w:r>
              <w:t>Problem</w:t>
            </w:r>
          </w:p>
        </w:tc>
        <w:tc>
          <w:tcPr>
            <w:tcW w:w="1657" w:type="dxa"/>
          </w:tcPr>
          <w:p w:rsidR="00CE35D5" w:rsidRDefault="00CE35D5" w:rsidP="00CE35D5">
            <w:pPr>
              <w:jc w:val="center"/>
            </w:pPr>
            <w:r>
              <w:t>Date of Onset</w:t>
            </w:r>
          </w:p>
        </w:tc>
        <w:tc>
          <w:tcPr>
            <w:tcW w:w="1310" w:type="dxa"/>
          </w:tcPr>
          <w:p w:rsidR="00CE35D5" w:rsidRDefault="00CE35D5" w:rsidP="00CE35D5">
            <w:pPr>
              <w:jc w:val="center"/>
            </w:pPr>
            <w:r>
              <w:t>Required</w:t>
            </w:r>
          </w:p>
        </w:tc>
        <w:tc>
          <w:tcPr>
            <w:tcW w:w="2769" w:type="dxa"/>
          </w:tcPr>
          <w:p w:rsidR="00CE35D5" w:rsidRDefault="00CE35D5" w:rsidP="00CE35D5">
            <w:pPr>
              <w:jc w:val="center"/>
            </w:pPr>
            <w:r w:rsidRPr="00650278">
              <w:t>TBD</w:t>
            </w:r>
          </w:p>
        </w:tc>
      </w:tr>
      <w:tr w:rsidR="00C57F57" w:rsidTr="00C57F57">
        <w:tc>
          <w:tcPr>
            <w:tcW w:w="1880" w:type="dxa"/>
          </w:tcPr>
          <w:p w:rsidR="00C57F57" w:rsidRDefault="00C57F57" w:rsidP="007B74D2">
            <w:pPr>
              <w:jc w:val="center"/>
            </w:pPr>
            <w:r>
              <w:t>Report Date/Time</w:t>
            </w:r>
          </w:p>
        </w:tc>
        <w:tc>
          <w:tcPr>
            <w:tcW w:w="1271" w:type="dxa"/>
          </w:tcPr>
          <w:p w:rsidR="00C57F57" w:rsidRDefault="00C57F57" w:rsidP="007B74D2">
            <w:pPr>
              <w:jc w:val="center"/>
            </w:pPr>
            <w:r>
              <w:t>Required</w:t>
            </w:r>
          </w:p>
        </w:tc>
        <w:tc>
          <w:tcPr>
            <w:tcW w:w="1207" w:type="dxa"/>
          </w:tcPr>
          <w:p w:rsidR="00C57F57" w:rsidRDefault="00C57F57" w:rsidP="00142CFE"/>
        </w:tc>
        <w:tc>
          <w:tcPr>
            <w:tcW w:w="340" w:type="dxa"/>
            <w:vMerge/>
          </w:tcPr>
          <w:p w:rsidR="00C57F57" w:rsidRPr="003743C7" w:rsidRDefault="00C57F57" w:rsidP="00142CFE">
            <w:pPr>
              <w:rPr>
                <w:i/>
              </w:rPr>
            </w:pPr>
          </w:p>
        </w:tc>
        <w:tc>
          <w:tcPr>
            <w:tcW w:w="8478" w:type="dxa"/>
            <w:gridSpan w:val="4"/>
          </w:tcPr>
          <w:p w:rsidR="00C57F57" w:rsidRDefault="00C57F57" w:rsidP="007B74D2">
            <w:pPr>
              <w:jc w:val="center"/>
            </w:pPr>
            <w:r w:rsidRPr="003743C7">
              <w:rPr>
                <w:i/>
              </w:rPr>
              <w:t>No CEDD Object</w:t>
            </w:r>
          </w:p>
        </w:tc>
      </w:tr>
    </w:tbl>
    <w:p w:rsidR="00AB4AEC" w:rsidRDefault="00AB4AEC" w:rsidP="007252BF"/>
    <w:p w:rsidR="008C579A" w:rsidRDefault="0042219D" w:rsidP="00AB4AEC">
      <w:pPr>
        <w:pStyle w:val="Heading3"/>
      </w:pPr>
      <w:bookmarkStart w:id="73" w:name="_Toc319992396"/>
      <w:r>
        <w:t>Quality Domain</w:t>
      </w:r>
      <w:bookmarkEnd w:id="73"/>
    </w:p>
    <w:p w:rsidR="00FF1D1C" w:rsidRDefault="00FF1D1C" w:rsidP="00FF1D1C">
      <w:r>
        <w:t xml:space="preserve">The quality domain includes alignment both to the National Quality Forum (NQF) Quality Data Model (QDM) version 3.0, and the 113 </w:t>
      </w:r>
      <w:proofErr w:type="spellStart"/>
      <w:r>
        <w:t>eMeasures</w:t>
      </w:r>
      <w:proofErr w:type="spellEnd"/>
      <w:r>
        <w:t xml:space="preserve"> developed by NQF as clinical quality measures (CQM). Work between the S&amp;I Framework and NQF to refine and improve the S&amp;I Framework CEDD and these mappings.</w:t>
      </w:r>
    </w:p>
    <w:p w:rsidR="00FF1D1C" w:rsidRPr="00FF1D1C" w:rsidRDefault="00FF1D1C" w:rsidP="00FF1D1C"/>
    <w:p w:rsidR="00200590" w:rsidRDefault="0042219D" w:rsidP="00200590">
      <w:pPr>
        <w:pStyle w:val="Heading4"/>
      </w:pPr>
      <w:bookmarkStart w:id="74" w:name="_Toc319992397"/>
      <w:r>
        <w:t>NQF Quality Data Model (QDM) Alignment</w:t>
      </w:r>
      <w:bookmarkEnd w:id="74"/>
    </w:p>
    <w:p w:rsidR="0042219D" w:rsidRDefault="0042219D" w:rsidP="0042219D">
      <w:r w:rsidRPr="00200590">
        <w:t xml:space="preserve">The QDM is intended to enable automation of data contained in Electronic Health Records (EHRs), Personal Health Records (PHRs), and clinical applications. </w:t>
      </w:r>
      <w:r>
        <w:t xml:space="preserve">This aligns closely to the objectives of the Query Health CEDD specification. The QDM 3.0 alignment is focused on identifying QDM categories that are of specific importance to distributed queries and then ensuring that the Query Health CEDD is aligned to those categories. This ensures some level of alignment from the NQF work on </w:t>
      </w:r>
      <w:proofErr w:type="spellStart"/>
      <w:r>
        <w:t>eMeasures</w:t>
      </w:r>
      <w:proofErr w:type="spellEnd"/>
      <w:r>
        <w:t xml:space="preserve"> to the Query Health initiative</w:t>
      </w:r>
      <w:r w:rsidR="00FF1D1C">
        <w:t>.</w:t>
      </w:r>
    </w:p>
    <w:p w:rsidR="0042219D" w:rsidRPr="0042219D" w:rsidRDefault="0042219D" w:rsidP="0042219D"/>
    <w:p w:rsidR="00FB239B" w:rsidRDefault="001948D0" w:rsidP="00200590">
      <w:r>
        <w:t>One factor introduced by the QDM is the concept of state</w:t>
      </w:r>
      <w:r w:rsidR="00200590">
        <w:t>, as this</w:t>
      </w:r>
      <w:r w:rsidR="00FE79BF">
        <w:t xml:space="preserve"> concept applies to each of the QDM categories. </w:t>
      </w:r>
      <w:r w:rsidR="00200590">
        <w:t xml:space="preserve"> </w:t>
      </w:r>
      <w:r w:rsidR="00930A73">
        <w:t>To capture state in support of</w:t>
      </w:r>
      <w:r w:rsidR="00FB239B">
        <w:t xml:space="preserve"> distributed query requirements, the Query Health CEDD will test an approach </w:t>
      </w:r>
      <w:r w:rsidR="00200590">
        <w:t xml:space="preserve">whereby an implementation would calculate the state of the specific category on </w:t>
      </w:r>
    </w:p>
    <w:p w:rsidR="00930A73" w:rsidRDefault="00930A73" w:rsidP="00930A73"/>
    <w:p w:rsidR="00757542" w:rsidRDefault="00930A73" w:rsidP="00930A73">
      <w:r>
        <w:t xml:space="preserve">This </w:t>
      </w:r>
      <w:r w:rsidR="00FE79BF">
        <w:t xml:space="preserve">state </w:t>
      </w:r>
      <w:r>
        <w:t xml:space="preserve">data element could also be applied across </w:t>
      </w:r>
      <w:r w:rsidR="00757542">
        <w:t>other objects as well</w:t>
      </w:r>
      <w:r w:rsidR="00FE79BF">
        <w:t xml:space="preserve">. </w:t>
      </w:r>
      <w:r w:rsidR="00757542">
        <w:t>For other objects in the QDM that align to the CEDD, the application of stat</w:t>
      </w:r>
      <w:r w:rsidR="00FE79BF">
        <w:t>e will be tested by computation of state based on the available data elements.</w:t>
      </w:r>
      <w:r w:rsidR="00200590">
        <w:t xml:space="preserve"> The following table shows the mapping of QDM categories to the Query Health CEDD. For those entries in italics, there is no clear alignment between the CEDD and the QDM, and a proposed response is listed.</w:t>
      </w:r>
    </w:p>
    <w:p w:rsidR="00FE79BF" w:rsidRDefault="00FE79BF" w:rsidP="00930A73"/>
    <w:tbl>
      <w:tblPr>
        <w:tblStyle w:val="TableGrid"/>
        <w:tblW w:w="13791" w:type="dxa"/>
        <w:tblLayout w:type="fixed"/>
        <w:tblLook w:val="04A0" w:firstRow="1" w:lastRow="0" w:firstColumn="1" w:lastColumn="0" w:noHBand="0" w:noVBand="1"/>
      </w:tblPr>
      <w:tblGrid>
        <w:gridCol w:w="2016"/>
        <w:gridCol w:w="1360"/>
        <w:gridCol w:w="152"/>
        <w:gridCol w:w="1259"/>
        <w:gridCol w:w="91"/>
        <w:gridCol w:w="1669"/>
        <w:gridCol w:w="3287"/>
        <w:gridCol w:w="2154"/>
        <w:gridCol w:w="43"/>
        <w:gridCol w:w="1487"/>
        <w:gridCol w:w="37"/>
        <w:gridCol w:w="236"/>
      </w:tblGrid>
      <w:tr w:rsidR="009D20FF" w:rsidTr="00CE35D5">
        <w:trPr>
          <w:gridAfter w:val="1"/>
          <w:wAfter w:w="236" w:type="dxa"/>
        </w:trPr>
        <w:tc>
          <w:tcPr>
            <w:tcW w:w="2016" w:type="dxa"/>
            <w:shd w:val="clear" w:color="auto" w:fill="BFBFBF" w:themeFill="background1" w:themeFillShade="BF"/>
          </w:tcPr>
          <w:p w:rsidR="009D20FF" w:rsidRPr="00142CFE" w:rsidRDefault="009D20FF" w:rsidP="00200590">
            <w:pPr>
              <w:jc w:val="center"/>
              <w:rPr>
                <w:b/>
              </w:rPr>
            </w:pPr>
            <w:r>
              <w:rPr>
                <w:b/>
              </w:rPr>
              <w:t>QDM Category Name</w:t>
            </w:r>
          </w:p>
        </w:tc>
        <w:tc>
          <w:tcPr>
            <w:tcW w:w="1360" w:type="dxa"/>
            <w:shd w:val="clear" w:color="auto" w:fill="BFBFBF" w:themeFill="background1" w:themeFillShade="BF"/>
          </w:tcPr>
          <w:p w:rsidR="009D20FF" w:rsidRDefault="009D20FF" w:rsidP="00732E08">
            <w:pPr>
              <w:jc w:val="center"/>
              <w:rPr>
                <w:b/>
              </w:rPr>
            </w:pPr>
            <w:r>
              <w:rPr>
                <w:b/>
              </w:rPr>
              <w:t>QDM Data Element</w:t>
            </w:r>
          </w:p>
        </w:tc>
        <w:tc>
          <w:tcPr>
            <w:tcW w:w="1411" w:type="dxa"/>
            <w:gridSpan w:val="2"/>
            <w:shd w:val="clear" w:color="auto" w:fill="BFBFBF" w:themeFill="background1" w:themeFillShade="BF"/>
          </w:tcPr>
          <w:p w:rsidR="009D20FF" w:rsidRPr="00142CFE" w:rsidRDefault="009D20FF" w:rsidP="00732E08">
            <w:pPr>
              <w:jc w:val="center"/>
              <w:rPr>
                <w:b/>
              </w:rPr>
            </w:pPr>
            <w:r>
              <w:rPr>
                <w:b/>
              </w:rPr>
              <w:t>QDM State</w:t>
            </w:r>
          </w:p>
        </w:tc>
        <w:tc>
          <w:tcPr>
            <w:tcW w:w="1760" w:type="dxa"/>
            <w:gridSpan w:val="2"/>
            <w:shd w:val="clear" w:color="auto" w:fill="BFBFBF" w:themeFill="background1" w:themeFillShade="BF"/>
          </w:tcPr>
          <w:p w:rsidR="009D20FF" w:rsidRPr="00142CFE" w:rsidRDefault="009D20FF" w:rsidP="00732E08">
            <w:pPr>
              <w:jc w:val="center"/>
              <w:rPr>
                <w:b/>
              </w:rPr>
            </w:pPr>
            <w:r>
              <w:rPr>
                <w:b/>
              </w:rPr>
              <w:t>NQF Vocabulary</w:t>
            </w:r>
          </w:p>
        </w:tc>
        <w:tc>
          <w:tcPr>
            <w:tcW w:w="3287" w:type="dxa"/>
            <w:shd w:val="clear" w:color="auto" w:fill="BFBFBF" w:themeFill="background1" w:themeFillShade="BF"/>
          </w:tcPr>
          <w:p w:rsidR="009D20FF" w:rsidRPr="00142CFE" w:rsidRDefault="009D20FF" w:rsidP="00732E08">
            <w:pPr>
              <w:jc w:val="center"/>
              <w:rPr>
                <w:b/>
              </w:rPr>
            </w:pPr>
            <w:r w:rsidRPr="00142CFE">
              <w:rPr>
                <w:b/>
              </w:rPr>
              <w:t>Supporting CEDD Objects</w:t>
            </w:r>
          </w:p>
        </w:tc>
        <w:tc>
          <w:tcPr>
            <w:tcW w:w="2197" w:type="dxa"/>
            <w:gridSpan w:val="2"/>
            <w:shd w:val="clear" w:color="auto" w:fill="BFBFBF" w:themeFill="background1" w:themeFillShade="BF"/>
          </w:tcPr>
          <w:p w:rsidR="009D20FF" w:rsidRPr="00142CFE" w:rsidRDefault="009D20FF" w:rsidP="00732E08">
            <w:pPr>
              <w:jc w:val="center"/>
              <w:rPr>
                <w:b/>
              </w:rPr>
            </w:pPr>
            <w:r>
              <w:rPr>
                <w:b/>
              </w:rPr>
              <w:t>Supported CEDD Data Elements</w:t>
            </w:r>
          </w:p>
        </w:tc>
        <w:tc>
          <w:tcPr>
            <w:tcW w:w="1524" w:type="dxa"/>
            <w:gridSpan w:val="2"/>
            <w:shd w:val="clear" w:color="auto" w:fill="BFBFBF" w:themeFill="background1" w:themeFillShade="BF"/>
          </w:tcPr>
          <w:p w:rsidR="009D20FF" w:rsidRPr="00142CFE" w:rsidRDefault="009D20FF" w:rsidP="00732E08">
            <w:pPr>
              <w:jc w:val="center"/>
              <w:rPr>
                <w:b/>
              </w:rPr>
            </w:pPr>
            <w:r>
              <w:rPr>
                <w:b/>
              </w:rPr>
              <w:t>CEDD Vocabulary</w:t>
            </w:r>
          </w:p>
        </w:tc>
      </w:tr>
      <w:tr w:rsidR="009D20FF" w:rsidTr="00CE35D5">
        <w:trPr>
          <w:gridAfter w:val="1"/>
          <w:wAfter w:w="236" w:type="dxa"/>
        </w:trPr>
        <w:tc>
          <w:tcPr>
            <w:tcW w:w="2016" w:type="dxa"/>
            <w:tcBorders>
              <w:bottom w:val="single" w:sz="4" w:space="0" w:color="auto"/>
            </w:tcBorders>
            <w:vAlign w:val="center"/>
          </w:tcPr>
          <w:p w:rsidR="009D20FF" w:rsidRPr="00544DC4" w:rsidRDefault="009D20FF" w:rsidP="00200590">
            <w:pPr>
              <w:jc w:val="center"/>
            </w:pPr>
            <w:r>
              <w:t>Adverse Effect - Allergy</w:t>
            </w:r>
          </w:p>
        </w:tc>
        <w:tc>
          <w:tcPr>
            <w:tcW w:w="1360" w:type="dxa"/>
            <w:tcBorders>
              <w:bottom w:val="single" w:sz="4" w:space="0" w:color="auto"/>
            </w:tcBorders>
            <w:vAlign w:val="center"/>
          </w:tcPr>
          <w:p w:rsidR="009D20FF" w:rsidRDefault="009D20FF" w:rsidP="00F924F1">
            <w:pPr>
              <w:jc w:val="center"/>
            </w:pPr>
            <w:r>
              <w:t>Causative Agent</w:t>
            </w:r>
          </w:p>
        </w:tc>
        <w:tc>
          <w:tcPr>
            <w:tcW w:w="1411" w:type="dxa"/>
            <w:gridSpan w:val="2"/>
            <w:tcBorders>
              <w:bottom w:val="single" w:sz="4" w:space="0" w:color="auto"/>
            </w:tcBorders>
            <w:vAlign w:val="center"/>
          </w:tcPr>
          <w:p w:rsidR="009D20FF" w:rsidRDefault="009D20FF" w:rsidP="00F924F1">
            <w:pPr>
              <w:jc w:val="center"/>
            </w:pPr>
            <w:r>
              <w:t>Document</w:t>
            </w:r>
          </w:p>
          <w:p w:rsidR="009D20FF" w:rsidRPr="00523EBC" w:rsidRDefault="009D20FF" w:rsidP="00F924F1">
            <w:pPr>
              <w:jc w:val="center"/>
            </w:pPr>
            <w:r>
              <w:t>Update</w:t>
            </w:r>
          </w:p>
        </w:tc>
        <w:tc>
          <w:tcPr>
            <w:tcW w:w="1760" w:type="dxa"/>
            <w:gridSpan w:val="2"/>
            <w:tcBorders>
              <w:bottom w:val="single" w:sz="4" w:space="0" w:color="auto"/>
            </w:tcBorders>
            <w:vAlign w:val="center"/>
          </w:tcPr>
          <w:p w:rsidR="009D20FF" w:rsidRDefault="009D20FF" w:rsidP="00F924F1">
            <w:pPr>
              <w:jc w:val="center"/>
            </w:pPr>
            <w:r>
              <w:t>SNOMED-CT</w:t>
            </w:r>
          </w:p>
          <w:p w:rsidR="009D20FF" w:rsidRDefault="009D20FF" w:rsidP="00F924F1">
            <w:pPr>
              <w:jc w:val="center"/>
            </w:pPr>
          </w:p>
          <w:p w:rsidR="009D20FF" w:rsidRDefault="009D20FF" w:rsidP="00F924F1">
            <w:pPr>
              <w:jc w:val="center"/>
            </w:pPr>
            <w:proofErr w:type="spellStart"/>
            <w:r>
              <w:t>RXNorm</w:t>
            </w:r>
            <w:proofErr w:type="spellEnd"/>
            <w:r>
              <w:t xml:space="preserve"> for Medication as causative agent</w:t>
            </w:r>
          </w:p>
        </w:tc>
        <w:tc>
          <w:tcPr>
            <w:tcW w:w="3287" w:type="dxa"/>
            <w:tcBorders>
              <w:bottom w:val="single" w:sz="4" w:space="0" w:color="auto"/>
            </w:tcBorders>
            <w:vAlign w:val="center"/>
          </w:tcPr>
          <w:p w:rsidR="009D20FF" w:rsidRDefault="009D20FF" w:rsidP="00F924F1">
            <w:pPr>
              <w:jc w:val="center"/>
            </w:pPr>
            <w:r>
              <w:t>Allergy and Adverse Reactions</w:t>
            </w:r>
          </w:p>
        </w:tc>
        <w:tc>
          <w:tcPr>
            <w:tcW w:w="2197" w:type="dxa"/>
            <w:gridSpan w:val="2"/>
            <w:tcBorders>
              <w:bottom w:val="single" w:sz="4" w:space="0" w:color="auto"/>
            </w:tcBorders>
            <w:vAlign w:val="center"/>
          </w:tcPr>
          <w:p w:rsidR="009D20FF" w:rsidRDefault="009D20FF" w:rsidP="00F924F1">
            <w:pPr>
              <w:jc w:val="center"/>
            </w:pPr>
            <w:r>
              <w:t>Reaction Attributes</w:t>
            </w:r>
          </w:p>
        </w:tc>
        <w:tc>
          <w:tcPr>
            <w:tcW w:w="1524" w:type="dxa"/>
            <w:gridSpan w:val="2"/>
            <w:tcBorders>
              <w:bottom w:val="single" w:sz="4" w:space="0" w:color="auto"/>
            </w:tcBorders>
            <w:vAlign w:val="center"/>
          </w:tcPr>
          <w:p w:rsidR="009D20FF" w:rsidRDefault="009D20FF" w:rsidP="00F924F1">
            <w:pPr>
              <w:jc w:val="center"/>
            </w:pPr>
            <w:r>
              <w:t>SNOMED-CT</w:t>
            </w:r>
          </w:p>
          <w:p w:rsidR="009D20FF" w:rsidRDefault="009D20FF" w:rsidP="00F924F1">
            <w:pPr>
              <w:jc w:val="center"/>
            </w:pPr>
          </w:p>
          <w:p w:rsidR="009D20FF" w:rsidRDefault="009D20FF" w:rsidP="00F924F1">
            <w:pPr>
              <w:jc w:val="center"/>
            </w:pPr>
            <w:proofErr w:type="spellStart"/>
            <w:r>
              <w:t>RxNORM</w:t>
            </w:r>
            <w:proofErr w:type="spellEnd"/>
            <w:r>
              <w:t xml:space="preserve"> for medication as substance</w:t>
            </w:r>
          </w:p>
        </w:tc>
      </w:tr>
      <w:tr w:rsidR="00CE35D5" w:rsidTr="00CB7F42">
        <w:trPr>
          <w:gridAfter w:val="1"/>
          <w:wAfter w:w="236" w:type="dxa"/>
        </w:trPr>
        <w:tc>
          <w:tcPr>
            <w:tcW w:w="13555" w:type="dxa"/>
            <w:gridSpan w:val="11"/>
            <w:shd w:val="clear" w:color="auto" w:fill="BFBFBF" w:themeFill="background1" w:themeFillShade="BF"/>
          </w:tcPr>
          <w:p w:rsidR="00CE35D5" w:rsidRDefault="00CE35D5" w:rsidP="00F924F1">
            <w:pPr>
              <w:jc w:val="center"/>
            </w:pPr>
          </w:p>
        </w:tc>
      </w:tr>
      <w:tr w:rsidR="009D20FF" w:rsidTr="00CE35D5">
        <w:trPr>
          <w:gridAfter w:val="1"/>
          <w:wAfter w:w="236" w:type="dxa"/>
        </w:trPr>
        <w:tc>
          <w:tcPr>
            <w:tcW w:w="2016" w:type="dxa"/>
            <w:tcBorders>
              <w:bottom w:val="single" w:sz="4" w:space="0" w:color="auto"/>
            </w:tcBorders>
            <w:vAlign w:val="center"/>
          </w:tcPr>
          <w:p w:rsidR="009D20FF" w:rsidRPr="00544DC4" w:rsidRDefault="009D20FF" w:rsidP="00FE0764">
            <w:pPr>
              <w:jc w:val="center"/>
            </w:pPr>
            <w:r>
              <w:t>Adverse Effect – Non-Allergy</w:t>
            </w:r>
          </w:p>
        </w:tc>
        <w:tc>
          <w:tcPr>
            <w:tcW w:w="1360" w:type="dxa"/>
            <w:tcBorders>
              <w:bottom w:val="single" w:sz="4" w:space="0" w:color="auto"/>
            </w:tcBorders>
            <w:vAlign w:val="center"/>
          </w:tcPr>
          <w:p w:rsidR="009D20FF" w:rsidRDefault="009D20FF" w:rsidP="00FE0764">
            <w:pPr>
              <w:jc w:val="center"/>
            </w:pPr>
            <w:r>
              <w:t>Causative Agent</w:t>
            </w:r>
          </w:p>
        </w:tc>
        <w:tc>
          <w:tcPr>
            <w:tcW w:w="1411" w:type="dxa"/>
            <w:gridSpan w:val="2"/>
            <w:tcBorders>
              <w:bottom w:val="single" w:sz="4" w:space="0" w:color="auto"/>
            </w:tcBorders>
            <w:vAlign w:val="center"/>
          </w:tcPr>
          <w:p w:rsidR="009D20FF" w:rsidRDefault="009D20FF" w:rsidP="00FE0764">
            <w:pPr>
              <w:jc w:val="center"/>
            </w:pPr>
            <w:r>
              <w:t>Document</w:t>
            </w:r>
          </w:p>
          <w:p w:rsidR="009D20FF" w:rsidRPr="00523EBC" w:rsidRDefault="009D20FF" w:rsidP="00FE0764">
            <w:pPr>
              <w:jc w:val="center"/>
            </w:pPr>
            <w:r>
              <w:t>Update</w:t>
            </w:r>
          </w:p>
        </w:tc>
        <w:tc>
          <w:tcPr>
            <w:tcW w:w="1760" w:type="dxa"/>
            <w:gridSpan w:val="2"/>
            <w:tcBorders>
              <w:bottom w:val="single" w:sz="4" w:space="0" w:color="auto"/>
            </w:tcBorders>
            <w:vAlign w:val="center"/>
          </w:tcPr>
          <w:p w:rsidR="009D20FF" w:rsidRDefault="009D20FF" w:rsidP="00FE0764">
            <w:pPr>
              <w:jc w:val="center"/>
            </w:pPr>
            <w:r>
              <w:t>SNOMED-CT</w:t>
            </w:r>
          </w:p>
          <w:p w:rsidR="009D20FF" w:rsidRDefault="009D20FF" w:rsidP="00FE0764">
            <w:pPr>
              <w:jc w:val="center"/>
            </w:pPr>
          </w:p>
          <w:p w:rsidR="009D20FF" w:rsidRDefault="009D20FF" w:rsidP="00FE0764">
            <w:pPr>
              <w:jc w:val="center"/>
            </w:pPr>
            <w:proofErr w:type="spellStart"/>
            <w:r>
              <w:t>RXNorm</w:t>
            </w:r>
            <w:proofErr w:type="spellEnd"/>
            <w:r>
              <w:t xml:space="preserve"> for Medication as causative agent</w:t>
            </w:r>
          </w:p>
        </w:tc>
        <w:tc>
          <w:tcPr>
            <w:tcW w:w="3287" w:type="dxa"/>
            <w:tcBorders>
              <w:bottom w:val="single" w:sz="4" w:space="0" w:color="auto"/>
            </w:tcBorders>
            <w:vAlign w:val="center"/>
          </w:tcPr>
          <w:p w:rsidR="009D20FF" w:rsidRDefault="009D20FF" w:rsidP="00FE0764">
            <w:pPr>
              <w:jc w:val="center"/>
            </w:pPr>
            <w:r>
              <w:t>Allergy and Adverse Reactions</w:t>
            </w:r>
          </w:p>
        </w:tc>
        <w:tc>
          <w:tcPr>
            <w:tcW w:w="2197" w:type="dxa"/>
            <w:gridSpan w:val="2"/>
            <w:tcBorders>
              <w:bottom w:val="single" w:sz="4" w:space="0" w:color="auto"/>
            </w:tcBorders>
            <w:vAlign w:val="center"/>
          </w:tcPr>
          <w:p w:rsidR="009D20FF" w:rsidRDefault="009D20FF" w:rsidP="00FE0764">
            <w:pPr>
              <w:jc w:val="center"/>
            </w:pPr>
            <w:r>
              <w:t>Reaction Attributes</w:t>
            </w:r>
          </w:p>
        </w:tc>
        <w:tc>
          <w:tcPr>
            <w:tcW w:w="1524" w:type="dxa"/>
            <w:gridSpan w:val="2"/>
            <w:tcBorders>
              <w:bottom w:val="single" w:sz="4" w:space="0" w:color="auto"/>
            </w:tcBorders>
            <w:vAlign w:val="center"/>
          </w:tcPr>
          <w:p w:rsidR="009D20FF" w:rsidRDefault="009D20FF" w:rsidP="00FE0764">
            <w:pPr>
              <w:jc w:val="center"/>
            </w:pPr>
            <w:r>
              <w:t>SNOMED-CT</w:t>
            </w:r>
          </w:p>
          <w:p w:rsidR="009D20FF" w:rsidRDefault="009D20FF" w:rsidP="00FE0764">
            <w:pPr>
              <w:jc w:val="center"/>
            </w:pPr>
          </w:p>
          <w:p w:rsidR="009D20FF" w:rsidRDefault="009D20FF" w:rsidP="00FE0764">
            <w:pPr>
              <w:jc w:val="center"/>
            </w:pPr>
            <w:proofErr w:type="spellStart"/>
            <w:r>
              <w:t>RxNORM</w:t>
            </w:r>
            <w:proofErr w:type="spellEnd"/>
            <w:r>
              <w:t xml:space="preserve"> for medication as substance</w:t>
            </w:r>
          </w:p>
        </w:tc>
      </w:tr>
      <w:tr w:rsidR="00CE35D5" w:rsidTr="00CB7F42">
        <w:trPr>
          <w:gridAfter w:val="1"/>
          <w:wAfter w:w="236" w:type="dxa"/>
        </w:trPr>
        <w:tc>
          <w:tcPr>
            <w:tcW w:w="13555" w:type="dxa"/>
            <w:gridSpan w:val="11"/>
            <w:shd w:val="clear" w:color="auto" w:fill="BFBFBF" w:themeFill="background1" w:themeFillShade="BF"/>
          </w:tcPr>
          <w:p w:rsidR="00CE35D5" w:rsidRPr="00200590" w:rsidRDefault="00CE35D5" w:rsidP="00200590">
            <w:pPr>
              <w:jc w:val="center"/>
            </w:pPr>
          </w:p>
        </w:tc>
      </w:tr>
      <w:tr w:rsidR="009D20FF" w:rsidTr="00CE35D5">
        <w:trPr>
          <w:gridAfter w:val="1"/>
          <w:wAfter w:w="236" w:type="dxa"/>
        </w:trPr>
        <w:tc>
          <w:tcPr>
            <w:tcW w:w="2016" w:type="dxa"/>
            <w:vMerge w:val="restart"/>
            <w:vAlign w:val="center"/>
          </w:tcPr>
          <w:p w:rsidR="009D20FF" w:rsidRPr="00200590" w:rsidRDefault="009D20FF" w:rsidP="00200590">
            <w:pPr>
              <w:jc w:val="center"/>
            </w:pPr>
            <w:r w:rsidRPr="00200590">
              <w:t>Characteristic</w:t>
            </w:r>
          </w:p>
        </w:tc>
        <w:tc>
          <w:tcPr>
            <w:tcW w:w="1360" w:type="dxa"/>
            <w:vMerge w:val="restart"/>
            <w:vAlign w:val="center"/>
          </w:tcPr>
          <w:p w:rsidR="009D20FF" w:rsidRDefault="009D20FF" w:rsidP="00200590">
            <w:pPr>
              <w:jc w:val="center"/>
            </w:pPr>
            <w:r>
              <w:t>Source = Patient or Provider</w:t>
            </w:r>
          </w:p>
        </w:tc>
        <w:tc>
          <w:tcPr>
            <w:tcW w:w="1411" w:type="dxa"/>
            <w:gridSpan w:val="2"/>
            <w:vMerge w:val="restart"/>
            <w:vAlign w:val="center"/>
          </w:tcPr>
          <w:p w:rsidR="009D20FF" w:rsidRPr="00523EBC" w:rsidRDefault="009D20FF" w:rsidP="00200590">
            <w:pPr>
              <w:jc w:val="center"/>
            </w:pPr>
            <w:r>
              <w:t>Acknowledge</w:t>
            </w:r>
          </w:p>
          <w:p w:rsidR="009D20FF" w:rsidRDefault="009D20FF" w:rsidP="00200590">
            <w:pPr>
              <w:jc w:val="center"/>
            </w:pPr>
            <w:r>
              <w:t>Document</w:t>
            </w:r>
          </w:p>
          <w:p w:rsidR="009D20FF" w:rsidRDefault="009D20FF" w:rsidP="00200590">
            <w:pPr>
              <w:jc w:val="center"/>
            </w:pPr>
            <w:r>
              <w:t>Order</w:t>
            </w:r>
          </w:p>
          <w:p w:rsidR="009D20FF" w:rsidRPr="00523EBC" w:rsidRDefault="009D20FF" w:rsidP="00200590">
            <w:pPr>
              <w:jc w:val="center"/>
            </w:pPr>
            <w:r>
              <w:t>Report</w:t>
            </w:r>
          </w:p>
        </w:tc>
        <w:tc>
          <w:tcPr>
            <w:tcW w:w="1760" w:type="dxa"/>
            <w:gridSpan w:val="2"/>
            <w:vAlign w:val="center"/>
          </w:tcPr>
          <w:p w:rsidR="009D20FF" w:rsidRPr="00200590" w:rsidRDefault="009D20FF" w:rsidP="00200590">
            <w:pPr>
              <w:jc w:val="center"/>
              <w:rPr>
                <w:b/>
              </w:rPr>
            </w:pPr>
            <w:r w:rsidRPr="00200590">
              <w:rPr>
                <w:b/>
              </w:rPr>
              <w:t>Language</w:t>
            </w:r>
          </w:p>
          <w:p w:rsidR="009D20FF" w:rsidRDefault="009D20FF" w:rsidP="00200590">
            <w:pPr>
              <w:jc w:val="center"/>
            </w:pPr>
            <w:r w:rsidRPr="00200590">
              <w:t>ISO 639-1</w:t>
            </w:r>
          </w:p>
        </w:tc>
        <w:tc>
          <w:tcPr>
            <w:tcW w:w="3287" w:type="dxa"/>
            <w:vMerge w:val="restart"/>
            <w:vAlign w:val="center"/>
          </w:tcPr>
          <w:p w:rsidR="009D20FF" w:rsidRDefault="009D20FF" w:rsidP="00200590">
            <w:pPr>
              <w:jc w:val="center"/>
            </w:pPr>
            <w:r>
              <w:t>Culturally Sensitive Patient Care</w:t>
            </w:r>
          </w:p>
          <w:p w:rsidR="009D20FF" w:rsidRDefault="009D20FF" w:rsidP="00200590">
            <w:pPr>
              <w:jc w:val="center"/>
            </w:pPr>
          </w:p>
        </w:tc>
        <w:tc>
          <w:tcPr>
            <w:tcW w:w="2197" w:type="dxa"/>
            <w:gridSpan w:val="2"/>
            <w:vAlign w:val="center"/>
          </w:tcPr>
          <w:p w:rsidR="009D20FF" w:rsidRDefault="009D20FF" w:rsidP="00200590">
            <w:pPr>
              <w:jc w:val="center"/>
            </w:pPr>
            <w:r>
              <w:t>Language</w:t>
            </w:r>
          </w:p>
        </w:tc>
        <w:tc>
          <w:tcPr>
            <w:tcW w:w="1524" w:type="dxa"/>
            <w:gridSpan w:val="2"/>
            <w:vAlign w:val="center"/>
          </w:tcPr>
          <w:p w:rsidR="009D20FF" w:rsidRDefault="009D20FF" w:rsidP="00200590">
            <w:pPr>
              <w:jc w:val="center"/>
            </w:pPr>
            <w:r w:rsidRPr="00200590">
              <w:t>ISO 639-1</w:t>
            </w:r>
          </w:p>
        </w:tc>
      </w:tr>
      <w:tr w:rsidR="009D20FF" w:rsidTr="00CE35D5">
        <w:trPr>
          <w:gridAfter w:val="1"/>
          <w:wAfter w:w="236" w:type="dxa"/>
        </w:trPr>
        <w:tc>
          <w:tcPr>
            <w:tcW w:w="2016" w:type="dxa"/>
            <w:vMerge/>
            <w:vAlign w:val="center"/>
          </w:tcPr>
          <w:p w:rsidR="009D20FF" w:rsidRDefault="009D20FF" w:rsidP="00200590">
            <w:pPr>
              <w:jc w:val="center"/>
            </w:pPr>
          </w:p>
        </w:tc>
        <w:tc>
          <w:tcPr>
            <w:tcW w:w="1360" w:type="dxa"/>
            <w:vMerge/>
            <w:vAlign w:val="center"/>
          </w:tcPr>
          <w:p w:rsidR="009D20FF" w:rsidRDefault="009D20FF" w:rsidP="00200590">
            <w:pPr>
              <w:jc w:val="center"/>
            </w:pPr>
          </w:p>
        </w:tc>
        <w:tc>
          <w:tcPr>
            <w:tcW w:w="1411" w:type="dxa"/>
            <w:gridSpan w:val="2"/>
            <w:vMerge/>
            <w:vAlign w:val="center"/>
          </w:tcPr>
          <w:p w:rsidR="009D20FF" w:rsidRDefault="009D20FF" w:rsidP="00200590">
            <w:pPr>
              <w:jc w:val="center"/>
            </w:pPr>
          </w:p>
        </w:tc>
        <w:tc>
          <w:tcPr>
            <w:tcW w:w="1760" w:type="dxa"/>
            <w:gridSpan w:val="2"/>
            <w:vAlign w:val="center"/>
          </w:tcPr>
          <w:p w:rsidR="009D20FF" w:rsidRPr="00200590" w:rsidRDefault="009D20FF" w:rsidP="00200590">
            <w:pPr>
              <w:jc w:val="center"/>
              <w:rPr>
                <w:b/>
              </w:rPr>
            </w:pPr>
            <w:r w:rsidRPr="00200590">
              <w:rPr>
                <w:b/>
              </w:rPr>
              <w:t>Gender</w:t>
            </w:r>
          </w:p>
          <w:p w:rsidR="009D20FF" w:rsidRDefault="009D20FF" w:rsidP="00200590">
            <w:pPr>
              <w:jc w:val="center"/>
            </w:pPr>
            <w:r>
              <w:t>HL7 Administrative Gender</w:t>
            </w:r>
          </w:p>
        </w:tc>
        <w:tc>
          <w:tcPr>
            <w:tcW w:w="3287" w:type="dxa"/>
            <w:vMerge/>
            <w:vAlign w:val="center"/>
          </w:tcPr>
          <w:p w:rsidR="009D20FF" w:rsidRDefault="009D20FF" w:rsidP="00200590">
            <w:pPr>
              <w:jc w:val="center"/>
            </w:pPr>
          </w:p>
        </w:tc>
        <w:tc>
          <w:tcPr>
            <w:tcW w:w="2197" w:type="dxa"/>
            <w:gridSpan w:val="2"/>
            <w:vAlign w:val="center"/>
          </w:tcPr>
          <w:p w:rsidR="009D20FF" w:rsidRDefault="009D20FF" w:rsidP="00200590">
            <w:pPr>
              <w:jc w:val="center"/>
            </w:pPr>
            <w:r>
              <w:t>Gender</w:t>
            </w:r>
          </w:p>
        </w:tc>
        <w:tc>
          <w:tcPr>
            <w:tcW w:w="1524" w:type="dxa"/>
            <w:gridSpan w:val="2"/>
            <w:vAlign w:val="center"/>
          </w:tcPr>
          <w:p w:rsidR="009D20FF" w:rsidRDefault="009D20FF" w:rsidP="00200590">
            <w:pPr>
              <w:jc w:val="center"/>
            </w:pPr>
            <w:r>
              <w:t>HL7 Administrative Gender</w:t>
            </w:r>
          </w:p>
        </w:tc>
      </w:tr>
      <w:tr w:rsidR="009D20FF" w:rsidTr="00CE35D5">
        <w:trPr>
          <w:gridAfter w:val="1"/>
          <w:wAfter w:w="236" w:type="dxa"/>
        </w:trPr>
        <w:tc>
          <w:tcPr>
            <w:tcW w:w="2016" w:type="dxa"/>
            <w:vMerge/>
            <w:vAlign w:val="center"/>
          </w:tcPr>
          <w:p w:rsidR="009D20FF" w:rsidRDefault="009D20FF" w:rsidP="00200590">
            <w:pPr>
              <w:jc w:val="center"/>
            </w:pPr>
          </w:p>
        </w:tc>
        <w:tc>
          <w:tcPr>
            <w:tcW w:w="1360" w:type="dxa"/>
            <w:vMerge/>
            <w:vAlign w:val="center"/>
          </w:tcPr>
          <w:p w:rsidR="009D20FF" w:rsidRDefault="009D20FF" w:rsidP="00200590">
            <w:pPr>
              <w:jc w:val="center"/>
            </w:pPr>
          </w:p>
        </w:tc>
        <w:tc>
          <w:tcPr>
            <w:tcW w:w="1411" w:type="dxa"/>
            <w:gridSpan w:val="2"/>
            <w:vMerge/>
            <w:vAlign w:val="center"/>
          </w:tcPr>
          <w:p w:rsidR="009D20FF" w:rsidRDefault="009D20FF" w:rsidP="00200590">
            <w:pPr>
              <w:jc w:val="center"/>
            </w:pPr>
          </w:p>
        </w:tc>
        <w:tc>
          <w:tcPr>
            <w:tcW w:w="1760" w:type="dxa"/>
            <w:gridSpan w:val="2"/>
            <w:vAlign w:val="center"/>
          </w:tcPr>
          <w:p w:rsidR="009D20FF" w:rsidRPr="00200590" w:rsidRDefault="009D20FF" w:rsidP="00200590">
            <w:pPr>
              <w:jc w:val="center"/>
              <w:rPr>
                <w:b/>
              </w:rPr>
            </w:pPr>
            <w:r w:rsidRPr="00200590">
              <w:rPr>
                <w:b/>
              </w:rPr>
              <w:t>Race</w:t>
            </w:r>
          </w:p>
          <w:p w:rsidR="009D20FF" w:rsidRDefault="009D20FF" w:rsidP="00200590">
            <w:pPr>
              <w:jc w:val="center"/>
            </w:pPr>
            <w:r>
              <w:t>PHIN-VADS (HL7)</w:t>
            </w:r>
          </w:p>
        </w:tc>
        <w:tc>
          <w:tcPr>
            <w:tcW w:w="3287" w:type="dxa"/>
            <w:vMerge/>
            <w:vAlign w:val="center"/>
          </w:tcPr>
          <w:p w:rsidR="009D20FF" w:rsidRDefault="009D20FF" w:rsidP="00200590">
            <w:pPr>
              <w:jc w:val="center"/>
            </w:pPr>
          </w:p>
        </w:tc>
        <w:tc>
          <w:tcPr>
            <w:tcW w:w="2197" w:type="dxa"/>
            <w:gridSpan w:val="2"/>
            <w:vAlign w:val="center"/>
          </w:tcPr>
          <w:p w:rsidR="009D20FF" w:rsidRDefault="009D20FF" w:rsidP="00200590">
            <w:pPr>
              <w:jc w:val="center"/>
            </w:pPr>
            <w:r>
              <w:t>Race</w:t>
            </w:r>
          </w:p>
        </w:tc>
        <w:tc>
          <w:tcPr>
            <w:tcW w:w="1524" w:type="dxa"/>
            <w:gridSpan w:val="2"/>
            <w:vAlign w:val="center"/>
          </w:tcPr>
          <w:p w:rsidR="009D20FF" w:rsidRDefault="009D20FF" w:rsidP="00200590">
            <w:pPr>
              <w:jc w:val="center"/>
            </w:pPr>
            <w:r>
              <w:t>CDC Race and Ethnicity</w:t>
            </w:r>
          </w:p>
        </w:tc>
      </w:tr>
      <w:tr w:rsidR="009D20FF" w:rsidTr="00CE35D5">
        <w:trPr>
          <w:gridAfter w:val="1"/>
          <w:wAfter w:w="236" w:type="dxa"/>
        </w:trPr>
        <w:tc>
          <w:tcPr>
            <w:tcW w:w="2016" w:type="dxa"/>
            <w:vMerge/>
            <w:vAlign w:val="center"/>
          </w:tcPr>
          <w:p w:rsidR="009D20FF" w:rsidRDefault="009D20FF" w:rsidP="00200590">
            <w:pPr>
              <w:jc w:val="center"/>
            </w:pPr>
          </w:p>
        </w:tc>
        <w:tc>
          <w:tcPr>
            <w:tcW w:w="1360" w:type="dxa"/>
            <w:vMerge/>
            <w:vAlign w:val="center"/>
          </w:tcPr>
          <w:p w:rsidR="009D20FF" w:rsidRDefault="009D20FF" w:rsidP="00200590">
            <w:pPr>
              <w:jc w:val="center"/>
            </w:pPr>
          </w:p>
        </w:tc>
        <w:tc>
          <w:tcPr>
            <w:tcW w:w="1411" w:type="dxa"/>
            <w:gridSpan w:val="2"/>
            <w:vMerge/>
            <w:vAlign w:val="center"/>
          </w:tcPr>
          <w:p w:rsidR="009D20FF" w:rsidRDefault="009D20FF" w:rsidP="00200590">
            <w:pPr>
              <w:jc w:val="center"/>
            </w:pPr>
          </w:p>
        </w:tc>
        <w:tc>
          <w:tcPr>
            <w:tcW w:w="1760" w:type="dxa"/>
            <w:gridSpan w:val="2"/>
            <w:vAlign w:val="center"/>
          </w:tcPr>
          <w:p w:rsidR="009D20FF" w:rsidRPr="00200590" w:rsidRDefault="009D20FF" w:rsidP="00200590">
            <w:pPr>
              <w:jc w:val="center"/>
              <w:rPr>
                <w:b/>
              </w:rPr>
            </w:pPr>
            <w:r w:rsidRPr="00200590">
              <w:rPr>
                <w:b/>
              </w:rPr>
              <w:t>Ethnicity</w:t>
            </w:r>
          </w:p>
          <w:p w:rsidR="009D20FF" w:rsidRDefault="009D20FF" w:rsidP="00200590">
            <w:pPr>
              <w:jc w:val="center"/>
            </w:pPr>
            <w:r>
              <w:t>PHIN-VADS (HL7)</w:t>
            </w:r>
          </w:p>
        </w:tc>
        <w:tc>
          <w:tcPr>
            <w:tcW w:w="3287" w:type="dxa"/>
            <w:vMerge/>
            <w:vAlign w:val="center"/>
          </w:tcPr>
          <w:p w:rsidR="009D20FF" w:rsidRDefault="009D20FF" w:rsidP="00200590">
            <w:pPr>
              <w:jc w:val="center"/>
            </w:pPr>
          </w:p>
        </w:tc>
        <w:tc>
          <w:tcPr>
            <w:tcW w:w="2197" w:type="dxa"/>
            <w:gridSpan w:val="2"/>
            <w:vAlign w:val="center"/>
          </w:tcPr>
          <w:p w:rsidR="009D20FF" w:rsidRDefault="009D20FF" w:rsidP="00200590">
            <w:pPr>
              <w:jc w:val="center"/>
            </w:pPr>
            <w:r>
              <w:t>Ethnicity</w:t>
            </w:r>
          </w:p>
        </w:tc>
        <w:tc>
          <w:tcPr>
            <w:tcW w:w="1524" w:type="dxa"/>
            <w:gridSpan w:val="2"/>
            <w:vAlign w:val="center"/>
          </w:tcPr>
          <w:p w:rsidR="009D20FF" w:rsidRDefault="009D20FF" w:rsidP="00200590">
            <w:pPr>
              <w:jc w:val="center"/>
            </w:pPr>
            <w:r>
              <w:t>CDC Race and Ethnicity</w:t>
            </w:r>
          </w:p>
        </w:tc>
      </w:tr>
      <w:tr w:rsidR="009D20FF" w:rsidTr="00CE35D5">
        <w:trPr>
          <w:gridAfter w:val="1"/>
          <w:wAfter w:w="236" w:type="dxa"/>
        </w:trPr>
        <w:tc>
          <w:tcPr>
            <w:tcW w:w="2016" w:type="dxa"/>
            <w:vMerge/>
            <w:vAlign w:val="center"/>
          </w:tcPr>
          <w:p w:rsidR="009D20FF" w:rsidRDefault="009D20FF" w:rsidP="00200590">
            <w:pPr>
              <w:jc w:val="center"/>
            </w:pPr>
          </w:p>
        </w:tc>
        <w:tc>
          <w:tcPr>
            <w:tcW w:w="1360" w:type="dxa"/>
            <w:vMerge/>
            <w:vAlign w:val="center"/>
          </w:tcPr>
          <w:p w:rsidR="009D20FF" w:rsidRDefault="009D20FF" w:rsidP="00200590">
            <w:pPr>
              <w:jc w:val="center"/>
            </w:pPr>
          </w:p>
        </w:tc>
        <w:tc>
          <w:tcPr>
            <w:tcW w:w="1411" w:type="dxa"/>
            <w:gridSpan w:val="2"/>
            <w:vMerge/>
            <w:vAlign w:val="center"/>
          </w:tcPr>
          <w:p w:rsidR="009D20FF" w:rsidRDefault="009D20FF" w:rsidP="00200590">
            <w:pPr>
              <w:jc w:val="center"/>
            </w:pPr>
          </w:p>
        </w:tc>
        <w:tc>
          <w:tcPr>
            <w:tcW w:w="1760" w:type="dxa"/>
            <w:gridSpan w:val="2"/>
            <w:vAlign w:val="center"/>
          </w:tcPr>
          <w:p w:rsidR="009D20FF" w:rsidRPr="00200590" w:rsidRDefault="009D20FF" w:rsidP="00200590">
            <w:pPr>
              <w:jc w:val="center"/>
              <w:rPr>
                <w:b/>
              </w:rPr>
            </w:pPr>
            <w:r w:rsidRPr="00200590">
              <w:rPr>
                <w:b/>
              </w:rPr>
              <w:t>Assessment</w:t>
            </w:r>
          </w:p>
          <w:p w:rsidR="009D20FF" w:rsidRDefault="009D20FF" w:rsidP="00200590">
            <w:pPr>
              <w:jc w:val="center"/>
            </w:pPr>
            <w:r>
              <w:t>LOINC</w:t>
            </w:r>
          </w:p>
        </w:tc>
        <w:tc>
          <w:tcPr>
            <w:tcW w:w="3287" w:type="dxa"/>
            <w:vMerge w:val="restart"/>
            <w:vAlign w:val="center"/>
          </w:tcPr>
          <w:p w:rsidR="009D20FF" w:rsidRDefault="009D20FF" w:rsidP="00200590">
            <w:pPr>
              <w:jc w:val="center"/>
            </w:pPr>
            <w:r>
              <w:t>Social History</w:t>
            </w:r>
          </w:p>
        </w:tc>
        <w:tc>
          <w:tcPr>
            <w:tcW w:w="2197" w:type="dxa"/>
            <w:gridSpan w:val="2"/>
            <w:vAlign w:val="center"/>
          </w:tcPr>
          <w:p w:rsidR="009D20FF" w:rsidRDefault="009D20FF" w:rsidP="00200590">
            <w:pPr>
              <w:jc w:val="center"/>
            </w:pPr>
            <w:r>
              <w:t>Social History Attributes</w:t>
            </w:r>
          </w:p>
        </w:tc>
        <w:tc>
          <w:tcPr>
            <w:tcW w:w="1524" w:type="dxa"/>
            <w:gridSpan w:val="2"/>
            <w:vAlign w:val="center"/>
          </w:tcPr>
          <w:p w:rsidR="009D20FF" w:rsidRDefault="009D20FF" w:rsidP="00200590">
            <w:pPr>
              <w:jc w:val="center"/>
            </w:pPr>
            <w:r>
              <w:t>LOINC (assessment)</w:t>
            </w:r>
          </w:p>
        </w:tc>
      </w:tr>
      <w:tr w:rsidR="009D20FF" w:rsidTr="00CE35D5">
        <w:trPr>
          <w:gridAfter w:val="1"/>
          <w:wAfter w:w="236" w:type="dxa"/>
        </w:trPr>
        <w:tc>
          <w:tcPr>
            <w:tcW w:w="2016" w:type="dxa"/>
            <w:vMerge/>
            <w:vAlign w:val="center"/>
          </w:tcPr>
          <w:p w:rsidR="009D20FF" w:rsidRDefault="009D20FF" w:rsidP="00200590">
            <w:pPr>
              <w:jc w:val="center"/>
            </w:pPr>
          </w:p>
        </w:tc>
        <w:tc>
          <w:tcPr>
            <w:tcW w:w="1360" w:type="dxa"/>
            <w:vMerge/>
            <w:vAlign w:val="center"/>
          </w:tcPr>
          <w:p w:rsidR="009D20FF" w:rsidRDefault="009D20FF" w:rsidP="00200590">
            <w:pPr>
              <w:jc w:val="center"/>
            </w:pPr>
          </w:p>
        </w:tc>
        <w:tc>
          <w:tcPr>
            <w:tcW w:w="1411" w:type="dxa"/>
            <w:gridSpan w:val="2"/>
            <w:vMerge/>
            <w:vAlign w:val="center"/>
          </w:tcPr>
          <w:p w:rsidR="009D20FF" w:rsidRDefault="009D20FF" w:rsidP="00200590">
            <w:pPr>
              <w:jc w:val="center"/>
            </w:pPr>
          </w:p>
        </w:tc>
        <w:tc>
          <w:tcPr>
            <w:tcW w:w="1760" w:type="dxa"/>
            <w:gridSpan w:val="2"/>
            <w:vAlign w:val="center"/>
          </w:tcPr>
          <w:p w:rsidR="009D20FF" w:rsidRPr="00200590" w:rsidRDefault="009D20FF" w:rsidP="00200590">
            <w:pPr>
              <w:jc w:val="center"/>
              <w:rPr>
                <w:b/>
              </w:rPr>
            </w:pPr>
            <w:r w:rsidRPr="00200590">
              <w:rPr>
                <w:b/>
              </w:rPr>
              <w:t>Response</w:t>
            </w:r>
          </w:p>
          <w:p w:rsidR="009D20FF" w:rsidRDefault="009D20FF" w:rsidP="00200590">
            <w:pPr>
              <w:jc w:val="center"/>
            </w:pPr>
            <w:r>
              <w:t>SNOMED-CT</w:t>
            </w:r>
          </w:p>
        </w:tc>
        <w:tc>
          <w:tcPr>
            <w:tcW w:w="3287" w:type="dxa"/>
            <w:vMerge/>
            <w:vAlign w:val="center"/>
          </w:tcPr>
          <w:p w:rsidR="009D20FF" w:rsidRDefault="009D20FF" w:rsidP="00200590">
            <w:pPr>
              <w:jc w:val="center"/>
            </w:pPr>
          </w:p>
        </w:tc>
        <w:tc>
          <w:tcPr>
            <w:tcW w:w="2197" w:type="dxa"/>
            <w:gridSpan w:val="2"/>
            <w:vAlign w:val="center"/>
          </w:tcPr>
          <w:p w:rsidR="009D20FF" w:rsidRDefault="009D20FF" w:rsidP="00200590">
            <w:pPr>
              <w:jc w:val="center"/>
            </w:pPr>
            <w:r>
              <w:t>Social History Attributes</w:t>
            </w:r>
          </w:p>
        </w:tc>
        <w:tc>
          <w:tcPr>
            <w:tcW w:w="1524" w:type="dxa"/>
            <w:gridSpan w:val="2"/>
            <w:vAlign w:val="center"/>
          </w:tcPr>
          <w:p w:rsidR="009D20FF" w:rsidRDefault="009D20FF" w:rsidP="00200590">
            <w:pPr>
              <w:jc w:val="center"/>
            </w:pPr>
            <w:r>
              <w:t>SNOMED-CT (response)</w:t>
            </w:r>
          </w:p>
        </w:tc>
      </w:tr>
      <w:tr w:rsidR="009D20FF" w:rsidTr="00CE35D5">
        <w:trPr>
          <w:gridAfter w:val="1"/>
          <w:wAfter w:w="236" w:type="dxa"/>
        </w:trPr>
        <w:tc>
          <w:tcPr>
            <w:tcW w:w="2016" w:type="dxa"/>
            <w:vMerge/>
            <w:vAlign w:val="center"/>
          </w:tcPr>
          <w:p w:rsidR="009D20FF" w:rsidRDefault="009D20FF" w:rsidP="00200590">
            <w:pPr>
              <w:jc w:val="center"/>
            </w:pPr>
          </w:p>
        </w:tc>
        <w:tc>
          <w:tcPr>
            <w:tcW w:w="1360" w:type="dxa"/>
            <w:vMerge/>
            <w:vAlign w:val="center"/>
          </w:tcPr>
          <w:p w:rsidR="009D20FF" w:rsidRDefault="009D20FF" w:rsidP="00200590">
            <w:pPr>
              <w:jc w:val="center"/>
            </w:pPr>
          </w:p>
        </w:tc>
        <w:tc>
          <w:tcPr>
            <w:tcW w:w="1411" w:type="dxa"/>
            <w:gridSpan w:val="2"/>
            <w:vMerge/>
            <w:vAlign w:val="center"/>
          </w:tcPr>
          <w:p w:rsidR="009D20FF" w:rsidRDefault="009D20FF" w:rsidP="00200590">
            <w:pPr>
              <w:jc w:val="center"/>
            </w:pPr>
          </w:p>
        </w:tc>
        <w:tc>
          <w:tcPr>
            <w:tcW w:w="1760" w:type="dxa"/>
            <w:gridSpan w:val="2"/>
            <w:vAlign w:val="center"/>
          </w:tcPr>
          <w:p w:rsidR="009D20FF" w:rsidRPr="00200590" w:rsidRDefault="009D20FF" w:rsidP="00200590">
            <w:pPr>
              <w:jc w:val="center"/>
              <w:rPr>
                <w:b/>
              </w:rPr>
            </w:pPr>
            <w:r w:rsidRPr="00200590">
              <w:rPr>
                <w:b/>
              </w:rPr>
              <w:t>Payer</w:t>
            </w:r>
          </w:p>
          <w:p w:rsidR="009D20FF" w:rsidRDefault="009D20FF" w:rsidP="00200590">
            <w:pPr>
              <w:jc w:val="center"/>
            </w:pPr>
            <w:r>
              <w:t>X12</w:t>
            </w:r>
          </w:p>
        </w:tc>
        <w:tc>
          <w:tcPr>
            <w:tcW w:w="3287" w:type="dxa"/>
            <w:vAlign w:val="center"/>
          </w:tcPr>
          <w:p w:rsidR="009D20FF" w:rsidRDefault="009D20FF" w:rsidP="00200590">
            <w:pPr>
              <w:jc w:val="center"/>
            </w:pPr>
            <w:r>
              <w:t>Payer Information</w:t>
            </w:r>
          </w:p>
        </w:tc>
        <w:tc>
          <w:tcPr>
            <w:tcW w:w="2197" w:type="dxa"/>
            <w:gridSpan w:val="2"/>
            <w:vAlign w:val="center"/>
          </w:tcPr>
          <w:p w:rsidR="009D20FF" w:rsidRDefault="009D20FF" w:rsidP="00200590">
            <w:pPr>
              <w:jc w:val="center"/>
            </w:pPr>
            <w:r>
              <w:t>Primary Insurance ID</w:t>
            </w:r>
          </w:p>
        </w:tc>
        <w:tc>
          <w:tcPr>
            <w:tcW w:w="1524" w:type="dxa"/>
            <w:gridSpan w:val="2"/>
            <w:vAlign w:val="center"/>
          </w:tcPr>
          <w:p w:rsidR="009D20FF" w:rsidRDefault="009D20FF" w:rsidP="00200590">
            <w:pPr>
              <w:jc w:val="center"/>
            </w:pPr>
            <w:r>
              <w:t>NUCC</w:t>
            </w:r>
          </w:p>
        </w:tc>
      </w:tr>
      <w:tr w:rsidR="00CE35D5" w:rsidTr="00CB7F42">
        <w:trPr>
          <w:gridAfter w:val="1"/>
          <w:wAfter w:w="236" w:type="dxa"/>
        </w:trPr>
        <w:tc>
          <w:tcPr>
            <w:tcW w:w="13555" w:type="dxa"/>
            <w:gridSpan w:val="11"/>
            <w:shd w:val="clear" w:color="auto" w:fill="BFBFBF" w:themeFill="background1" w:themeFillShade="BF"/>
          </w:tcPr>
          <w:p w:rsidR="00CE35D5" w:rsidRPr="00200590" w:rsidRDefault="00CE35D5" w:rsidP="00732E08">
            <w:pPr>
              <w:rPr>
                <w:b/>
              </w:rPr>
            </w:pPr>
          </w:p>
        </w:tc>
      </w:tr>
      <w:tr w:rsidR="00565F4E" w:rsidTr="00CE35D5">
        <w:trPr>
          <w:gridAfter w:val="1"/>
          <w:wAfter w:w="236" w:type="dxa"/>
          <w:trHeight w:val="1343"/>
        </w:trPr>
        <w:tc>
          <w:tcPr>
            <w:tcW w:w="2016" w:type="dxa"/>
            <w:vAlign w:val="center"/>
          </w:tcPr>
          <w:p w:rsidR="00565F4E" w:rsidRPr="00551CDA" w:rsidRDefault="00565F4E" w:rsidP="00200590">
            <w:pPr>
              <w:jc w:val="center"/>
            </w:pPr>
            <w:r>
              <w:t>Communication</w:t>
            </w:r>
          </w:p>
        </w:tc>
        <w:tc>
          <w:tcPr>
            <w:tcW w:w="1360" w:type="dxa"/>
            <w:vAlign w:val="center"/>
          </w:tcPr>
          <w:p w:rsidR="00565F4E" w:rsidRDefault="00565F4E" w:rsidP="00200590">
            <w:pPr>
              <w:jc w:val="center"/>
            </w:pPr>
            <w:r>
              <w:t>Health Record Artifact</w:t>
            </w:r>
          </w:p>
        </w:tc>
        <w:tc>
          <w:tcPr>
            <w:tcW w:w="1411" w:type="dxa"/>
            <w:gridSpan w:val="2"/>
            <w:vAlign w:val="center"/>
          </w:tcPr>
          <w:p w:rsidR="00565F4E" w:rsidRDefault="00565F4E" w:rsidP="00200590">
            <w:pPr>
              <w:jc w:val="center"/>
            </w:pPr>
            <w:r>
              <w:t>Record</w:t>
            </w:r>
          </w:p>
          <w:p w:rsidR="00565F4E" w:rsidRPr="002A09C6" w:rsidRDefault="00565F4E" w:rsidP="00966523">
            <w:pPr>
              <w:jc w:val="center"/>
            </w:pPr>
            <w:r>
              <w:t>Acknowledge</w:t>
            </w:r>
          </w:p>
          <w:p w:rsidR="00565F4E" w:rsidRPr="002A09C6" w:rsidRDefault="00565F4E" w:rsidP="00966523">
            <w:pPr>
              <w:jc w:val="center"/>
            </w:pPr>
            <w:r>
              <w:t>Decline</w:t>
            </w:r>
          </w:p>
          <w:p w:rsidR="00565F4E" w:rsidRDefault="00565F4E" w:rsidP="00966523">
            <w:pPr>
              <w:jc w:val="center"/>
            </w:pPr>
            <w:r>
              <w:t>Transmit</w:t>
            </w:r>
          </w:p>
        </w:tc>
        <w:tc>
          <w:tcPr>
            <w:tcW w:w="1760" w:type="dxa"/>
            <w:gridSpan w:val="2"/>
          </w:tcPr>
          <w:p w:rsidR="00565F4E" w:rsidRDefault="00565F4E" w:rsidP="00200590">
            <w:pPr>
              <w:jc w:val="center"/>
            </w:pPr>
            <w:r>
              <w:t>SNOMED-CT</w:t>
            </w:r>
          </w:p>
        </w:tc>
        <w:tc>
          <w:tcPr>
            <w:tcW w:w="3287" w:type="dxa"/>
            <w:vAlign w:val="center"/>
          </w:tcPr>
          <w:p w:rsidR="00565F4E" w:rsidRPr="00200590" w:rsidRDefault="00565F4E" w:rsidP="00200590">
            <w:pPr>
              <w:jc w:val="center"/>
              <w:rPr>
                <w:i/>
              </w:rPr>
            </w:pPr>
            <w:r w:rsidRPr="00200590">
              <w:rPr>
                <w:i/>
              </w:rPr>
              <w:t>In the Query Health initiative, would refer to both the query format and the query result</w:t>
            </w:r>
          </w:p>
        </w:tc>
        <w:tc>
          <w:tcPr>
            <w:tcW w:w="2197" w:type="dxa"/>
            <w:gridSpan w:val="2"/>
            <w:vAlign w:val="center"/>
          </w:tcPr>
          <w:p w:rsidR="00565F4E" w:rsidRPr="00200590" w:rsidRDefault="00565F4E" w:rsidP="00200590">
            <w:pPr>
              <w:jc w:val="center"/>
              <w:rPr>
                <w:i/>
              </w:rPr>
            </w:pPr>
            <w:r w:rsidRPr="00200590">
              <w:rPr>
                <w:i/>
              </w:rPr>
              <w:t>Not Applicable</w:t>
            </w:r>
          </w:p>
        </w:tc>
        <w:tc>
          <w:tcPr>
            <w:tcW w:w="1524" w:type="dxa"/>
            <w:gridSpan w:val="2"/>
            <w:vAlign w:val="center"/>
          </w:tcPr>
          <w:p w:rsidR="00565F4E" w:rsidRPr="00200590" w:rsidRDefault="00565F4E" w:rsidP="00200590">
            <w:pPr>
              <w:jc w:val="center"/>
              <w:rPr>
                <w:i/>
              </w:rPr>
            </w:pPr>
            <w:r w:rsidRPr="00200590">
              <w:rPr>
                <w:i/>
              </w:rPr>
              <w:t>Not Applicable</w:t>
            </w:r>
          </w:p>
        </w:tc>
      </w:tr>
      <w:tr w:rsidR="00CE35D5" w:rsidTr="00CB7F42">
        <w:trPr>
          <w:gridAfter w:val="1"/>
          <w:wAfter w:w="236" w:type="dxa"/>
        </w:trPr>
        <w:tc>
          <w:tcPr>
            <w:tcW w:w="13555" w:type="dxa"/>
            <w:gridSpan w:val="11"/>
            <w:shd w:val="clear" w:color="auto" w:fill="BFBFBF" w:themeFill="background1" w:themeFillShade="BF"/>
          </w:tcPr>
          <w:p w:rsidR="00CE35D5" w:rsidRDefault="00CE35D5" w:rsidP="00732E08"/>
        </w:tc>
      </w:tr>
      <w:tr w:rsidR="00572FCC" w:rsidTr="00CE35D5">
        <w:trPr>
          <w:gridAfter w:val="2"/>
          <w:wAfter w:w="273" w:type="dxa"/>
          <w:trHeight w:val="413"/>
        </w:trPr>
        <w:tc>
          <w:tcPr>
            <w:tcW w:w="2016" w:type="dxa"/>
            <w:vMerge w:val="restart"/>
            <w:vAlign w:val="center"/>
          </w:tcPr>
          <w:p w:rsidR="00572FCC" w:rsidRDefault="00572FCC" w:rsidP="00200590">
            <w:pPr>
              <w:jc w:val="center"/>
            </w:pPr>
            <w:r>
              <w:t>Condition/Diagnosis</w:t>
            </w:r>
          </w:p>
          <w:p w:rsidR="00572FCC" w:rsidRPr="00551CDA" w:rsidRDefault="00572FCC" w:rsidP="00200590">
            <w:pPr>
              <w:jc w:val="center"/>
            </w:pPr>
            <w:r>
              <w:t>/Problem</w:t>
            </w:r>
          </w:p>
        </w:tc>
        <w:tc>
          <w:tcPr>
            <w:tcW w:w="1360" w:type="dxa"/>
            <w:vMerge w:val="restart"/>
            <w:vAlign w:val="center"/>
          </w:tcPr>
          <w:p w:rsidR="00572FCC" w:rsidRPr="00200590" w:rsidRDefault="00572FCC" w:rsidP="00200590">
            <w:pPr>
              <w:jc w:val="center"/>
              <w:rPr>
                <w:i/>
              </w:rPr>
            </w:pPr>
            <w:r w:rsidRPr="00200590">
              <w:rPr>
                <w:i/>
              </w:rPr>
              <w:t>Condition/</w:t>
            </w:r>
          </w:p>
          <w:p w:rsidR="00572FCC" w:rsidRPr="00200590" w:rsidRDefault="00572FCC" w:rsidP="00200590">
            <w:pPr>
              <w:jc w:val="center"/>
              <w:rPr>
                <w:i/>
              </w:rPr>
            </w:pPr>
            <w:r w:rsidRPr="00200590">
              <w:rPr>
                <w:i/>
              </w:rPr>
              <w:t>Diagnosis/</w:t>
            </w:r>
          </w:p>
          <w:p w:rsidR="00572FCC" w:rsidRDefault="00572FCC" w:rsidP="00200590">
            <w:pPr>
              <w:jc w:val="center"/>
            </w:pPr>
            <w:r w:rsidRPr="00200590">
              <w:rPr>
                <w:i/>
              </w:rPr>
              <w:t>Problem Code</w:t>
            </w:r>
          </w:p>
        </w:tc>
        <w:tc>
          <w:tcPr>
            <w:tcW w:w="1411" w:type="dxa"/>
            <w:gridSpan w:val="2"/>
            <w:vMerge w:val="restart"/>
            <w:vAlign w:val="center"/>
          </w:tcPr>
          <w:p w:rsidR="00572FCC" w:rsidRPr="002A09C6" w:rsidRDefault="00572FCC" w:rsidP="00200590">
            <w:pPr>
              <w:jc w:val="center"/>
            </w:pPr>
            <w:r>
              <w:t>Active</w:t>
            </w:r>
          </w:p>
          <w:p w:rsidR="00572FCC" w:rsidRPr="002A09C6" w:rsidRDefault="00572FCC" w:rsidP="00200590">
            <w:pPr>
              <w:jc w:val="center"/>
            </w:pPr>
            <w:r>
              <w:t>Inactive</w:t>
            </w:r>
          </w:p>
        </w:tc>
        <w:tc>
          <w:tcPr>
            <w:tcW w:w="1760" w:type="dxa"/>
            <w:gridSpan w:val="2"/>
            <w:vMerge w:val="restart"/>
          </w:tcPr>
          <w:p w:rsidR="00572FCC" w:rsidRDefault="00572FCC" w:rsidP="00200590">
            <w:pPr>
              <w:jc w:val="center"/>
            </w:pPr>
            <w:r>
              <w:t>SNOMED-CT</w:t>
            </w:r>
          </w:p>
        </w:tc>
        <w:tc>
          <w:tcPr>
            <w:tcW w:w="3287" w:type="dxa"/>
            <w:vAlign w:val="center"/>
          </w:tcPr>
          <w:p w:rsidR="00572FCC" w:rsidRDefault="00572FCC" w:rsidP="00200590">
            <w:pPr>
              <w:jc w:val="center"/>
            </w:pPr>
            <w:r>
              <w:t>Problem</w:t>
            </w:r>
          </w:p>
        </w:tc>
        <w:tc>
          <w:tcPr>
            <w:tcW w:w="2154" w:type="dxa"/>
            <w:vAlign w:val="center"/>
          </w:tcPr>
          <w:p w:rsidR="00572FCC" w:rsidRDefault="00572FCC" w:rsidP="00200590">
            <w:pPr>
              <w:jc w:val="center"/>
            </w:pPr>
            <w:r>
              <w:t>Problem Code</w:t>
            </w:r>
          </w:p>
        </w:tc>
        <w:tc>
          <w:tcPr>
            <w:tcW w:w="1530" w:type="dxa"/>
            <w:gridSpan w:val="2"/>
            <w:vAlign w:val="center"/>
          </w:tcPr>
          <w:p w:rsidR="00572FCC" w:rsidRDefault="00572FCC" w:rsidP="00200590">
            <w:pPr>
              <w:jc w:val="center"/>
            </w:pPr>
            <w:r>
              <w:t>SNOMED-CT</w:t>
            </w:r>
          </w:p>
        </w:tc>
      </w:tr>
      <w:tr w:rsidR="00572FCC" w:rsidTr="00CE35D5">
        <w:trPr>
          <w:gridAfter w:val="2"/>
          <w:wAfter w:w="273" w:type="dxa"/>
        </w:trPr>
        <w:tc>
          <w:tcPr>
            <w:tcW w:w="2016" w:type="dxa"/>
            <w:vMerge/>
            <w:tcBorders>
              <w:bottom w:val="single" w:sz="4" w:space="0" w:color="auto"/>
            </w:tcBorders>
            <w:vAlign w:val="center"/>
          </w:tcPr>
          <w:p w:rsidR="00572FCC" w:rsidRDefault="00572FCC" w:rsidP="00200590">
            <w:pPr>
              <w:jc w:val="center"/>
            </w:pPr>
          </w:p>
        </w:tc>
        <w:tc>
          <w:tcPr>
            <w:tcW w:w="1360" w:type="dxa"/>
            <w:vMerge/>
            <w:tcBorders>
              <w:bottom w:val="single" w:sz="4" w:space="0" w:color="auto"/>
            </w:tcBorders>
            <w:vAlign w:val="center"/>
          </w:tcPr>
          <w:p w:rsidR="00572FCC" w:rsidRDefault="00572FCC" w:rsidP="00200590">
            <w:pPr>
              <w:jc w:val="center"/>
            </w:pPr>
          </w:p>
        </w:tc>
        <w:tc>
          <w:tcPr>
            <w:tcW w:w="1411" w:type="dxa"/>
            <w:gridSpan w:val="2"/>
            <w:vMerge/>
            <w:tcBorders>
              <w:bottom w:val="single" w:sz="4" w:space="0" w:color="auto"/>
            </w:tcBorders>
            <w:vAlign w:val="center"/>
          </w:tcPr>
          <w:p w:rsidR="00572FCC" w:rsidRPr="002A09C6" w:rsidRDefault="00572FCC" w:rsidP="00200590">
            <w:pPr>
              <w:jc w:val="center"/>
            </w:pPr>
          </w:p>
        </w:tc>
        <w:tc>
          <w:tcPr>
            <w:tcW w:w="1760" w:type="dxa"/>
            <w:gridSpan w:val="2"/>
            <w:vMerge/>
            <w:tcBorders>
              <w:bottom w:val="single" w:sz="4" w:space="0" w:color="auto"/>
            </w:tcBorders>
          </w:tcPr>
          <w:p w:rsidR="00572FCC" w:rsidRDefault="00572FCC" w:rsidP="00200590">
            <w:pPr>
              <w:jc w:val="center"/>
            </w:pPr>
          </w:p>
        </w:tc>
        <w:tc>
          <w:tcPr>
            <w:tcW w:w="3287" w:type="dxa"/>
            <w:tcBorders>
              <w:bottom w:val="single" w:sz="4" w:space="0" w:color="auto"/>
            </w:tcBorders>
            <w:vAlign w:val="center"/>
          </w:tcPr>
          <w:p w:rsidR="00572FCC" w:rsidRDefault="00572FCC" w:rsidP="00200590">
            <w:pPr>
              <w:jc w:val="center"/>
            </w:pPr>
            <w:r>
              <w:t>Diagnosis</w:t>
            </w:r>
          </w:p>
        </w:tc>
        <w:tc>
          <w:tcPr>
            <w:tcW w:w="2154" w:type="dxa"/>
            <w:tcBorders>
              <w:bottom w:val="single" w:sz="4" w:space="0" w:color="auto"/>
            </w:tcBorders>
            <w:vAlign w:val="center"/>
          </w:tcPr>
          <w:p w:rsidR="00572FCC" w:rsidRDefault="00572FCC" w:rsidP="00200590">
            <w:pPr>
              <w:jc w:val="center"/>
            </w:pPr>
            <w:r>
              <w:t>Diagnosis Code</w:t>
            </w:r>
          </w:p>
        </w:tc>
        <w:tc>
          <w:tcPr>
            <w:tcW w:w="1530" w:type="dxa"/>
            <w:gridSpan w:val="2"/>
            <w:tcBorders>
              <w:bottom w:val="single" w:sz="4" w:space="0" w:color="auto"/>
            </w:tcBorders>
            <w:vAlign w:val="center"/>
          </w:tcPr>
          <w:p w:rsidR="00572FCC" w:rsidRDefault="00572FCC" w:rsidP="00200590">
            <w:pPr>
              <w:jc w:val="center"/>
            </w:pPr>
            <w:r>
              <w:t>SNOMED-CT</w:t>
            </w:r>
          </w:p>
        </w:tc>
      </w:tr>
      <w:tr w:rsidR="00CE35D5" w:rsidTr="00CB7F42">
        <w:trPr>
          <w:gridAfter w:val="1"/>
          <w:wAfter w:w="236" w:type="dxa"/>
        </w:trPr>
        <w:tc>
          <w:tcPr>
            <w:tcW w:w="13555" w:type="dxa"/>
            <w:gridSpan w:val="11"/>
            <w:shd w:val="clear" w:color="auto" w:fill="BFBFBF" w:themeFill="background1" w:themeFillShade="BF"/>
          </w:tcPr>
          <w:p w:rsidR="00CE35D5" w:rsidRDefault="00CE35D5" w:rsidP="00732E08"/>
        </w:tc>
      </w:tr>
      <w:tr w:rsidR="00572FCC" w:rsidTr="00CE35D5">
        <w:trPr>
          <w:gridAfter w:val="1"/>
          <w:wAfter w:w="236" w:type="dxa"/>
          <w:trHeight w:val="1104"/>
        </w:trPr>
        <w:tc>
          <w:tcPr>
            <w:tcW w:w="2016" w:type="dxa"/>
            <w:vAlign w:val="center"/>
          </w:tcPr>
          <w:p w:rsidR="00572FCC" w:rsidRPr="00551CDA" w:rsidRDefault="00572FCC" w:rsidP="00200590">
            <w:pPr>
              <w:jc w:val="center"/>
            </w:pPr>
            <w:r>
              <w:t>Device</w:t>
            </w:r>
          </w:p>
        </w:tc>
        <w:tc>
          <w:tcPr>
            <w:tcW w:w="1360" w:type="dxa"/>
            <w:vAlign w:val="center"/>
          </w:tcPr>
          <w:p w:rsidR="00572FCC" w:rsidRPr="00200590" w:rsidRDefault="00572FCC" w:rsidP="00200590">
            <w:pPr>
              <w:jc w:val="center"/>
              <w:rPr>
                <w:i/>
              </w:rPr>
            </w:pPr>
            <w:r w:rsidRPr="00200590">
              <w:rPr>
                <w:i/>
              </w:rPr>
              <w:t>Device Code</w:t>
            </w:r>
          </w:p>
        </w:tc>
        <w:tc>
          <w:tcPr>
            <w:tcW w:w="1411" w:type="dxa"/>
            <w:gridSpan w:val="2"/>
            <w:vAlign w:val="center"/>
          </w:tcPr>
          <w:p w:rsidR="00572FCC" w:rsidRDefault="00572FCC" w:rsidP="00200590">
            <w:pPr>
              <w:jc w:val="center"/>
            </w:pPr>
            <w:r>
              <w:t>Apply</w:t>
            </w:r>
          </w:p>
          <w:p w:rsidR="00572FCC" w:rsidRPr="00523EBC" w:rsidRDefault="00572FCC" w:rsidP="00966523">
            <w:pPr>
              <w:jc w:val="center"/>
            </w:pPr>
            <w:r>
              <w:t>Order</w:t>
            </w:r>
          </w:p>
          <w:p w:rsidR="00572FCC" w:rsidRPr="00523EBC" w:rsidRDefault="00572FCC" w:rsidP="00966523">
            <w:pPr>
              <w:jc w:val="center"/>
            </w:pPr>
            <w:r>
              <w:t>Plan</w:t>
            </w:r>
          </w:p>
          <w:p w:rsidR="00572FCC" w:rsidRDefault="00572FCC" w:rsidP="00966523">
            <w:pPr>
              <w:jc w:val="center"/>
            </w:pPr>
            <w:r>
              <w:t>Decline</w:t>
            </w:r>
          </w:p>
        </w:tc>
        <w:tc>
          <w:tcPr>
            <w:tcW w:w="1760" w:type="dxa"/>
            <w:gridSpan w:val="2"/>
          </w:tcPr>
          <w:p w:rsidR="00572FCC" w:rsidRDefault="00572FCC" w:rsidP="00200590">
            <w:pPr>
              <w:jc w:val="center"/>
            </w:pPr>
            <w:r>
              <w:t>SNOMED-CT</w:t>
            </w:r>
          </w:p>
        </w:tc>
        <w:tc>
          <w:tcPr>
            <w:tcW w:w="3287" w:type="dxa"/>
            <w:vAlign w:val="center"/>
          </w:tcPr>
          <w:p w:rsidR="00572FCC" w:rsidRDefault="00572FCC" w:rsidP="00200590">
            <w:pPr>
              <w:jc w:val="center"/>
            </w:pPr>
            <w:r>
              <w:t>Medical Equipment</w:t>
            </w:r>
          </w:p>
        </w:tc>
        <w:tc>
          <w:tcPr>
            <w:tcW w:w="2197" w:type="dxa"/>
            <w:gridSpan w:val="2"/>
            <w:vAlign w:val="center"/>
          </w:tcPr>
          <w:p w:rsidR="00572FCC" w:rsidRDefault="00572FCC" w:rsidP="00200590">
            <w:pPr>
              <w:jc w:val="center"/>
            </w:pPr>
            <w:r>
              <w:t>Equipment Code</w:t>
            </w:r>
          </w:p>
        </w:tc>
        <w:tc>
          <w:tcPr>
            <w:tcW w:w="1524" w:type="dxa"/>
            <w:gridSpan w:val="2"/>
            <w:vAlign w:val="center"/>
          </w:tcPr>
          <w:p w:rsidR="00572FCC" w:rsidRDefault="00572FCC" w:rsidP="00200590">
            <w:pPr>
              <w:jc w:val="center"/>
            </w:pPr>
            <w:r>
              <w:t>SNOMED-CT</w:t>
            </w:r>
          </w:p>
        </w:tc>
      </w:tr>
      <w:tr w:rsidR="00CE35D5" w:rsidTr="00CB7F42">
        <w:trPr>
          <w:gridAfter w:val="1"/>
          <w:wAfter w:w="236" w:type="dxa"/>
          <w:trHeight w:val="233"/>
        </w:trPr>
        <w:tc>
          <w:tcPr>
            <w:tcW w:w="13555" w:type="dxa"/>
            <w:gridSpan w:val="11"/>
            <w:shd w:val="clear" w:color="auto" w:fill="BFBFBF" w:themeFill="background1" w:themeFillShade="BF"/>
          </w:tcPr>
          <w:p w:rsidR="00CE35D5" w:rsidRDefault="00CE35D5" w:rsidP="00732E08"/>
        </w:tc>
      </w:tr>
      <w:tr w:rsidR="00572FCC" w:rsidTr="00CE35D5">
        <w:trPr>
          <w:gridAfter w:val="1"/>
          <w:wAfter w:w="236" w:type="dxa"/>
          <w:trHeight w:val="2417"/>
        </w:trPr>
        <w:tc>
          <w:tcPr>
            <w:tcW w:w="2016" w:type="dxa"/>
            <w:vAlign w:val="center"/>
          </w:tcPr>
          <w:p w:rsidR="00572FCC" w:rsidRDefault="00572FCC" w:rsidP="00966523">
            <w:pPr>
              <w:jc w:val="center"/>
            </w:pPr>
            <w:r>
              <w:t>Diagnostic Study</w:t>
            </w:r>
          </w:p>
          <w:p w:rsidR="00572FCC" w:rsidRPr="00544DC4" w:rsidRDefault="00572FCC" w:rsidP="00966523">
            <w:pPr>
              <w:jc w:val="center"/>
            </w:pPr>
            <w:r>
              <w:t>(Non-Laboratory)</w:t>
            </w:r>
          </w:p>
        </w:tc>
        <w:tc>
          <w:tcPr>
            <w:tcW w:w="1360" w:type="dxa"/>
            <w:vAlign w:val="center"/>
          </w:tcPr>
          <w:p w:rsidR="00572FCC" w:rsidRPr="00200590" w:rsidRDefault="00572FCC" w:rsidP="00966523">
            <w:pPr>
              <w:jc w:val="center"/>
              <w:rPr>
                <w:i/>
              </w:rPr>
            </w:pPr>
            <w:r w:rsidRPr="00200590">
              <w:rPr>
                <w:i/>
              </w:rPr>
              <w:t>Diagnostic Study</w:t>
            </w:r>
          </w:p>
        </w:tc>
        <w:tc>
          <w:tcPr>
            <w:tcW w:w="1411" w:type="dxa"/>
            <w:gridSpan w:val="2"/>
            <w:vAlign w:val="center"/>
          </w:tcPr>
          <w:p w:rsidR="00572FCC" w:rsidRPr="00523EBC" w:rsidRDefault="00572FCC" w:rsidP="00966523">
            <w:pPr>
              <w:jc w:val="center"/>
            </w:pPr>
            <w:r>
              <w:t>Decline</w:t>
            </w:r>
          </w:p>
          <w:p w:rsidR="00572FCC" w:rsidRPr="00523EBC" w:rsidRDefault="00572FCC" w:rsidP="00966523">
            <w:pPr>
              <w:jc w:val="center"/>
            </w:pPr>
            <w:r>
              <w:t>Order</w:t>
            </w:r>
          </w:p>
          <w:p w:rsidR="00572FCC" w:rsidRPr="00523EBC" w:rsidRDefault="00572FCC" w:rsidP="00966523">
            <w:pPr>
              <w:jc w:val="center"/>
            </w:pPr>
            <w:r>
              <w:t>Perform</w:t>
            </w:r>
          </w:p>
          <w:p w:rsidR="00572FCC" w:rsidRPr="00523EBC" w:rsidRDefault="00572FCC" w:rsidP="00732E08">
            <w:pPr>
              <w:jc w:val="center"/>
            </w:pPr>
            <w:r>
              <w:t>Recommend</w:t>
            </w:r>
          </w:p>
        </w:tc>
        <w:tc>
          <w:tcPr>
            <w:tcW w:w="1760" w:type="dxa"/>
            <w:gridSpan w:val="2"/>
          </w:tcPr>
          <w:p w:rsidR="00572FCC" w:rsidRPr="00200590" w:rsidRDefault="00572FCC" w:rsidP="00572FCC">
            <w:pPr>
              <w:jc w:val="center"/>
              <w:rPr>
                <w:b/>
              </w:rPr>
            </w:pPr>
            <w:r w:rsidRPr="00200590">
              <w:rPr>
                <w:b/>
              </w:rPr>
              <w:t>Study</w:t>
            </w:r>
          </w:p>
          <w:p w:rsidR="00572FCC" w:rsidRDefault="00572FCC" w:rsidP="00572FCC">
            <w:pPr>
              <w:jc w:val="center"/>
            </w:pPr>
            <w:r>
              <w:t>LOINC</w:t>
            </w:r>
          </w:p>
          <w:p w:rsidR="00572FCC" w:rsidRDefault="00572FCC" w:rsidP="00572FCC">
            <w:pPr>
              <w:jc w:val="center"/>
            </w:pPr>
          </w:p>
          <w:p w:rsidR="00572FCC" w:rsidRPr="00200590" w:rsidRDefault="00572FCC" w:rsidP="00572FCC">
            <w:pPr>
              <w:jc w:val="center"/>
              <w:rPr>
                <w:b/>
              </w:rPr>
            </w:pPr>
            <w:r w:rsidRPr="00200590">
              <w:rPr>
                <w:b/>
              </w:rPr>
              <w:t>Findings</w:t>
            </w:r>
          </w:p>
          <w:p w:rsidR="00572FCC" w:rsidRDefault="00572FCC" w:rsidP="00572FCC">
            <w:pPr>
              <w:jc w:val="center"/>
            </w:pPr>
            <w:r>
              <w:t>SNOMED-CT</w:t>
            </w:r>
          </w:p>
          <w:p w:rsidR="00572FCC" w:rsidRDefault="00572FCC" w:rsidP="00572FCC">
            <w:pPr>
              <w:jc w:val="center"/>
            </w:pPr>
          </w:p>
          <w:p w:rsidR="00572FCC" w:rsidRPr="00200590" w:rsidRDefault="00572FCC" w:rsidP="00572FCC">
            <w:pPr>
              <w:jc w:val="center"/>
              <w:rPr>
                <w:b/>
              </w:rPr>
            </w:pPr>
            <w:r w:rsidRPr="00200590">
              <w:rPr>
                <w:b/>
              </w:rPr>
              <w:t>Units of Measure</w:t>
            </w:r>
          </w:p>
          <w:p w:rsidR="00572FCC" w:rsidRPr="00200590" w:rsidRDefault="00572FCC" w:rsidP="00572FCC">
            <w:pPr>
              <w:jc w:val="center"/>
              <w:rPr>
                <w:b/>
              </w:rPr>
            </w:pPr>
            <w:r>
              <w:t>UCUM</w:t>
            </w:r>
          </w:p>
        </w:tc>
        <w:tc>
          <w:tcPr>
            <w:tcW w:w="3287" w:type="dxa"/>
            <w:vAlign w:val="center"/>
          </w:tcPr>
          <w:p w:rsidR="00572FCC" w:rsidRPr="00200590" w:rsidRDefault="00572FCC" w:rsidP="00200590">
            <w:pPr>
              <w:jc w:val="center"/>
              <w:rPr>
                <w:i/>
              </w:rPr>
            </w:pPr>
            <w:r w:rsidRPr="00200590">
              <w:rPr>
                <w:i/>
              </w:rPr>
              <w:t>Difficult to determine if there is a specific S&amp;I CEDD object that can be referenced</w:t>
            </w:r>
          </w:p>
        </w:tc>
        <w:tc>
          <w:tcPr>
            <w:tcW w:w="2197" w:type="dxa"/>
            <w:gridSpan w:val="2"/>
            <w:vAlign w:val="center"/>
          </w:tcPr>
          <w:p w:rsidR="00572FCC" w:rsidRPr="00200590" w:rsidRDefault="00572FCC" w:rsidP="00200590">
            <w:pPr>
              <w:jc w:val="center"/>
              <w:rPr>
                <w:i/>
              </w:rPr>
            </w:pPr>
            <w:r w:rsidRPr="00200590">
              <w:rPr>
                <w:i/>
              </w:rPr>
              <w:t>Requires further review</w:t>
            </w:r>
          </w:p>
        </w:tc>
        <w:tc>
          <w:tcPr>
            <w:tcW w:w="1524" w:type="dxa"/>
            <w:gridSpan w:val="2"/>
            <w:vAlign w:val="center"/>
          </w:tcPr>
          <w:p w:rsidR="00572FCC" w:rsidRPr="00200590" w:rsidRDefault="00572FCC" w:rsidP="00200590">
            <w:pPr>
              <w:jc w:val="center"/>
              <w:rPr>
                <w:i/>
              </w:rPr>
            </w:pPr>
            <w:r w:rsidRPr="00200590">
              <w:rPr>
                <w:i/>
              </w:rPr>
              <w:t>Requires further review</w:t>
            </w:r>
          </w:p>
        </w:tc>
      </w:tr>
      <w:tr w:rsidR="00CE35D5" w:rsidTr="00CB7F42">
        <w:trPr>
          <w:gridAfter w:val="1"/>
          <w:wAfter w:w="236" w:type="dxa"/>
        </w:trPr>
        <w:tc>
          <w:tcPr>
            <w:tcW w:w="13555" w:type="dxa"/>
            <w:gridSpan w:val="11"/>
            <w:shd w:val="clear" w:color="auto" w:fill="BFBFBF" w:themeFill="background1" w:themeFillShade="BF"/>
          </w:tcPr>
          <w:p w:rsidR="00CE35D5" w:rsidRDefault="00CE35D5" w:rsidP="00732E08"/>
        </w:tc>
      </w:tr>
      <w:tr w:rsidR="00572FCC" w:rsidTr="00CE35D5">
        <w:trPr>
          <w:gridAfter w:val="1"/>
          <w:wAfter w:w="236" w:type="dxa"/>
        </w:trPr>
        <w:tc>
          <w:tcPr>
            <w:tcW w:w="2016" w:type="dxa"/>
            <w:vMerge w:val="restart"/>
            <w:vAlign w:val="center"/>
          </w:tcPr>
          <w:p w:rsidR="00572FCC" w:rsidRPr="00544DC4" w:rsidRDefault="00572FCC" w:rsidP="00200590">
            <w:pPr>
              <w:jc w:val="center"/>
            </w:pPr>
            <w:r>
              <w:t>Encounter</w:t>
            </w:r>
          </w:p>
        </w:tc>
        <w:tc>
          <w:tcPr>
            <w:tcW w:w="1360" w:type="dxa"/>
            <w:vMerge w:val="restart"/>
            <w:vAlign w:val="center"/>
          </w:tcPr>
          <w:p w:rsidR="00572FCC" w:rsidRPr="00200590" w:rsidRDefault="00572FCC" w:rsidP="00200590">
            <w:pPr>
              <w:jc w:val="center"/>
              <w:rPr>
                <w:i/>
              </w:rPr>
            </w:pPr>
            <w:r w:rsidRPr="00200590">
              <w:rPr>
                <w:i/>
              </w:rPr>
              <w:t>Encounter Code</w:t>
            </w:r>
          </w:p>
        </w:tc>
        <w:tc>
          <w:tcPr>
            <w:tcW w:w="1411" w:type="dxa"/>
            <w:gridSpan w:val="2"/>
            <w:vAlign w:val="center"/>
          </w:tcPr>
          <w:p w:rsidR="00572FCC" w:rsidRPr="00523EBC" w:rsidRDefault="00572FCC" w:rsidP="00200590">
            <w:pPr>
              <w:jc w:val="center"/>
            </w:pPr>
            <w:r>
              <w:t>Order</w:t>
            </w:r>
          </w:p>
        </w:tc>
        <w:tc>
          <w:tcPr>
            <w:tcW w:w="1760" w:type="dxa"/>
            <w:gridSpan w:val="2"/>
            <w:vMerge w:val="restart"/>
            <w:vAlign w:val="center"/>
          </w:tcPr>
          <w:p w:rsidR="00572FCC" w:rsidRDefault="00572FCC" w:rsidP="009D20FF">
            <w:pPr>
              <w:jc w:val="center"/>
            </w:pPr>
            <w:r>
              <w:t>SNOMED-CT</w:t>
            </w:r>
          </w:p>
        </w:tc>
        <w:tc>
          <w:tcPr>
            <w:tcW w:w="3287" w:type="dxa"/>
            <w:vMerge w:val="restart"/>
            <w:vAlign w:val="center"/>
          </w:tcPr>
          <w:p w:rsidR="00572FCC" w:rsidRDefault="00572FCC" w:rsidP="00200590">
            <w:pPr>
              <w:jc w:val="center"/>
            </w:pPr>
            <w:r>
              <w:t>Encounter</w:t>
            </w:r>
          </w:p>
        </w:tc>
        <w:tc>
          <w:tcPr>
            <w:tcW w:w="2197" w:type="dxa"/>
            <w:gridSpan w:val="2"/>
            <w:vMerge w:val="restart"/>
            <w:vAlign w:val="center"/>
          </w:tcPr>
          <w:p w:rsidR="00572FCC" w:rsidRDefault="00572FCC" w:rsidP="00200590">
            <w:pPr>
              <w:jc w:val="center"/>
            </w:pPr>
            <w:r>
              <w:t>Encounter Code</w:t>
            </w:r>
          </w:p>
        </w:tc>
        <w:tc>
          <w:tcPr>
            <w:tcW w:w="1524" w:type="dxa"/>
            <w:gridSpan w:val="2"/>
            <w:vMerge w:val="restart"/>
            <w:vAlign w:val="center"/>
          </w:tcPr>
          <w:p w:rsidR="00572FCC" w:rsidRDefault="00572FCC" w:rsidP="00200590">
            <w:pPr>
              <w:jc w:val="center"/>
            </w:pPr>
            <w:r>
              <w:t>CPT-4</w:t>
            </w:r>
          </w:p>
          <w:p w:rsidR="00572FCC" w:rsidRDefault="00572FCC" w:rsidP="00200590">
            <w:pPr>
              <w:jc w:val="center"/>
            </w:pPr>
            <w:r>
              <w:t>ICD-9</w:t>
            </w:r>
          </w:p>
          <w:p w:rsidR="00572FCC" w:rsidRDefault="00572FCC" w:rsidP="00200590">
            <w:pPr>
              <w:jc w:val="center"/>
            </w:pPr>
            <w:r>
              <w:t>ICD-10</w:t>
            </w:r>
          </w:p>
        </w:tc>
      </w:tr>
      <w:tr w:rsidR="00572FCC" w:rsidTr="00CE35D5">
        <w:trPr>
          <w:gridAfter w:val="1"/>
          <w:wAfter w:w="236" w:type="dxa"/>
        </w:trPr>
        <w:tc>
          <w:tcPr>
            <w:tcW w:w="2016" w:type="dxa"/>
            <w:vMerge/>
            <w:vAlign w:val="center"/>
          </w:tcPr>
          <w:p w:rsidR="00572FCC" w:rsidRDefault="00572FCC" w:rsidP="00966523">
            <w:pPr>
              <w:jc w:val="center"/>
            </w:pPr>
          </w:p>
        </w:tc>
        <w:tc>
          <w:tcPr>
            <w:tcW w:w="1360" w:type="dxa"/>
            <w:vMerge/>
            <w:vAlign w:val="center"/>
          </w:tcPr>
          <w:p w:rsidR="00572FCC" w:rsidRDefault="00572FCC" w:rsidP="00966523">
            <w:pPr>
              <w:jc w:val="center"/>
            </w:pPr>
          </w:p>
        </w:tc>
        <w:tc>
          <w:tcPr>
            <w:tcW w:w="1411" w:type="dxa"/>
            <w:gridSpan w:val="2"/>
            <w:vAlign w:val="center"/>
          </w:tcPr>
          <w:p w:rsidR="00572FCC" w:rsidRDefault="00572FCC" w:rsidP="00966523">
            <w:pPr>
              <w:jc w:val="center"/>
            </w:pPr>
            <w:r>
              <w:t>Perform</w:t>
            </w:r>
          </w:p>
        </w:tc>
        <w:tc>
          <w:tcPr>
            <w:tcW w:w="1760" w:type="dxa"/>
            <w:gridSpan w:val="2"/>
            <w:vMerge/>
          </w:tcPr>
          <w:p w:rsidR="00572FCC" w:rsidRDefault="00572FCC" w:rsidP="00732E08"/>
        </w:tc>
        <w:tc>
          <w:tcPr>
            <w:tcW w:w="3287" w:type="dxa"/>
            <w:vMerge/>
          </w:tcPr>
          <w:p w:rsidR="00572FCC" w:rsidRDefault="00572FCC" w:rsidP="00732E08"/>
        </w:tc>
        <w:tc>
          <w:tcPr>
            <w:tcW w:w="2197" w:type="dxa"/>
            <w:gridSpan w:val="2"/>
            <w:vMerge/>
          </w:tcPr>
          <w:p w:rsidR="00572FCC" w:rsidRDefault="00572FCC" w:rsidP="00732E08"/>
        </w:tc>
        <w:tc>
          <w:tcPr>
            <w:tcW w:w="1524" w:type="dxa"/>
            <w:gridSpan w:val="2"/>
            <w:vMerge/>
          </w:tcPr>
          <w:p w:rsidR="00572FCC" w:rsidRDefault="00572FCC" w:rsidP="00732E08"/>
        </w:tc>
      </w:tr>
      <w:tr w:rsidR="00572FCC" w:rsidTr="00CE35D5">
        <w:trPr>
          <w:gridAfter w:val="1"/>
          <w:wAfter w:w="236" w:type="dxa"/>
        </w:trPr>
        <w:tc>
          <w:tcPr>
            <w:tcW w:w="2016" w:type="dxa"/>
            <w:vMerge/>
            <w:vAlign w:val="center"/>
          </w:tcPr>
          <w:p w:rsidR="00572FCC" w:rsidRDefault="00572FCC" w:rsidP="00966523">
            <w:pPr>
              <w:jc w:val="center"/>
            </w:pPr>
          </w:p>
        </w:tc>
        <w:tc>
          <w:tcPr>
            <w:tcW w:w="1360" w:type="dxa"/>
            <w:vMerge/>
            <w:vAlign w:val="center"/>
          </w:tcPr>
          <w:p w:rsidR="00572FCC" w:rsidRDefault="00572FCC" w:rsidP="00966523">
            <w:pPr>
              <w:jc w:val="center"/>
            </w:pPr>
          </w:p>
        </w:tc>
        <w:tc>
          <w:tcPr>
            <w:tcW w:w="1411" w:type="dxa"/>
            <w:gridSpan w:val="2"/>
            <w:vAlign w:val="center"/>
          </w:tcPr>
          <w:p w:rsidR="00572FCC" w:rsidRDefault="00572FCC" w:rsidP="00966523">
            <w:pPr>
              <w:jc w:val="center"/>
            </w:pPr>
            <w:r>
              <w:t>Recommend</w:t>
            </w:r>
          </w:p>
        </w:tc>
        <w:tc>
          <w:tcPr>
            <w:tcW w:w="1760" w:type="dxa"/>
            <w:gridSpan w:val="2"/>
            <w:vMerge/>
          </w:tcPr>
          <w:p w:rsidR="00572FCC" w:rsidRDefault="00572FCC" w:rsidP="00732E08"/>
        </w:tc>
        <w:tc>
          <w:tcPr>
            <w:tcW w:w="3287" w:type="dxa"/>
            <w:vMerge/>
          </w:tcPr>
          <w:p w:rsidR="00572FCC" w:rsidRDefault="00572FCC" w:rsidP="00732E08"/>
        </w:tc>
        <w:tc>
          <w:tcPr>
            <w:tcW w:w="2197" w:type="dxa"/>
            <w:gridSpan w:val="2"/>
            <w:vMerge/>
          </w:tcPr>
          <w:p w:rsidR="00572FCC" w:rsidRDefault="00572FCC" w:rsidP="00732E08"/>
        </w:tc>
        <w:tc>
          <w:tcPr>
            <w:tcW w:w="1524" w:type="dxa"/>
            <w:gridSpan w:val="2"/>
            <w:vMerge/>
          </w:tcPr>
          <w:p w:rsidR="00572FCC" w:rsidRDefault="00572FCC" w:rsidP="00732E08"/>
        </w:tc>
      </w:tr>
      <w:tr w:rsidR="00572FCC" w:rsidTr="00CE35D5">
        <w:trPr>
          <w:gridAfter w:val="1"/>
          <w:wAfter w:w="236" w:type="dxa"/>
        </w:trPr>
        <w:tc>
          <w:tcPr>
            <w:tcW w:w="2016" w:type="dxa"/>
            <w:vMerge/>
            <w:tcBorders>
              <w:bottom w:val="single" w:sz="4" w:space="0" w:color="auto"/>
            </w:tcBorders>
            <w:vAlign w:val="center"/>
          </w:tcPr>
          <w:p w:rsidR="00572FCC" w:rsidRDefault="00572FCC" w:rsidP="00966523">
            <w:pPr>
              <w:jc w:val="center"/>
            </w:pPr>
          </w:p>
        </w:tc>
        <w:tc>
          <w:tcPr>
            <w:tcW w:w="1360" w:type="dxa"/>
            <w:vMerge/>
            <w:tcBorders>
              <w:bottom w:val="single" w:sz="4" w:space="0" w:color="auto"/>
            </w:tcBorders>
            <w:vAlign w:val="center"/>
          </w:tcPr>
          <w:p w:rsidR="00572FCC" w:rsidRDefault="00572FCC" w:rsidP="00966523">
            <w:pPr>
              <w:jc w:val="center"/>
            </w:pPr>
          </w:p>
        </w:tc>
        <w:tc>
          <w:tcPr>
            <w:tcW w:w="1411" w:type="dxa"/>
            <w:gridSpan w:val="2"/>
            <w:tcBorders>
              <w:bottom w:val="single" w:sz="4" w:space="0" w:color="auto"/>
            </w:tcBorders>
            <w:vAlign w:val="center"/>
          </w:tcPr>
          <w:p w:rsidR="00572FCC" w:rsidRDefault="00572FCC" w:rsidP="00966523">
            <w:pPr>
              <w:jc w:val="center"/>
            </w:pPr>
            <w:r>
              <w:t>Decline</w:t>
            </w:r>
          </w:p>
        </w:tc>
        <w:tc>
          <w:tcPr>
            <w:tcW w:w="1760" w:type="dxa"/>
            <w:gridSpan w:val="2"/>
            <w:vMerge/>
            <w:tcBorders>
              <w:bottom w:val="single" w:sz="4" w:space="0" w:color="auto"/>
            </w:tcBorders>
          </w:tcPr>
          <w:p w:rsidR="00572FCC" w:rsidRDefault="00572FCC" w:rsidP="00732E08"/>
        </w:tc>
        <w:tc>
          <w:tcPr>
            <w:tcW w:w="3287" w:type="dxa"/>
            <w:vMerge/>
            <w:tcBorders>
              <w:bottom w:val="single" w:sz="4" w:space="0" w:color="auto"/>
            </w:tcBorders>
          </w:tcPr>
          <w:p w:rsidR="00572FCC" w:rsidRDefault="00572FCC" w:rsidP="00732E08"/>
        </w:tc>
        <w:tc>
          <w:tcPr>
            <w:tcW w:w="2197" w:type="dxa"/>
            <w:gridSpan w:val="2"/>
            <w:vMerge/>
            <w:tcBorders>
              <w:bottom w:val="single" w:sz="4" w:space="0" w:color="auto"/>
            </w:tcBorders>
          </w:tcPr>
          <w:p w:rsidR="00572FCC" w:rsidRDefault="00572FCC" w:rsidP="00732E08"/>
        </w:tc>
        <w:tc>
          <w:tcPr>
            <w:tcW w:w="1524" w:type="dxa"/>
            <w:gridSpan w:val="2"/>
            <w:vMerge/>
            <w:tcBorders>
              <w:bottom w:val="single" w:sz="4" w:space="0" w:color="auto"/>
            </w:tcBorders>
          </w:tcPr>
          <w:p w:rsidR="00572FCC" w:rsidRDefault="00572FCC" w:rsidP="00732E08"/>
        </w:tc>
      </w:tr>
      <w:tr w:rsidR="00CE35D5" w:rsidTr="00CB7F42">
        <w:trPr>
          <w:gridAfter w:val="1"/>
          <w:wAfter w:w="236" w:type="dxa"/>
        </w:trPr>
        <w:tc>
          <w:tcPr>
            <w:tcW w:w="13555" w:type="dxa"/>
            <w:gridSpan w:val="11"/>
            <w:shd w:val="clear" w:color="auto" w:fill="BFBFBF" w:themeFill="background1" w:themeFillShade="BF"/>
          </w:tcPr>
          <w:p w:rsidR="00CE35D5" w:rsidRDefault="00CE35D5" w:rsidP="00732E08"/>
        </w:tc>
      </w:tr>
      <w:tr w:rsidR="00572FCC" w:rsidTr="00CE35D5">
        <w:trPr>
          <w:gridAfter w:val="1"/>
          <w:wAfter w:w="236" w:type="dxa"/>
        </w:trPr>
        <w:tc>
          <w:tcPr>
            <w:tcW w:w="2016" w:type="dxa"/>
            <w:vMerge w:val="restart"/>
            <w:vAlign w:val="center"/>
          </w:tcPr>
          <w:p w:rsidR="00572FCC" w:rsidRPr="00551CDA" w:rsidRDefault="00572FCC" w:rsidP="00200590">
            <w:pPr>
              <w:jc w:val="center"/>
            </w:pPr>
            <w:r>
              <w:t>Experience</w:t>
            </w:r>
          </w:p>
        </w:tc>
        <w:tc>
          <w:tcPr>
            <w:tcW w:w="1360" w:type="dxa"/>
            <w:vMerge w:val="restart"/>
            <w:vAlign w:val="center"/>
          </w:tcPr>
          <w:p w:rsidR="00572FCC" w:rsidRPr="00200590" w:rsidRDefault="00572FCC" w:rsidP="00200590">
            <w:pPr>
              <w:jc w:val="center"/>
              <w:rPr>
                <w:i/>
              </w:rPr>
            </w:pPr>
            <w:r w:rsidRPr="00200590">
              <w:rPr>
                <w:i/>
              </w:rPr>
              <w:t>Experience</w:t>
            </w:r>
          </w:p>
        </w:tc>
        <w:tc>
          <w:tcPr>
            <w:tcW w:w="1411" w:type="dxa"/>
            <w:gridSpan w:val="2"/>
            <w:vAlign w:val="center"/>
          </w:tcPr>
          <w:p w:rsidR="00572FCC" w:rsidRDefault="00572FCC" w:rsidP="00200590">
            <w:pPr>
              <w:jc w:val="center"/>
            </w:pPr>
            <w:r>
              <w:t>Acknowledge</w:t>
            </w:r>
          </w:p>
        </w:tc>
        <w:tc>
          <w:tcPr>
            <w:tcW w:w="1760" w:type="dxa"/>
            <w:gridSpan w:val="2"/>
            <w:vMerge w:val="restart"/>
          </w:tcPr>
          <w:p w:rsidR="00572FCC" w:rsidRPr="00200590" w:rsidRDefault="00572FCC" w:rsidP="00572FCC">
            <w:pPr>
              <w:jc w:val="center"/>
              <w:rPr>
                <w:b/>
              </w:rPr>
            </w:pPr>
            <w:r w:rsidRPr="00200590">
              <w:rPr>
                <w:b/>
              </w:rPr>
              <w:t>Assessment</w:t>
            </w:r>
          </w:p>
          <w:p w:rsidR="00572FCC" w:rsidRDefault="00572FCC" w:rsidP="00572FCC">
            <w:pPr>
              <w:jc w:val="center"/>
            </w:pPr>
            <w:r>
              <w:t>LOINC</w:t>
            </w:r>
          </w:p>
          <w:p w:rsidR="00572FCC" w:rsidRDefault="00572FCC" w:rsidP="00572FCC">
            <w:pPr>
              <w:jc w:val="center"/>
            </w:pPr>
          </w:p>
          <w:p w:rsidR="00572FCC" w:rsidRPr="00200590" w:rsidRDefault="00572FCC" w:rsidP="00572FCC">
            <w:pPr>
              <w:jc w:val="center"/>
              <w:rPr>
                <w:b/>
              </w:rPr>
            </w:pPr>
            <w:r w:rsidRPr="00200590">
              <w:rPr>
                <w:b/>
              </w:rPr>
              <w:t>Response</w:t>
            </w:r>
          </w:p>
          <w:p w:rsidR="00572FCC" w:rsidRPr="00200590" w:rsidRDefault="00572FCC" w:rsidP="00572FCC">
            <w:pPr>
              <w:jc w:val="center"/>
              <w:rPr>
                <w:b/>
              </w:rPr>
            </w:pPr>
            <w:r>
              <w:t>SNOMED-CT</w:t>
            </w:r>
          </w:p>
        </w:tc>
        <w:tc>
          <w:tcPr>
            <w:tcW w:w="3287" w:type="dxa"/>
            <w:vMerge w:val="restart"/>
            <w:vAlign w:val="center"/>
          </w:tcPr>
          <w:p w:rsidR="00572FCC" w:rsidRPr="00200590" w:rsidRDefault="00572FCC" w:rsidP="00200590">
            <w:pPr>
              <w:jc w:val="center"/>
              <w:rPr>
                <w:i/>
              </w:rPr>
            </w:pPr>
            <w:r w:rsidRPr="00200590">
              <w:rPr>
                <w:i/>
              </w:rPr>
              <w:t>No CEDD object aligns to this category. For the Query Health initiative, it is not clear this QDM category would be needed</w:t>
            </w:r>
          </w:p>
        </w:tc>
        <w:tc>
          <w:tcPr>
            <w:tcW w:w="2197" w:type="dxa"/>
            <w:gridSpan w:val="2"/>
            <w:vMerge w:val="restart"/>
            <w:vAlign w:val="center"/>
          </w:tcPr>
          <w:p w:rsidR="00572FCC" w:rsidRPr="00200590" w:rsidRDefault="00572FCC" w:rsidP="00200590">
            <w:pPr>
              <w:jc w:val="center"/>
              <w:rPr>
                <w:i/>
              </w:rPr>
            </w:pPr>
            <w:r w:rsidRPr="00200590">
              <w:rPr>
                <w:i/>
              </w:rPr>
              <w:t>Not Applicable</w:t>
            </w:r>
          </w:p>
        </w:tc>
        <w:tc>
          <w:tcPr>
            <w:tcW w:w="1524" w:type="dxa"/>
            <w:gridSpan w:val="2"/>
            <w:vMerge w:val="restart"/>
            <w:vAlign w:val="center"/>
          </w:tcPr>
          <w:p w:rsidR="00572FCC" w:rsidRPr="00200590" w:rsidRDefault="00572FCC" w:rsidP="00200590">
            <w:pPr>
              <w:jc w:val="center"/>
              <w:rPr>
                <w:i/>
              </w:rPr>
            </w:pPr>
            <w:r w:rsidRPr="00200590">
              <w:rPr>
                <w:i/>
              </w:rPr>
              <w:t>Not Applicable</w:t>
            </w:r>
          </w:p>
        </w:tc>
      </w:tr>
      <w:tr w:rsidR="00572FCC" w:rsidTr="00CE35D5">
        <w:trPr>
          <w:gridAfter w:val="1"/>
          <w:wAfter w:w="236" w:type="dxa"/>
        </w:trPr>
        <w:tc>
          <w:tcPr>
            <w:tcW w:w="2016" w:type="dxa"/>
            <w:vMerge/>
            <w:vAlign w:val="center"/>
          </w:tcPr>
          <w:p w:rsidR="00572FCC" w:rsidRDefault="00572FCC" w:rsidP="00966523">
            <w:pPr>
              <w:jc w:val="center"/>
            </w:pPr>
          </w:p>
        </w:tc>
        <w:tc>
          <w:tcPr>
            <w:tcW w:w="1360" w:type="dxa"/>
            <w:vMerge/>
            <w:vAlign w:val="center"/>
          </w:tcPr>
          <w:p w:rsidR="00572FCC" w:rsidRDefault="00572FCC" w:rsidP="00966523">
            <w:pPr>
              <w:jc w:val="center"/>
            </w:pPr>
          </w:p>
        </w:tc>
        <w:tc>
          <w:tcPr>
            <w:tcW w:w="1411" w:type="dxa"/>
            <w:gridSpan w:val="2"/>
            <w:vAlign w:val="center"/>
          </w:tcPr>
          <w:p w:rsidR="00572FCC" w:rsidRPr="002A09C6" w:rsidRDefault="00572FCC" w:rsidP="00966523">
            <w:pPr>
              <w:jc w:val="center"/>
            </w:pPr>
            <w:r>
              <w:t>Document</w:t>
            </w:r>
          </w:p>
        </w:tc>
        <w:tc>
          <w:tcPr>
            <w:tcW w:w="1760" w:type="dxa"/>
            <w:gridSpan w:val="2"/>
            <w:vMerge/>
          </w:tcPr>
          <w:p w:rsidR="00572FCC" w:rsidRDefault="00572FCC" w:rsidP="00732E08"/>
        </w:tc>
        <w:tc>
          <w:tcPr>
            <w:tcW w:w="3287" w:type="dxa"/>
            <w:vMerge/>
          </w:tcPr>
          <w:p w:rsidR="00572FCC" w:rsidRDefault="00572FCC" w:rsidP="00732E08"/>
        </w:tc>
        <w:tc>
          <w:tcPr>
            <w:tcW w:w="2197" w:type="dxa"/>
            <w:gridSpan w:val="2"/>
            <w:vMerge/>
          </w:tcPr>
          <w:p w:rsidR="00572FCC" w:rsidRDefault="00572FCC" w:rsidP="00732E08"/>
        </w:tc>
        <w:tc>
          <w:tcPr>
            <w:tcW w:w="1524" w:type="dxa"/>
            <w:gridSpan w:val="2"/>
            <w:vMerge/>
          </w:tcPr>
          <w:p w:rsidR="00572FCC" w:rsidRDefault="00572FCC" w:rsidP="00732E08"/>
        </w:tc>
      </w:tr>
      <w:tr w:rsidR="00572FCC" w:rsidTr="00CE35D5">
        <w:trPr>
          <w:gridAfter w:val="1"/>
          <w:wAfter w:w="236" w:type="dxa"/>
        </w:trPr>
        <w:tc>
          <w:tcPr>
            <w:tcW w:w="2016" w:type="dxa"/>
            <w:vMerge/>
            <w:vAlign w:val="center"/>
          </w:tcPr>
          <w:p w:rsidR="00572FCC" w:rsidRDefault="00572FCC" w:rsidP="00966523">
            <w:pPr>
              <w:jc w:val="center"/>
            </w:pPr>
          </w:p>
        </w:tc>
        <w:tc>
          <w:tcPr>
            <w:tcW w:w="1360" w:type="dxa"/>
            <w:vMerge/>
            <w:vAlign w:val="center"/>
          </w:tcPr>
          <w:p w:rsidR="00572FCC" w:rsidRDefault="00572FCC" w:rsidP="00966523">
            <w:pPr>
              <w:jc w:val="center"/>
            </w:pPr>
          </w:p>
        </w:tc>
        <w:tc>
          <w:tcPr>
            <w:tcW w:w="1411" w:type="dxa"/>
            <w:gridSpan w:val="2"/>
            <w:vAlign w:val="center"/>
          </w:tcPr>
          <w:p w:rsidR="00572FCC" w:rsidRDefault="00572FCC" w:rsidP="00966523">
            <w:pPr>
              <w:jc w:val="center"/>
            </w:pPr>
            <w:r>
              <w:t>Report</w:t>
            </w:r>
          </w:p>
        </w:tc>
        <w:tc>
          <w:tcPr>
            <w:tcW w:w="1760" w:type="dxa"/>
            <w:gridSpan w:val="2"/>
            <w:vMerge/>
          </w:tcPr>
          <w:p w:rsidR="00572FCC" w:rsidRDefault="00572FCC" w:rsidP="00732E08"/>
        </w:tc>
        <w:tc>
          <w:tcPr>
            <w:tcW w:w="3287" w:type="dxa"/>
            <w:vMerge/>
          </w:tcPr>
          <w:p w:rsidR="00572FCC" w:rsidRDefault="00572FCC" w:rsidP="00732E08"/>
        </w:tc>
        <w:tc>
          <w:tcPr>
            <w:tcW w:w="2197" w:type="dxa"/>
            <w:gridSpan w:val="2"/>
            <w:vMerge/>
          </w:tcPr>
          <w:p w:rsidR="00572FCC" w:rsidRDefault="00572FCC" w:rsidP="00732E08"/>
        </w:tc>
        <w:tc>
          <w:tcPr>
            <w:tcW w:w="1524" w:type="dxa"/>
            <w:gridSpan w:val="2"/>
            <w:vMerge/>
          </w:tcPr>
          <w:p w:rsidR="00572FCC" w:rsidRDefault="00572FCC" w:rsidP="00732E08"/>
        </w:tc>
      </w:tr>
      <w:tr w:rsidR="00572FCC" w:rsidTr="00CE35D5">
        <w:trPr>
          <w:gridAfter w:val="1"/>
          <w:wAfter w:w="236" w:type="dxa"/>
        </w:trPr>
        <w:tc>
          <w:tcPr>
            <w:tcW w:w="2016" w:type="dxa"/>
            <w:vMerge/>
            <w:tcBorders>
              <w:bottom w:val="single" w:sz="4" w:space="0" w:color="auto"/>
            </w:tcBorders>
            <w:vAlign w:val="center"/>
          </w:tcPr>
          <w:p w:rsidR="00572FCC" w:rsidRDefault="00572FCC" w:rsidP="00966523">
            <w:pPr>
              <w:jc w:val="center"/>
            </w:pPr>
          </w:p>
        </w:tc>
        <w:tc>
          <w:tcPr>
            <w:tcW w:w="1360" w:type="dxa"/>
            <w:vMerge/>
            <w:tcBorders>
              <w:bottom w:val="single" w:sz="4" w:space="0" w:color="auto"/>
            </w:tcBorders>
            <w:vAlign w:val="center"/>
          </w:tcPr>
          <w:p w:rsidR="00572FCC" w:rsidRDefault="00572FCC" w:rsidP="00966523">
            <w:pPr>
              <w:jc w:val="center"/>
            </w:pPr>
          </w:p>
        </w:tc>
        <w:tc>
          <w:tcPr>
            <w:tcW w:w="1411" w:type="dxa"/>
            <w:gridSpan w:val="2"/>
            <w:tcBorders>
              <w:bottom w:val="single" w:sz="4" w:space="0" w:color="auto"/>
            </w:tcBorders>
            <w:vAlign w:val="center"/>
          </w:tcPr>
          <w:p w:rsidR="00572FCC" w:rsidRPr="002A09C6" w:rsidRDefault="00572FCC" w:rsidP="00966523">
            <w:pPr>
              <w:jc w:val="center"/>
            </w:pPr>
            <w:r>
              <w:t>Order</w:t>
            </w:r>
          </w:p>
        </w:tc>
        <w:tc>
          <w:tcPr>
            <w:tcW w:w="1760" w:type="dxa"/>
            <w:gridSpan w:val="2"/>
            <w:vMerge/>
            <w:tcBorders>
              <w:bottom w:val="single" w:sz="4" w:space="0" w:color="auto"/>
            </w:tcBorders>
          </w:tcPr>
          <w:p w:rsidR="00572FCC" w:rsidRDefault="00572FCC" w:rsidP="00732E08"/>
        </w:tc>
        <w:tc>
          <w:tcPr>
            <w:tcW w:w="3287" w:type="dxa"/>
            <w:vMerge/>
            <w:tcBorders>
              <w:bottom w:val="single" w:sz="4" w:space="0" w:color="auto"/>
            </w:tcBorders>
          </w:tcPr>
          <w:p w:rsidR="00572FCC" w:rsidRDefault="00572FCC" w:rsidP="00732E08"/>
        </w:tc>
        <w:tc>
          <w:tcPr>
            <w:tcW w:w="2197" w:type="dxa"/>
            <w:gridSpan w:val="2"/>
            <w:vMerge/>
            <w:tcBorders>
              <w:bottom w:val="single" w:sz="4" w:space="0" w:color="auto"/>
            </w:tcBorders>
          </w:tcPr>
          <w:p w:rsidR="00572FCC" w:rsidRDefault="00572FCC" w:rsidP="00732E08"/>
        </w:tc>
        <w:tc>
          <w:tcPr>
            <w:tcW w:w="1524" w:type="dxa"/>
            <w:gridSpan w:val="2"/>
            <w:vMerge/>
            <w:tcBorders>
              <w:bottom w:val="single" w:sz="4" w:space="0" w:color="auto"/>
            </w:tcBorders>
          </w:tcPr>
          <w:p w:rsidR="00572FCC" w:rsidRDefault="00572FCC" w:rsidP="00732E08"/>
        </w:tc>
      </w:tr>
      <w:tr w:rsidR="00CE35D5" w:rsidTr="00CB7F42">
        <w:trPr>
          <w:gridAfter w:val="1"/>
          <w:wAfter w:w="236" w:type="dxa"/>
        </w:trPr>
        <w:tc>
          <w:tcPr>
            <w:tcW w:w="13555" w:type="dxa"/>
            <w:gridSpan w:val="11"/>
            <w:shd w:val="clear" w:color="auto" w:fill="BFBFBF" w:themeFill="background1" w:themeFillShade="BF"/>
          </w:tcPr>
          <w:p w:rsidR="00CE35D5" w:rsidRDefault="00CE35D5" w:rsidP="00732E08"/>
        </w:tc>
      </w:tr>
      <w:tr w:rsidR="00572FCC" w:rsidTr="00CE35D5">
        <w:trPr>
          <w:gridAfter w:val="1"/>
          <w:wAfter w:w="236" w:type="dxa"/>
        </w:trPr>
        <w:tc>
          <w:tcPr>
            <w:tcW w:w="2016" w:type="dxa"/>
            <w:vMerge w:val="restart"/>
            <w:vAlign w:val="center"/>
          </w:tcPr>
          <w:p w:rsidR="00572FCC" w:rsidRPr="00551CDA" w:rsidRDefault="00572FCC" w:rsidP="00200590">
            <w:pPr>
              <w:jc w:val="center"/>
            </w:pPr>
            <w:r>
              <w:t>Family History</w:t>
            </w:r>
          </w:p>
        </w:tc>
        <w:tc>
          <w:tcPr>
            <w:tcW w:w="1360" w:type="dxa"/>
            <w:vMerge w:val="restart"/>
            <w:vAlign w:val="center"/>
          </w:tcPr>
          <w:p w:rsidR="00572FCC" w:rsidRDefault="00572FCC" w:rsidP="00200590">
            <w:pPr>
              <w:jc w:val="center"/>
            </w:pPr>
            <w:r>
              <w:t>Family History Code</w:t>
            </w:r>
          </w:p>
        </w:tc>
        <w:tc>
          <w:tcPr>
            <w:tcW w:w="1411" w:type="dxa"/>
            <w:gridSpan w:val="2"/>
            <w:vAlign w:val="center"/>
          </w:tcPr>
          <w:p w:rsidR="00572FCC" w:rsidRPr="002A09C6" w:rsidRDefault="00572FCC" w:rsidP="00200590">
            <w:pPr>
              <w:jc w:val="center"/>
            </w:pPr>
            <w:r>
              <w:t>Document</w:t>
            </w:r>
          </w:p>
        </w:tc>
        <w:tc>
          <w:tcPr>
            <w:tcW w:w="1760" w:type="dxa"/>
            <w:gridSpan w:val="2"/>
            <w:vMerge w:val="restart"/>
          </w:tcPr>
          <w:p w:rsidR="00572FCC" w:rsidRPr="00200590" w:rsidRDefault="00572FCC" w:rsidP="00572FCC">
            <w:pPr>
              <w:jc w:val="center"/>
              <w:rPr>
                <w:b/>
              </w:rPr>
            </w:pPr>
            <w:r w:rsidRPr="00200590">
              <w:rPr>
                <w:b/>
              </w:rPr>
              <w:t>Assessment</w:t>
            </w:r>
          </w:p>
          <w:p w:rsidR="00572FCC" w:rsidRDefault="00572FCC" w:rsidP="00572FCC">
            <w:pPr>
              <w:jc w:val="center"/>
            </w:pPr>
            <w:r>
              <w:t>LOINC</w:t>
            </w:r>
          </w:p>
          <w:p w:rsidR="00572FCC" w:rsidRDefault="00572FCC" w:rsidP="00572FCC">
            <w:pPr>
              <w:jc w:val="center"/>
            </w:pPr>
          </w:p>
          <w:p w:rsidR="00572FCC" w:rsidRPr="00200590" w:rsidRDefault="00572FCC" w:rsidP="00572FCC">
            <w:pPr>
              <w:jc w:val="center"/>
              <w:rPr>
                <w:b/>
              </w:rPr>
            </w:pPr>
            <w:r w:rsidRPr="00200590">
              <w:rPr>
                <w:b/>
              </w:rPr>
              <w:t>Response</w:t>
            </w:r>
          </w:p>
          <w:p w:rsidR="00572FCC" w:rsidRPr="00200590" w:rsidRDefault="00572FCC" w:rsidP="00572FCC">
            <w:pPr>
              <w:jc w:val="center"/>
              <w:rPr>
                <w:b/>
              </w:rPr>
            </w:pPr>
            <w:r>
              <w:t>SNOMED-CT</w:t>
            </w:r>
          </w:p>
        </w:tc>
        <w:tc>
          <w:tcPr>
            <w:tcW w:w="3287" w:type="dxa"/>
            <w:vMerge w:val="restart"/>
            <w:vAlign w:val="center"/>
          </w:tcPr>
          <w:p w:rsidR="00572FCC" w:rsidRDefault="00572FCC" w:rsidP="00200590">
            <w:pPr>
              <w:jc w:val="center"/>
            </w:pPr>
            <w:r>
              <w:t>Family History</w:t>
            </w:r>
          </w:p>
        </w:tc>
        <w:tc>
          <w:tcPr>
            <w:tcW w:w="2197" w:type="dxa"/>
            <w:gridSpan w:val="2"/>
            <w:vAlign w:val="center"/>
          </w:tcPr>
          <w:p w:rsidR="00572FCC" w:rsidRDefault="00572FCC" w:rsidP="00200590">
            <w:pPr>
              <w:jc w:val="center"/>
            </w:pPr>
            <w:r>
              <w:t>Family History Attributes</w:t>
            </w:r>
          </w:p>
        </w:tc>
        <w:tc>
          <w:tcPr>
            <w:tcW w:w="1524" w:type="dxa"/>
            <w:gridSpan w:val="2"/>
            <w:vAlign w:val="center"/>
          </w:tcPr>
          <w:p w:rsidR="00572FCC" w:rsidRDefault="00572FCC" w:rsidP="00200590">
            <w:pPr>
              <w:jc w:val="center"/>
            </w:pPr>
            <w:r>
              <w:t>LOINC</w:t>
            </w:r>
          </w:p>
          <w:p w:rsidR="00572FCC" w:rsidRDefault="00572FCC" w:rsidP="00200590">
            <w:pPr>
              <w:jc w:val="center"/>
            </w:pPr>
            <w:r>
              <w:t>(Assessment)</w:t>
            </w:r>
          </w:p>
        </w:tc>
      </w:tr>
      <w:tr w:rsidR="00572FCC" w:rsidTr="00CE35D5">
        <w:trPr>
          <w:gridAfter w:val="1"/>
          <w:wAfter w:w="236" w:type="dxa"/>
        </w:trPr>
        <w:tc>
          <w:tcPr>
            <w:tcW w:w="2016" w:type="dxa"/>
            <w:vMerge/>
            <w:vAlign w:val="center"/>
          </w:tcPr>
          <w:p w:rsidR="00572FCC" w:rsidRDefault="00572FCC" w:rsidP="00200590">
            <w:pPr>
              <w:jc w:val="center"/>
            </w:pPr>
          </w:p>
        </w:tc>
        <w:tc>
          <w:tcPr>
            <w:tcW w:w="1360" w:type="dxa"/>
            <w:vMerge/>
            <w:vAlign w:val="center"/>
          </w:tcPr>
          <w:p w:rsidR="00572FCC" w:rsidRDefault="00572FCC" w:rsidP="00200590">
            <w:pPr>
              <w:jc w:val="center"/>
            </w:pPr>
          </w:p>
        </w:tc>
        <w:tc>
          <w:tcPr>
            <w:tcW w:w="1411" w:type="dxa"/>
            <w:gridSpan w:val="2"/>
            <w:vAlign w:val="center"/>
          </w:tcPr>
          <w:p w:rsidR="00572FCC" w:rsidRPr="00523EBC" w:rsidRDefault="00572FCC" w:rsidP="00200590">
            <w:pPr>
              <w:jc w:val="center"/>
            </w:pPr>
            <w:r>
              <w:t>Update</w:t>
            </w:r>
          </w:p>
        </w:tc>
        <w:tc>
          <w:tcPr>
            <w:tcW w:w="1760" w:type="dxa"/>
            <w:gridSpan w:val="2"/>
            <w:vMerge/>
          </w:tcPr>
          <w:p w:rsidR="00572FCC" w:rsidRDefault="00572FCC" w:rsidP="00200590">
            <w:pPr>
              <w:jc w:val="center"/>
            </w:pPr>
          </w:p>
        </w:tc>
        <w:tc>
          <w:tcPr>
            <w:tcW w:w="3287" w:type="dxa"/>
            <w:vMerge/>
            <w:vAlign w:val="center"/>
          </w:tcPr>
          <w:p w:rsidR="00572FCC" w:rsidRDefault="00572FCC" w:rsidP="00200590">
            <w:pPr>
              <w:jc w:val="center"/>
            </w:pPr>
          </w:p>
        </w:tc>
        <w:tc>
          <w:tcPr>
            <w:tcW w:w="2197" w:type="dxa"/>
            <w:gridSpan w:val="2"/>
            <w:vMerge w:val="restart"/>
            <w:vAlign w:val="center"/>
          </w:tcPr>
          <w:p w:rsidR="00572FCC" w:rsidRDefault="00572FCC" w:rsidP="00200590">
            <w:pPr>
              <w:jc w:val="center"/>
            </w:pPr>
            <w:r>
              <w:t>Family History Attributes</w:t>
            </w:r>
          </w:p>
        </w:tc>
        <w:tc>
          <w:tcPr>
            <w:tcW w:w="1524" w:type="dxa"/>
            <w:gridSpan w:val="2"/>
            <w:vMerge w:val="restart"/>
            <w:vAlign w:val="center"/>
          </w:tcPr>
          <w:p w:rsidR="00572FCC" w:rsidRDefault="00572FCC" w:rsidP="00200590">
            <w:pPr>
              <w:jc w:val="center"/>
            </w:pPr>
            <w:r>
              <w:t>SNOMED-CT</w:t>
            </w:r>
          </w:p>
          <w:p w:rsidR="00572FCC" w:rsidRDefault="00572FCC" w:rsidP="00200590">
            <w:pPr>
              <w:jc w:val="center"/>
            </w:pPr>
            <w:r>
              <w:t>(Response)</w:t>
            </w:r>
          </w:p>
        </w:tc>
      </w:tr>
      <w:tr w:rsidR="00572FCC" w:rsidTr="00CE35D5">
        <w:trPr>
          <w:gridAfter w:val="1"/>
          <w:wAfter w:w="236" w:type="dxa"/>
        </w:trPr>
        <w:tc>
          <w:tcPr>
            <w:tcW w:w="2016" w:type="dxa"/>
            <w:vMerge/>
            <w:tcBorders>
              <w:bottom w:val="single" w:sz="4" w:space="0" w:color="auto"/>
            </w:tcBorders>
            <w:vAlign w:val="center"/>
          </w:tcPr>
          <w:p w:rsidR="00572FCC" w:rsidRDefault="00572FCC" w:rsidP="00966523">
            <w:pPr>
              <w:jc w:val="center"/>
            </w:pPr>
          </w:p>
        </w:tc>
        <w:tc>
          <w:tcPr>
            <w:tcW w:w="1360" w:type="dxa"/>
            <w:vMerge/>
            <w:tcBorders>
              <w:bottom w:val="single" w:sz="4" w:space="0" w:color="auto"/>
            </w:tcBorders>
            <w:vAlign w:val="center"/>
          </w:tcPr>
          <w:p w:rsidR="00572FCC" w:rsidRDefault="00572FCC" w:rsidP="00966523">
            <w:pPr>
              <w:jc w:val="center"/>
            </w:pPr>
          </w:p>
        </w:tc>
        <w:tc>
          <w:tcPr>
            <w:tcW w:w="1411" w:type="dxa"/>
            <w:gridSpan w:val="2"/>
            <w:tcBorders>
              <w:bottom w:val="single" w:sz="4" w:space="0" w:color="auto"/>
            </w:tcBorders>
            <w:vAlign w:val="center"/>
          </w:tcPr>
          <w:p w:rsidR="00572FCC" w:rsidRPr="00523EBC" w:rsidRDefault="00572FCC" w:rsidP="00966523">
            <w:pPr>
              <w:jc w:val="center"/>
            </w:pPr>
            <w:r>
              <w:t>Decline</w:t>
            </w:r>
          </w:p>
        </w:tc>
        <w:tc>
          <w:tcPr>
            <w:tcW w:w="1760" w:type="dxa"/>
            <w:gridSpan w:val="2"/>
            <w:vMerge/>
            <w:tcBorders>
              <w:bottom w:val="single" w:sz="4" w:space="0" w:color="auto"/>
            </w:tcBorders>
          </w:tcPr>
          <w:p w:rsidR="00572FCC" w:rsidRDefault="00572FCC" w:rsidP="00732E08"/>
        </w:tc>
        <w:tc>
          <w:tcPr>
            <w:tcW w:w="3287" w:type="dxa"/>
            <w:vMerge/>
            <w:tcBorders>
              <w:bottom w:val="single" w:sz="4" w:space="0" w:color="auto"/>
            </w:tcBorders>
          </w:tcPr>
          <w:p w:rsidR="00572FCC" w:rsidRDefault="00572FCC" w:rsidP="00732E08"/>
        </w:tc>
        <w:tc>
          <w:tcPr>
            <w:tcW w:w="2197" w:type="dxa"/>
            <w:gridSpan w:val="2"/>
            <w:vMerge/>
            <w:tcBorders>
              <w:bottom w:val="single" w:sz="4" w:space="0" w:color="auto"/>
            </w:tcBorders>
          </w:tcPr>
          <w:p w:rsidR="00572FCC" w:rsidRDefault="00572FCC" w:rsidP="00732E08"/>
        </w:tc>
        <w:tc>
          <w:tcPr>
            <w:tcW w:w="1524" w:type="dxa"/>
            <w:gridSpan w:val="2"/>
            <w:vMerge/>
            <w:tcBorders>
              <w:bottom w:val="single" w:sz="4" w:space="0" w:color="auto"/>
            </w:tcBorders>
          </w:tcPr>
          <w:p w:rsidR="00572FCC" w:rsidRDefault="00572FCC" w:rsidP="00732E08"/>
        </w:tc>
      </w:tr>
      <w:tr w:rsidR="00CE35D5" w:rsidTr="00CB7F42">
        <w:trPr>
          <w:gridAfter w:val="1"/>
          <w:wAfter w:w="236" w:type="dxa"/>
        </w:trPr>
        <w:tc>
          <w:tcPr>
            <w:tcW w:w="13555" w:type="dxa"/>
            <w:gridSpan w:val="11"/>
            <w:shd w:val="clear" w:color="auto" w:fill="BFBFBF" w:themeFill="background1" w:themeFillShade="BF"/>
          </w:tcPr>
          <w:p w:rsidR="00CE35D5" w:rsidRDefault="00CE35D5" w:rsidP="00732E08"/>
        </w:tc>
      </w:tr>
      <w:tr w:rsidR="00572FCC" w:rsidTr="00CE35D5">
        <w:trPr>
          <w:gridAfter w:val="1"/>
          <w:wAfter w:w="236" w:type="dxa"/>
        </w:trPr>
        <w:tc>
          <w:tcPr>
            <w:tcW w:w="2016" w:type="dxa"/>
            <w:vMerge w:val="restart"/>
            <w:vAlign w:val="center"/>
          </w:tcPr>
          <w:p w:rsidR="00572FCC" w:rsidRPr="00544DC4" w:rsidRDefault="00572FCC" w:rsidP="00200590">
            <w:pPr>
              <w:jc w:val="center"/>
            </w:pPr>
            <w:r>
              <w:t>Functional Status</w:t>
            </w:r>
          </w:p>
        </w:tc>
        <w:tc>
          <w:tcPr>
            <w:tcW w:w="1360" w:type="dxa"/>
            <w:vMerge w:val="restart"/>
            <w:vAlign w:val="center"/>
          </w:tcPr>
          <w:p w:rsidR="00572FCC" w:rsidRDefault="00572FCC" w:rsidP="00200590">
            <w:pPr>
              <w:jc w:val="center"/>
            </w:pPr>
            <w:r>
              <w:t>Result</w:t>
            </w:r>
          </w:p>
        </w:tc>
        <w:tc>
          <w:tcPr>
            <w:tcW w:w="1411" w:type="dxa"/>
            <w:gridSpan w:val="2"/>
            <w:vAlign w:val="center"/>
          </w:tcPr>
          <w:p w:rsidR="00572FCC" w:rsidRDefault="00572FCC" w:rsidP="00200590">
            <w:pPr>
              <w:jc w:val="center"/>
            </w:pPr>
            <w:r>
              <w:t>Order</w:t>
            </w:r>
          </w:p>
        </w:tc>
        <w:tc>
          <w:tcPr>
            <w:tcW w:w="1760" w:type="dxa"/>
            <w:gridSpan w:val="2"/>
            <w:vMerge w:val="restart"/>
          </w:tcPr>
          <w:p w:rsidR="00572FCC" w:rsidRPr="00200590" w:rsidRDefault="00572FCC" w:rsidP="00572FCC">
            <w:pPr>
              <w:jc w:val="center"/>
              <w:rPr>
                <w:b/>
              </w:rPr>
            </w:pPr>
            <w:r w:rsidRPr="00200590">
              <w:rPr>
                <w:b/>
              </w:rPr>
              <w:t>Functions</w:t>
            </w:r>
          </w:p>
          <w:p w:rsidR="00572FCC" w:rsidRDefault="00572FCC" w:rsidP="00572FCC">
            <w:pPr>
              <w:jc w:val="center"/>
            </w:pPr>
            <w:r>
              <w:t>ICF</w:t>
            </w:r>
          </w:p>
          <w:p w:rsidR="00572FCC" w:rsidRDefault="00572FCC" w:rsidP="00572FCC">
            <w:pPr>
              <w:jc w:val="center"/>
            </w:pPr>
          </w:p>
          <w:p w:rsidR="00572FCC" w:rsidRPr="00200590" w:rsidRDefault="00572FCC" w:rsidP="00572FCC">
            <w:pPr>
              <w:jc w:val="center"/>
              <w:rPr>
                <w:b/>
              </w:rPr>
            </w:pPr>
            <w:r w:rsidRPr="00200590">
              <w:rPr>
                <w:b/>
              </w:rPr>
              <w:t>Assessment</w:t>
            </w:r>
          </w:p>
          <w:p w:rsidR="00572FCC" w:rsidRDefault="00572FCC" w:rsidP="00572FCC">
            <w:pPr>
              <w:jc w:val="center"/>
            </w:pPr>
            <w:r>
              <w:t>LOINC</w:t>
            </w:r>
          </w:p>
          <w:p w:rsidR="00572FCC" w:rsidRDefault="00572FCC" w:rsidP="00572FCC">
            <w:pPr>
              <w:jc w:val="center"/>
            </w:pPr>
          </w:p>
          <w:p w:rsidR="00572FCC" w:rsidRPr="00200590" w:rsidRDefault="00572FCC" w:rsidP="00572FCC">
            <w:pPr>
              <w:jc w:val="center"/>
              <w:rPr>
                <w:b/>
              </w:rPr>
            </w:pPr>
            <w:r w:rsidRPr="00200590">
              <w:rPr>
                <w:b/>
              </w:rPr>
              <w:t>Response</w:t>
            </w:r>
          </w:p>
          <w:p w:rsidR="00572FCC" w:rsidRPr="00200590" w:rsidRDefault="00572FCC" w:rsidP="00572FCC">
            <w:pPr>
              <w:jc w:val="center"/>
              <w:rPr>
                <w:b/>
              </w:rPr>
            </w:pPr>
            <w:r>
              <w:t>SNOMED-CT</w:t>
            </w:r>
          </w:p>
        </w:tc>
        <w:tc>
          <w:tcPr>
            <w:tcW w:w="3287" w:type="dxa"/>
            <w:vMerge w:val="restart"/>
            <w:vAlign w:val="center"/>
          </w:tcPr>
          <w:p w:rsidR="00572FCC" w:rsidRPr="00200590" w:rsidRDefault="00572FCC" w:rsidP="00200590">
            <w:pPr>
              <w:jc w:val="center"/>
              <w:rPr>
                <w:i/>
              </w:rPr>
            </w:pPr>
            <w:r>
              <w:rPr>
                <w:i/>
              </w:rPr>
              <w:t>It is recommended that a future version of the Query Health CEDD create an object to represent</w:t>
            </w:r>
          </w:p>
          <w:p w:rsidR="00572FCC" w:rsidRDefault="00572FCC" w:rsidP="00200590">
            <w:pPr>
              <w:jc w:val="center"/>
            </w:pPr>
            <w:r w:rsidRPr="00200590">
              <w:rPr>
                <w:i/>
              </w:rPr>
              <w:t>Functional Status</w:t>
            </w:r>
            <w:r>
              <w:rPr>
                <w:i/>
              </w:rPr>
              <w:t>. No object currently exists to align to this QDM category</w:t>
            </w:r>
          </w:p>
        </w:tc>
        <w:tc>
          <w:tcPr>
            <w:tcW w:w="2197" w:type="dxa"/>
            <w:gridSpan w:val="2"/>
            <w:vMerge w:val="restart"/>
            <w:vAlign w:val="center"/>
          </w:tcPr>
          <w:p w:rsidR="00572FCC" w:rsidRPr="00200590" w:rsidRDefault="00572FCC" w:rsidP="00200590">
            <w:pPr>
              <w:jc w:val="center"/>
              <w:rPr>
                <w:i/>
              </w:rPr>
            </w:pPr>
            <w:r>
              <w:rPr>
                <w:i/>
              </w:rPr>
              <w:t xml:space="preserve">Not Applicable – Propose </w:t>
            </w:r>
            <w:r w:rsidRPr="00200590">
              <w:rPr>
                <w:i/>
              </w:rPr>
              <w:t>Functional Status Result</w:t>
            </w:r>
            <w:r>
              <w:rPr>
                <w:i/>
              </w:rPr>
              <w:t xml:space="preserve"> data element</w:t>
            </w:r>
          </w:p>
        </w:tc>
        <w:tc>
          <w:tcPr>
            <w:tcW w:w="1524" w:type="dxa"/>
            <w:gridSpan w:val="2"/>
            <w:vMerge w:val="restart"/>
            <w:vAlign w:val="center"/>
          </w:tcPr>
          <w:p w:rsidR="00572FCC" w:rsidRPr="00200590" w:rsidRDefault="00572FCC" w:rsidP="00200590">
            <w:pPr>
              <w:jc w:val="center"/>
              <w:rPr>
                <w:i/>
              </w:rPr>
            </w:pPr>
            <w:r w:rsidRPr="00200590">
              <w:rPr>
                <w:i/>
              </w:rPr>
              <w:t>Not Applicable – Propose reuse of QDM vocabulary</w:t>
            </w:r>
          </w:p>
        </w:tc>
      </w:tr>
      <w:tr w:rsidR="00572FCC" w:rsidTr="00CE35D5">
        <w:trPr>
          <w:gridAfter w:val="1"/>
          <w:wAfter w:w="236" w:type="dxa"/>
          <w:trHeight w:val="197"/>
        </w:trPr>
        <w:tc>
          <w:tcPr>
            <w:tcW w:w="2016" w:type="dxa"/>
            <w:vMerge/>
            <w:vAlign w:val="center"/>
          </w:tcPr>
          <w:p w:rsidR="00572FCC" w:rsidRDefault="00572FCC" w:rsidP="00966523">
            <w:pPr>
              <w:jc w:val="center"/>
            </w:pPr>
          </w:p>
        </w:tc>
        <w:tc>
          <w:tcPr>
            <w:tcW w:w="1360" w:type="dxa"/>
            <w:vMerge/>
            <w:vAlign w:val="center"/>
          </w:tcPr>
          <w:p w:rsidR="00572FCC" w:rsidRDefault="00572FCC" w:rsidP="00966523">
            <w:pPr>
              <w:jc w:val="center"/>
            </w:pPr>
          </w:p>
        </w:tc>
        <w:tc>
          <w:tcPr>
            <w:tcW w:w="1411" w:type="dxa"/>
            <w:gridSpan w:val="2"/>
            <w:vAlign w:val="center"/>
          </w:tcPr>
          <w:p w:rsidR="00572FCC" w:rsidRDefault="00572FCC" w:rsidP="00966523">
            <w:pPr>
              <w:jc w:val="center"/>
            </w:pPr>
            <w:r>
              <w:t>Perform</w:t>
            </w:r>
          </w:p>
        </w:tc>
        <w:tc>
          <w:tcPr>
            <w:tcW w:w="1760" w:type="dxa"/>
            <w:gridSpan w:val="2"/>
            <w:vMerge/>
          </w:tcPr>
          <w:p w:rsidR="00572FCC" w:rsidRDefault="00572FCC" w:rsidP="00732E08"/>
        </w:tc>
        <w:tc>
          <w:tcPr>
            <w:tcW w:w="3287" w:type="dxa"/>
            <w:vMerge/>
          </w:tcPr>
          <w:p w:rsidR="00572FCC" w:rsidRDefault="00572FCC" w:rsidP="00732E08"/>
        </w:tc>
        <w:tc>
          <w:tcPr>
            <w:tcW w:w="2197" w:type="dxa"/>
            <w:gridSpan w:val="2"/>
            <w:vMerge/>
          </w:tcPr>
          <w:p w:rsidR="00572FCC" w:rsidRDefault="00572FCC" w:rsidP="00732E08"/>
        </w:tc>
        <w:tc>
          <w:tcPr>
            <w:tcW w:w="1524" w:type="dxa"/>
            <w:gridSpan w:val="2"/>
            <w:vMerge/>
          </w:tcPr>
          <w:p w:rsidR="00572FCC" w:rsidRDefault="00572FCC" w:rsidP="00732E08"/>
        </w:tc>
      </w:tr>
      <w:tr w:rsidR="00572FCC" w:rsidTr="00CE35D5">
        <w:trPr>
          <w:gridAfter w:val="1"/>
          <w:wAfter w:w="236" w:type="dxa"/>
          <w:trHeight w:val="197"/>
        </w:trPr>
        <w:tc>
          <w:tcPr>
            <w:tcW w:w="2016" w:type="dxa"/>
            <w:vMerge/>
            <w:tcBorders>
              <w:bottom w:val="single" w:sz="4" w:space="0" w:color="auto"/>
            </w:tcBorders>
            <w:vAlign w:val="center"/>
          </w:tcPr>
          <w:p w:rsidR="00572FCC" w:rsidRDefault="00572FCC" w:rsidP="00966523">
            <w:pPr>
              <w:jc w:val="center"/>
            </w:pPr>
          </w:p>
        </w:tc>
        <w:tc>
          <w:tcPr>
            <w:tcW w:w="1360" w:type="dxa"/>
            <w:vMerge/>
            <w:tcBorders>
              <w:bottom w:val="single" w:sz="4" w:space="0" w:color="auto"/>
            </w:tcBorders>
            <w:vAlign w:val="center"/>
          </w:tcPr>
          <w:p w:rsidR="00572FCC" w:rsidRDefault="00572FCC" w:rsidP="00966523">
            <w:pPr>
              <w:jc w:val="center"/>
            </w:pPr>
          </w:p>
        </w:tc>
        <w:tc>
          <w:tcPr>
            <w:tcW w:w="1411" w:type="dxa"/>
            <w:gridSpan w:val="2"/>
            <w:tcBorders>
              <w:bottom w:val="single" w:sz="4" w:space="0" w:color="auto"/>
            </w:tcBorders>
            <w:vAlign w:val="center"/>
          </w:tcPr>
          <w:p w:rsidR="00572FCC" w:rsidRDefault="00572FCC" w:rsidP="00966523">
            <w:pPr>
              <w:jc w:val="center"/>
            </w:pPr>
            <w:r>
              <w:t>Decline</w:t>
            </w:r>
          </w:p>
        </w:tc>
        <w:tc>
          <w:tcPr>
            <w:tcW w:w="1760" w:type="dxa"/>
            <w:gridSpan w:val="2"/>
            <w:vMerge/>
            <w:tcBorders>
              <w:bottom w:val="single" w:sz="4" w:space="0" w:color="auto"/>
            </w:tcBorders>
          </w:tcPr>
          <w:p w:rsidR="00572FCC" w:rsidRDefault="00572FCC" w:rsidP="00732E08"/>
        </w:tc>
        <w:tc>
          <w:tcPr>
            <w:tcW w:w="3287" w:type="dxa"/>
            <w:vMerge/>
            <w:tcBorders>
              <w:bottom w:val="single" w:sz="4" w:space="0" w:color="auto"/>
            </w:tcBorders>
          </w:tcPr>
          <w:p w:rsidR="00572FCC" w:rsidRDefault="00572FCC" w:rsidP="00732E08"/>
        </w:tc>
        <w:tc>
          <w:tcPr>
            <w:tcW w:w="2197" w:type="dxa"/>
            <w:gridSpan w:val="2"/>
            <w:vMerge/>
            <w:tcBorders>
              <w:bottom w:val="single" w:sz="4" w:space="0" w:color="auto"/>
            </w:tcBorders>
          </w:tcPr>
          <w:p w:rsidR="00572FCC" w:rsidRDefault="00572FCC" w:rsidP="00732E08"/>
        </w:tc>
        <w:tc>
          <w:tcPr>
            <w:tcW w:w="1524" w:type="dxa"/>
            <w:gridSpan w:val="2"/>
            <w:vMerge/>
            <w:tcBorders>
              <w:bottom w:val="single" w:sz="4" w:space="0" w:color="auto"/>
            </w:tcBorders>
          </w:tcPr>
          <w:p w:rsidR="00572FCC" w:rsidRDefault="00572FCC" w:rsidP="00732E08"/>
        </w:tc>
      </w:tr>
      <w:tr w:rsidR="00CE35D5" w:rsidTr="00CB7F42">
        <w:trPr>
          <w:gridAfter w:val="1"/>
          <w:wAfter w:w="236" w:type="dxa"/>
          <w:trHeight w:val="197"/>
        </w:trPr>
        <w:tc>
          <w:tcPr>
            <w:tcW w:w="13555" w:type="dxa"/>
            <w:gridSpan w:val="11"/>
            <w:shd w:val="clear" w:color="auto" w:fill="BFBFBF" w:themeFill="background1" w:themeFillShade="BF"/>
          </w:tcPr>
          <w:p w:rsidR="00CE35D5" w:rsidRDefault="00CE35D5" w:rsidP="00732E08"/>
        </w:tc>
      </w:tr>
      <w:tr w:rsidR="00572FCC" w:rsidTr="00CE35D5">
        <w:trPr>
          <w:gridAfter w:val="1"/>
          <w:wAfter w:w="236" w:type="dxa"/>
          <w:trHeight w:val="197"/>
        </w:trPr>
        <w:tc>
          <w:tcPr>
            <w:tcW w:w="2016" w:type="dxa"/>
            <w:vMerge w:val="restart"/>
            <w:vAlign w:val="center"/>
          </w:tcPr>
          <w:p w:rsidR="00572FCC" w:rsidRDefault="00572FCC" w:rsidP="00966523">
            <w:pPr>
              <w:jc w:val="center"/>
            </w:pPr>
            <w:r>
              <w:t>Health Record Component</w:t>
            </w:r>
          </w:p>
        </w:tc>
        <w:tc>
          <w:tcPr>
            <w:tcW w:w="1360" w:type="dxa"/>
            <w:vMerge w:val="restart"/>
            <w:vAlign w:val="center"/>
          </w:tcPr>
          <w:p w:rsidR="00572FCC" w:rsidRPr="00200590" w:rsidRDefault="00572FCC" w:rsidP="00966523">
            <w:pPr>
              <w:jc w:val="center"/>
              <w:rPr>
                <w:i/>
              </w:rPr>
            </w:pPr>
            <w:r w:rsidRPr="00200590">
              <w:rPr>
                <w:i/>
              </w:rPr>
              <w:t>Component</w:t>
            </w:r>
          </w:p>
        </w:tc>
        <w:tc>
          <w:tcPr>
            <w:tcW w:w="1502" w:type="dxa"/>
            <w:gridSpan w:val="3"/>
            <w:vAlign w:val="center"/>
          </w:tcPr>
          <w:p w:rsidR="00572FCC" w:rsidRDefault="00572FCC" w:rsidP="00966523">
            <w:pPr>
              <w:jc w:val="center"/>
            </w:pPr>
            <w:r>
              <w:t>Access</w:t>
            </w:r>
          </w:p>
        </w:tc>
        <w:tc>
          <w:tcPr>
            <w:tcW w:w="1669" w:type="dxa"/>
            <w:vMerge w:val="restart"/>
            <w:vAlign w:val="center"/>
          </w:tcPr>
          <w:p w:rsidR="00572FCC" w:rsidRPr="00200590" w:rsidRDefault="00572FCC" w:rsidP="009D20FF">
            <w:pPr>
              <w:jc w:val="center"/>
              <w:rPr>
                <w:b/>
              </w:rPr>
            </w:pPr>
            <w:r w:rsidRPr="00200590">
              <w:rPr>
                <w:b/>
              </w:rPr>
              <w:t>Naming</w:t>
            </w:r>
          </w:p>
          <w:p w:rsidR="00572FCC" w:rsidRDefault="00572FCC" w:rsidP="009D20FF">
            <w:pPr>
              <w:jc w:val="center"/>
            </w:pPr>
            <w:r>
              <w:t>LOINC</w:t>
            </w:r>
          </w:p>
          <w:p w:rsidR="00572FCC" w:rsidRDefault="00572FCC" w:rsidP="009D20FF">
            <w:pPr>
              <w:jc w:val="center"/>
            </w:pPr>
          </w:p>
          <w:p w:rsidR="00572FCC" w:rsidRPr="00200590" w:rsidRDefault="00572FCC" w:rsidP="009D20FF">
            <w:pPr>
              <w:jc w:val="center"/>
              <w:rPr>
                <w:b/>
              </w:rPr>
            </w:pPr>
            <w:r w:rsidRPr="00200590">
              <w:rPr>
                <w:b/>
              </w:rPr>
              <w:t>Messaging</w:t>
            </w:r>
          </w:p>
          <w:p w:rsidR="00572FCC" w:rsidRPr="00200590" w:rsidRDefault="00572FCC" w:rsidP="009D20FF">
            <w:pPr>
              <w:jc w:val="center"/>
              <w:rPr>
                <w:b/>
              </w:rPr>
            </w:pPr>
            <w:r>
              <w:t>HL7</w:t>
            </w:r>
          </w:p>
        </w:tc>
        <w:tc>
          <w:tcPr>
            <w:tcW w:w="3287" w:type="dxa"/>
            <w:vMerge w:val="restart"/>
            <w:vAlign w:val="center"/>
          </w:tcPr>
          <w:p w:rsidR="00572FCC" w:rsidRPr="00200590" w:rsidRDefault="00572FCC" w:rsidP="00200590">
            <w:pPr>
              <w:jc w:val="center"/>
              <w:rPr>
                <w:i/>
              </w:rPr>
            </w:pPr>
            <w:r w:rsidRPr="00200590">
              <w:rPr>
                <w:i/>
              </w:rPr>
              <w:t>The S&amp;I CEDD supports components like active medication lists and active problem lists, but it is unclear for the Query Health initiative whether a health record component would be queried as part of an aggregate query result</w:t>
            </w:r>
          </w:p>
        </w:tc>
        <w:tc>
          <w:tcPr>
            <w:tcW w:w="2197" w:type="dxa"/>
            <w:gridSpan w:val="2"/>
            <w:vMerge w:val="restart"/>
            <w:vAlign w:val="center"/>
          </w:tcPr>
          <w:p w:rsidR="00572FCC" w:rsidRPr="00200590" w:rsidRDefault="00572FCC" w:rsidP="00200590">
            <w:pPr>
              <w:jc w:val="center"/>
              <w:rPr>
                <w:i/>
              </w:rPr>
            </w:pPr>
            <w:r w:rsidRPr="00200590">
              <w:rPr>
                <w:i/>
              </w:rPr>
              <w:t>Not Applicable</w:t>
            </w:r>
          </w:p>
        </w:tc>
        <w:tc>
          <w:tcPr>
            <w:tcW w:w="1524" w:type="dxa"/>
            <w:gridSpan w:val="2"/>
            <w:vMerge w:val="restart"/>
            <w:vAlign w:val="center"/>
          </w:tcPr>
          <w:p w:rsidR="00572FCC" w:rsidRPr="00200590" w:rsidRDefault="00572FCC" w:rsidP="00200590">
            <w:pPr>
              <w:jc w:val="center"/>
              <w:rPr>
                <w:i/>
              </w:rPr>
            </w:pPr>
            <w:r w:rsidRPr="00200590">
              <w:rPr>
                <w:i/>
              </w:rPr>
              <w:t>Not Applicable</w:t>
            </w:r>
          </w:p>
        </w:tc>
      </w:tr>
      <w:tr w:rsidR="00572FCC" w:rsidTr="00CE35D5">
        <w:trPr>
          <w:gridAfter w:val="1"/>
          <w:wAfter w:w="236" w:type="dxa"/>
        </w:trPr>
        <w:tc>
          <w:tcPr>
            <w:tcW w:w="2016" w:type="dxa"/>
            <w:vMerge/>
            <w:vAlign w:val="center"/>
          </w:tcPr>
          <w:p w:rsidR="00572FCC" w:rsidRDefault="00572FCC" w:rsidP="00966523">
            <w:pPr>
              <w:jc w:val="center"/>
            </w:pPr>
          </w:p>
        </w:tc>
        <w:tc>
          <w:tcPr>
            <w:tcW w:w="1360" w:type="dxa"/>
            <w:vMerge/>
            <w:vAlign w:val="center"/>
          </w:tcPr>
          <w:p w:rsidR="00572FCC" w:rsidRDefault="00572FCC" w:rsidP="00966523">
            <w:pPr>
              <w:jc w:val="center"/>
            </w:pPr>
          </w:p>
        </w:tc>
        <w:tc>
          <w:tcPr>
            <w:tcW w:w="1502" w:type="dxa"/>
            <w:gridSpan w:val="3"/>
            <w:vAlign w:val="center"/>
          </w:tcPr>
          <w:p w:rsidR="00572FCC" w:rsidRDefault="00572FCC" w:rsidP="00966523">
            <w:pPr>
              <w:jc w:val="center"/>
            </w:pPr>
            <w:r>
              <w:t>Acknowledge</w:t>
            </w:r>
          </w:p>
        </w:tc>
        <w:tc>
          <w:tcPr>
            <w:tcW w:w="1669" w:type="dxa"/>
            <w:vMerge/>
          </w:tcPr>
          <w:p w:rsidR="00572FCC" w:rsidRDefault="00572FCC" w:rsidP="00732E08"/>
        </w:tc>
        <w:tc>
          <w:tcPr>
            <w:tcW w:w="3287" w:type="dxa"/>
            <w:vMerge/>
          </w:tcPr>
          <w:p w:rsidR="00572FCC" w:rsidRDefault="00572FCC" w:rsidP="00732E08"/>
        </w:tc>
        <w:tc>
          <w:tcPr>
            <w:tcW w:w="2197" w:type="dxa"/>
            <w:gridSpan w:val="2"/>
            <w:vMerge/>
          </w:tcPr>
          <w:p w:rsidR="00572FCC" w:rsidRDefault="00572FCC" w:rsidP="00732E08"/>
        </w:tc>
        <w:tc>
          <w:tcPr>
            <w:tcW w:w="1524" w:type="dxa"/>
            <w:gridSpan w:val="2"/>
            <w:vMerge/>
          </w:tcPr>
          <w:p w:rsidR="00572FCC" w:rsidRDefault="00572FCC" w:rsidP="00732E08"/>
        </w:tc>
      </w:tr>
      <w:tr w:rsidR="00572FCC" w:rsidTr="00CE35D5">
        <w:trPr>
          <w:gridAfter w:val="1"/>
          <w:wAfter w:w="236" w:type="dxa"/>
        </w:trPr>
        <w:tc>
          <w:tcPr>
            <w:tcW w:w="2016" w:type="dxa"/>
            <w:vMerge/>
            <w:vAlign w:val="center"/>
          </w:tcPr>
          <w:p w:rsidR="00572FCC" w:rsidRDefault="00572FCC" w:rsidP="00966523">
            <w:pPr>
              <w:jc w:val="center"/>
            </w:pPr>
          </w:p>
        </w:tc>
        <w:tc>
          <w:tcPr>
            <w:tcW w:w="1360" w:type="dxa"/>
            <w:vMerge/>
            <w:vAlign w:val="center"/>
          </w:tcPr>
          <w:p w:rsidR="00572FCC" w:rsidRDefault="00572FCC" w:rsidP="00966523">
            <w:pPr>
              <w:jc w:val="center"/>
            </w:pPr>
          </w:p>
        </w:tc>
        <w:tc>
          <w:tcPr>
            <w:tcW w:w="1502" w:type="dxa"/>
            <w:gridSpan w:val="3"/>
            <w:vAlign w:val="center"/>
          </w:tcPr>
          <w:p w:rsidR="00572FCC" w:rsidRDefault="00572FCC" w:rsidP="00966523">
            <w:pPr>
              <w:jc w:val="center"/>
            </w:pPr>
            <w:r>
              <w:t>Alert</w:t>
            </w:r>
          </w:p>
        </w:tc>
        <w:tc>
          <w:tcPr>
            <w:tcW w:w="1669" w:type="dxa"/>
            <w:vMerge/>
          </w:tcPr>
          <w:p w:rsidR="00572FCC" w:rsidRDefault="00572FCC" w:rsidP="00732E08"/>
        </w:tc>
        <w:tc>
          <w:tcPr>
            <w:tcW w:w="3287" w:type="dxa"/>
            <w:vMerge/>
          </w:tcPr>
          <w:p w:rsidR="00572FCC" w:rsidRDefault="00572FCC" w:rsidP="00732E08"/>
        </w:tc>
        <w:tc>
          <w:tcPr>
            <w:tcW w:w="2197" w:type="dxa"/>
            <w:gridSpan w:val="2"/>
            <w:vMerge/>
          </w:tcPr>
          <w:p w:rsidR="00572FCC" w:rsidRDefault="00572FCC" w:rsidP="00732E08"/>
        </w:tc>
        <w:tc>
          <w:tcPr>
            <w:tcW w:w="1524" w:type="dxa"/>
            <w:gridSpan w:val="2"/>
            <w:vMerge/>
          </w:tcPr>
          <w:p w:rsidR="00572FCC" w:rsidRDefault="00572FCC" w:rsidP="00732E08"/>
        </w:tc>
      </w:tr>
      <w:tr w:rsidR="00572FCC" w:rsidTr="00CE35D5">
        <w:trPr>
          <w:gridAfter w:val="1"/>
          <w:wAfter w:w="236" w:type="dxa"/>
        </w:trPr>
        <w:tc>
          <w:tcPr>
            <w:tcW w:w="2016" w:type="dxa"/>
            <w:vMerge/>
            <w:vAlign w:val="center"/>
          </w:tcPr>
          <w:p w:rsidR="00572FCC" w:rsidRDefault="00572FCC" w:rsidP="00966523">
            <w:pPr>
              <w:jc w:val="center"/>
            </w:pPr>
          </w:p>
        </w:tc>
        <w:tc>
          <w:tcPr>
            <w:tcW w:w="1360" w:type="dxa"/>
            <w:vMerge/>
            <w:vAlign w:val="center"/>
          </w:tcPr>
          <w:p w:rsidR="00572FCC" w:rsidRDefault="00572FCC" w:rsidP="00966523">
            <w:pPr>
              <w:jc w:val="center"/>
            </w:pPr>
          </w:p>
        </w:tc>
        <w:tc>
          <w:tcPr>
            <w:tcW w:w="1502" w:type="dxa"/>
            <w:gridSpan w:val="3"/>
            <w:vAlign w:val="center"/>
          </w:tcPr>
          <w:p w:rsidR="00572FCC" w:rsidRDefault="00572FCC" w:rsidP="00966523">
            <w:pPr>
              <w:jc w:val="center"/>
            </w:pPr>
            <w:r>
              <w:t>Calculate</w:t>
            </w:r>
          </w:p>
        </w:tc>
        <w:tc>
          <w:tcPr>
            <w:tcW w:w="1669" w:type="dxa"/>
            <w:vMerge/>
          </w:tcPr>
          <w:p w:rsidR="00572FCC" w:rsidRDefault="00572FCC" w:rsidP="00732E08"/>
        </w:tc>
        <w:tc>
          <w:tcPr>
            <w:tcW w:w="3287" w:type="dxa"/>
            <w:vMerge/>
          </w:tcPr>
          <w:p w:rsidR="00572FCC" w:rsidRDefault="00572FCC" w:rsidP="00732E08"/>
        </w:tc>
        <w:tc>
          <w:tcPr>
            <w:tcW w:w="2197" w:type="dxa"/>
            <w:gridSpan w:val="2"/>
            <w:vMerge/>
          </w:tcPr>
          <w:p w:rsidR="00572FCC" w:rsidRDefault="00572FCC" w:rsidP="00732E08"/>
        </w:tc>
        <w:tc>
          <w:tcPr>
            <w:tcW w:w="1524" w:type="dxa"/>
            <w:gridSpan w:val="2"/>
            <w:vMerge/>
          </w:tcPr>
          <w:p w:rsidR="00572FCC" w:rsidRDefault="00572FCC" w:rsidP="00732E08"/>
        </w:tc>
      </w:tr>
      <w:tr w:rsidR="00572FCC" w:rsidTr="00CE35D5">
        <w:trPr>
          <w:gridAfter w:val="1"/>
          <w:wAfter w:w="236" w:type="dxa"/>
        </w:trPr>
        <w:tc>
          <w:tcPr>
            <w:tcW w:w="2016" w:type="dxa"/>
            <w:vMerge/>
            <w:vAlign w:val="center"/>
          </w:tcPr>
          <w:p w:rsidR="00572FCC" w:rsidRDefault="00572FCC" w:rsidP="00966523">
            <w:pPr>
              <w:jc w:val="center"/>
            </w:pPr>
          </w:p>
        </w:tc>
        <w:tc>
          <w:tcPr>
            <w:tcW w:w="1360" w:type="dxa"/>
            <w:vMerge/>
            <w:vAlign w:val="center"/>
          </w:tcPr>
          <w:p w:rsidR="00572FCC" w:rsidRDefault="00572FCC" w:rsidP="00966523">
            <w:pPr>
              <w:jc w:val="center"/>
            </w:pPr>
          </w:p>
        </w:tc>
        <w:tc>
          <w:tcPr>
            <w:tcW w:w="1502" w:type="dxa"/>
            <w:gridSpan w:val="3"/>
            <w:vAlign w:val="center"/>
          </w:tcPr>
          <w:p w:rsidR="00572FCC" w:rsidRDefault="00572FCC" w:rsidP="00966523">
            <w:pPr>
              <w:jc w:val="center"/>
            </w:pPr>
            <w:r>
              <w:t>Create</w:t>
            </w:r>
          </w:p>
        </w:tc>
        <w:tc>
          <w:tcPr>
            <w:tcW w:w="1669" w:type="dxa"/>
            <w:vMerge/>
          </w:tcPr>
          <w:p w:rsidR="00572FCC" w:rsidRDefault="00572FCC" w:rsidP="00732E08"/>
        </w:tc>
        <w:tc>
          <w:tcPr>
            <w:tcW w:w="3287" w:type="dxa"/>
            <w:vMerge/>
          </w:tcPr>
          <w:p w:rsidR="00572FCC" w:rsidRDefault="00572FCC" w:rsidP="00732E08"/>
        </w:tc>
        <w:tc>
          <w:tcPr>
            <w:tcW w:w="2197" w:type="dxa"/>
            <w:gridSpan w:val="2"/>
            <w:vMerge/>
          </w:tcPr>
          <w:p w:rsidR="00572FCC" w:rsidRDefault="00572FCC" w:rsidP="00732E08"/>
        </w:tc>
        <w:tc>
          <w:tcPr>
            <w:tcW w:w="1524" w:type="dxa"/>
            <w:gridSpan w:val="2"/>
            <w:vMerge/>
          </w:tcPr>
          <w:p w:rsidR="00572FCC" w:rsidRDefault="00572FCC" w:rsidP="00732E08"/>
        </w:tc>
      </w:tr>
      <w:tr w:rsidR="00572FCC" w:rsidTr="00CE35D5">
        <w:trPr>
          <w:gridAfter w:val="1"/>
          <w:wAfter w:w="236" w:type="dxa"/>
        </w:trPr>
        <w:tc>
          <w:tcPr>
            <w:tcW w:w="2016" w:type="dxa"/>
            <w:vMerge/>
            <w:vAlign w:val="center"/>
          </w:tcPr>
          <w:p w:rsidR="00572FCC" w:rsidRDefault="00572FCC" w:rsidP="00966523">
            <w:pPr>
              <w:jc w:val="center"/>
            </w:pPr>
          </w:p>
        </w:tc>
        <w:tc>
          <w:tcPr>
            <w:tcW w:w="1360" w:type="dxa"/>
            <w:vMerge/>
            <w:vAlign w:val="center"/>
          </w:tcPr>
          <w:p w:rsidR="00572FCC" w:rsidRDefault="00572FCC" w:rsidP="00966523">
            <w:pPr>
              <w:jc w:val="center"/>
            </w:pPr>
          </w:p>
        </w:tc>
        <w:tc>
          <w:tcPr>
            <w:tcW w:w="1502" w:type="dxa"/>
            <w:gridSpan w:val="3"/>
            <w:vAlign w:val="center"/>
          </w:tcPr>
          <w:p w:rsidR="00572FCC" w:rsidRDefault="00572FCC" w:rsidP="00966523">
            <w:pPr>
              <w:jc w:val="center"/>
            </w:pPr>
            <w:r>
              <w:t>Discontinue</w:t>
            </w:r>
          </w:p>
        </w:tc>
        <w:tc>
          <w:tcPr>
            <w:tcW w:w="1669" w:type="dxa"/>
            <w:vMerge/>
          </w:tcPr>
          <w:p w:rsidR="00572FCC" w:rsidRDefault="00572FCC" w:rsidP="00732E08"/>
        </w:tc>
        <w:tc>
          <w:tcPr>
            <w:tcW w:w="3287" w:type="dxa"/>
            <w:vMerge/>
          </w:tcPr>
          <w:p w:rsidR="00572FCC" w:rsidRDefault="00572FCC" w:rsidP="00732E08"/>
        </w:tc>
        <w:tc>
          <w:tcPr>
            <w:tcW w:w="2197" w:type="dxa"/>
            <w:gridSpan w:val="2"/>
            <w:vMerge/>
          </w:tcPr>
          <w:p w:rsidR="00572FCC" w:rsidRDefault="00572FCC" w:rsidP="00732E08"/>
        </w:tc>
        <w:tc>
          <w:tcPr>
            <w:tcW w:w="1524" w:type="dxa"/>
            <w:gridSpan w:val="2"/>
            <w:vMerge/>
          </w:tcPr>
          <w:p w:rsidR="00572FCC" w:rsidRDefault="00572FCC" w:rsidP="00732E08"/>
        </w:tc>
      </w:tr>
      <w:tr w:rsidR="00572FCC" w:rsidTr="00CE35D5">
        <w:trPr>
          <w:gridAfter w:val="1"/>
          <w:wAfter w:w="236" w:type="dxa"/>
        </w:trPr>
        <w:tc>
          <w:tcPr>
            <w:tcW w:w="2016" w:type="dxa"/>
            <w:vMerge/>
            <w:vAlign w:val="center"/>
          </w:tcPr>
          <w:p w:rsidR="00572FCC" w:rsidRDefault="00572FCC" w:rsidP="00966523">
            <w:pPr>
              <w:jc w:val="center"/>
            </w:pPr>
          </w:p>
        </w:tc>
        <w:tc>
          <w:tcPr>
            <w:tcW w:w="1360" w:type="dxa"/>
            <w:vMerge/>
            <w:vAlign w:val="center"/>
          </w:tcPr>
          <w:p w:rsidR="00572FCC" w:rsidRDefault="00572FCC" w:rsidP="00966523">
            <w:pPr>
              <w:jc w:val="center"/>
            </w:pPr>
          </w:p>
        </w:tc>
        <w:tc>
          <w:tcPr>
            <w:tcW w:w="1502" w:type="dxa"/>
            <w:gridSpan w:val="3"/>
            <w:vAlign w:val="center"/>
          </w:tcPr>
          <w:p w:rsidR="00572FCC" w:rsidRDefault="00572FCC" w:rsidP="00966523">
            <w:pPr>
              <w:jc w:val="center"/>
            </w:pPr>
            <w:r>
              <w:t>Document</w:t>
            </w:r>
          </w:p>
        </w:tc>
        <w:tc>
          <w:tcPr>
            <w:tcW w:w="1669" w:type="dxa"/>
            <w:vMerge/>
          </w:tcPr>
          <w:p w:rsidR="00572FCC" w:rsidRDefault="00572FCC" w:rsidP="00732E08"/>
        </w:tc>
        <w:tc>
          <w:tcPr>
            <w:tcW w:w="3287" w:type="dxa"/>
            <w:vMerge/>
          </w:tcPr>
          <w:p w:rsidR="00572FCC" w:rsidRDefault="00572FCC" w:rsidP="00732E08"/>
        </w:tc>
        <w:tc>
          <w:tcPr>
            <w:tcW w:w="2197" w:type="dxa"/>
            <w:gridSpan w:val="2"/>
            <w:vMerge/>
          </w:tcPr>
          <w:p w:rsidR="00572FCC" w:rsidRDefault="00572FCC" w:rsidP="00732E08"/>
        </w:tc>
        <w:tc>
          <w:tcPr>
            <w:tcW w:w="1524" w:type="dxa"/>
            <w:gridSpan w:val="2"/>
            <w:vMerge/>
          </w:tcPr>
          <w:p w:rsidR="00572FCC" w:rsidRDefault="00572FCC" w:rsidP="00732E08"/>
        </w:tc>
      </w:tr>
      <w:tr w:rsidR="00572FCC" w:rsidTr="00CE35D5">
        <w:trPr>
          <w:gridAfter w:val="1"/>
          <w:wAfter w:w="236" w:type="dxa"/>
        </w:trPr>
        <w:tc>
          <w:tcPr>
            <w:tcW w:w="2016" w:type="dxa"/>
            <w:vMerge/>
            <w:vAlign w:val="center"/>
          </w:tcPr>
          <w:p w:rsidR="00572FCC" w:rsidRDefault="00572FCC" w:rsidP="00966523">
            <w:pPr>
              <w:jc w:val="center"/>
            </w:pPr>
          </w:p>
        </w:tc>
        <w:tc>
          <w:tcPr>
            <w:tcW w:w="1360" w:type="dxa"/>
            <w:vMerge/>
            <w:vAlign w:val="center"/>
          </w:tcPr>
          <w:p w:rsidR="00572FCC" w:rsidRDefault="00572FCC" w:rsidP="00966523">
            <w:pPr>
              <w:jc w:val="center"/>
            </w:pPr>
          </w:p>
        </w:tc>
        <w:tc>
          <w:tcPr>
            <w:tcW w:w="1502" w:type="dxa"/>
            <w:gridSpan w:val="3"/>
            <w:vAlign w:val="center"/>
          </w:tcPr>
          <w:p w:rsidR="00572FCC" w:rsidRDefault="00572FCC" w:rsidP="00966523">
            <w:pPr>
              <w:jc w:val="center"/>
            </w:pPr>
            <w:r>
              <w:t>Implement</w:t>
            </w:r>
          </w:p>
        </w:tc>
        <w:tc>
          <w:tcPr>
            <w:tcW w:w="1669" w:type="dxa"/>
            <w:vMerge/>
          </w:tcPr>
          <w:p w:rsidR="00572FCC" w:rsidRDefault="00572FCC" w:rsidP="00732E08"/>
        </w:tc>
        <w:tc>
          <w:tcPr>
            <w:tcW w:w="3287" w:type="dxa"/>
            <w:vMerge/>
          </w:tcPr>
          <w:p w:rsidR="00572FCC" w:rsidRDefault="00572FCC" w:rsidP="00732E08"/>
        </w:tc>
        <w:tc>
          <w:tcPr>
            <w:tcW w:w="2197" w:type="dxa"/>
            <w:gridSpan w:val="2"/>
            <w:vMerge/>
          </w:tcPr>
          <w:p w:rsidR="00572FCC" w:rsidRDefault="00572FCC" w:rsidP="00732E08"/>
        </w:tc>
        <w:tc>
          <w:tcPr>
            <w:tcW w:w="1524" w:type="dxa"/>
            <w:gridSpan w:val="2"/>
            <w:vMerge/>
          </w:tcPr>
          <w:p w:rsidR="00572FCC" w:rsidRDefault="00572FCC" w:rsidP="00732E08"/>
        </w:tc>
      </w:tr>
      <w:tr w:rsidR="00572FCC" w:rsidTr="00CE35D5">
        <w:trPr>
          <w:gridAfter w:val="1"/>
          <w:wAfter w:w="236" w:type="dxa"/>
        </w:trPr>
        <w:tc>
          <w:tcPr>
            <w:tcW w:w="2016" w:type="dxa"/>
            <w:vMerge/>
            <w:vAlign w:val="center"/>
          </w:tcPr>
          <w:p w:rsidR="00572FCC" w:rsidRDefault="00572FCC" w:rsidP="00966523">
            <w:pPr>
              <w:jc w:val="center"/>
            </w:pPr>
          </w:p>
        </w:tc>
        <w:tc>
          <w:tcPr>
            <w:tcW w:w="1360" w:type="dxa"/>
            <w:vMerge/>
            <w:vAlign w:val="center"/>
          </w:tcPr>
          <w:p w:rsidR="00572FCC" w:rsidRDefault="00572FCC" w:rsidP="00966523">
            <w:pPr>
              <w:jc w:val="center"/>
            </w:pPr>
          </w:p>
        </w:tc>
        <w:tc>
          <w:tcPr>
            <w:tcW w:w="1502" w:type="dxa"/>
            <w:gridSpan w:val="3"/>
            <w:vAlign w:val="center"/>
          </w:tcPr>
          <w:p w:rsidR="00572FCC" w:rsidRDefault="00572FCC" w:rsidP="00966523">
            <w:pPr>
              <w:jc w:val="center"/>
            </w:pPr>
            <w:r>
              <w:t>Notify</w:t>
            </w:r>
          </w:p>
        </w:tc>
        <w:tc>
          <w:tcPr>
            <w:tcW w:w="1669" w:type="dxa"/>
            <w:vMerge/>
          </w:tcPr>
          <w:p w:rsidR="00572FCC" w:rsidRDefault="00572FCC" w:rsidP="00732E08"/>
        </w:tc>
        <w:tc>
          <w:tcPr>
            <w:tcW w:w="3287" w:type="dxa"/>
            <w:vMerge/>
          </w:tcPr>
          <w:p w:rsidR="00572FCC" w:rsidRDefault="00572FCC" w:rsidP="00732E08"/>
        </w:tc>
        <w:tc>
          <w:tcPr>
            <w:tcW w:w="2197" w:type="dxa"/>
            <w:gridSpan w:val="2"/>
            <w:vMerge/>
          </w:tcPr>
          <w:p w:rsidR="00572FCC" w:rsidRDefault="00572FCC" w:rsidP="00732E08"/>
        </w:tc>
        <w:tc>
          <w:tcPr>
            <w:tcW w:w="1524" w:type="dxa"/>
            <w:gridSpan w:val="2"/>
            <w:vMerge/>
          </w:tcPr>
          <w:p w:rsidR="00572FCC" w:rsidRDefault="00572FCC" w:rsidP="00732E08"/>
        </w:tc>
      </w:tr>
      <w:tr w:rsidR="00572FCC" w:rsidTr="00CE35D5">
        <w:trPr>
          <w:gridAfter w:val="1"/>
          <w:wAfter w:w="236" w:type="dxa"/>
        </w:trPr>
        <w:tc>
          <w:tcPr>
            <w:tcW w:w="2016" w:type="dxa"/>
            <w:vMerge/>
            <w:vAlign w:val="center"/>
          </w:tcPr>
          <w:p w:rsidR="00572FCC" w:rsidRDefault="00572FCC" w:rsidP="00966523">
            <w:pPr>
              <w:jc w:val="center"/>
            </w:pPr>
          </w:p>
        </w:tc>
        <w:tc>
          <w:tcPr>
            <w:tcW w:w="1360" w:type="dxa"/>
            <w:vMerge/>
            <w:vAlign w:val="center"/>
          </w:tcPr>
          <w:p w:rsidR="00572FCC" w:rsidRDefault="00572FCC" w:rsidP="00966523">
            <w:pPr>
              <w:jc w:val="center"/>
            </w:pPr>
          </w:p>
        </w:tc>
        <w:tc>
          <w:tcPr>
            <w:tcW w:w="1502" w:type="dxa"/>
            <w:gridSpan w:val="3"/>
            <w:vAlign w:val="center"/>
          </w:tcPr>
          <w:p w:rsidR="00572FCC" w:rsidRDefault="00572FCC" w:rsidP="00966523">
            <w:pPr>
              <w:jc w:val="center"/>
            </w:pPr>
            <w:r>
              <w:t>Order</w:t>
            </w:r>
          </w:p>
        </w:tc>
        <w:tc>
          <w:tcPr>
            <w:tcW w:w="1669" w:type="dxa"/>
            <w:vMerge/>
          </w:tcPr>
          <w:p w:rsidR="00572FCC" w:rsidRDefault="00572FCC" w:rsidP="00732E08"/>
        </w:tc>
        <w:tc>
          <w:tcPr>
            <w:tcW w:w="3287" w:type="dxa"/>
            <w:vMerge/>
          </w:tcPr>
          <w:p w:rsidR="00572FCC" w:rsidRDefault="00572FCC" w:rsidP="00732E08"/>
        </w:tc>
        <w:tc>
          <w:tcPr>
            <w:tcW w:w="2197" w:type="dxa"/>
            <w:gridSpan w:val="2"/>
            <w:vMerge/>
          </w:tcPr>
          <w:p w:rsidR="00572FCC" w:rsidRDefault="00572FCC" w:rsidP="00732E08"/>
        </w:tc>
        <w:tc>
          <w:tcPr>
            <w:tcW w:w="1524" w:type="dxa"/>
            <w:gridSpan w:val="2"/>
            <w:vMerge/>
          </w:tcPr>
          <w:p w:rsidR="00572FCC" w:rsidRDefault="00572FCC" w:rsidP="00732E08"/>
        </w:tc>
      </w:tr>
      <w:tr w:rsidR="00572FCC" w:rsidTr="00CE35D5">
        <w:trPr>
          <w:gridAfter w:val="1"/>
          <w:wAfter w:w="236" w:type="dxa"/>
        </w:trPr>
        <w:tc>
          <w:tcPr>
            <w:tcW w:w="2016" w:type="dxa"/>
            <w:vMerge/>
            <w:vAlign w:val="center"/>
          </w:tcPr>
          <w:p w:rsidR="00572FCC" w:rsidRDefault="00572FCC" w:rsidP="00966523">
            <w:pPr>
              <w:jc w:val="center"/>
            </w:pPr>
          </w:p>
        </w:tc>
        <w:tc>
          <w:tcPr>
            <w:tcW w:w="1360" w:type="dxa"/>
            <w:vMerge/>
            <w:vAlign w:val="center"/>
          </w:tcPr>
          <w:p w:rsidR="00572FCC" w:rsidRDefault="00572FCC" w:rsidP="00966523">
            <w:pPr>
              <w:jc w:val="center"/>
            </w:pPr>
          </w:p>
        </w:tc>
        <w:tc>
          <w:tcPr>
            <w:tcW w:w="1502" w:type="dxa"/>
            <w:gridSpan w:val="3"/>
            <w:vAlign w:val="center"/>
          </w:tcPr>
          <w:p w:rsidR="00572FCC" w:rsidRDefault="00572FCC" w:rsidP="00966523">
            <w:pPr>
              <w:jc w:val="center"/>
            </w:pPr>
            <w:r>
              <w:t>Perform</w:t>
            </w:r>
          </w:p>
        </w:tc>
        <w:tc>
          <w:tcPr>
            <w:tcW w:w="1669" w:type="dxa"/>
            <w:vMerge/>
          </w:tcPr>
          <w:p w:rsidR="00572FCC" w:rsidRDefault="00572FCC" w:rsidP="00732E08"/>
        </w:tc>
        <w:tc>
          <w:tcPr>
            <w:tcW w:w="3287" w:type="dxa"/>
            <w:vMerge/>
          </w:tcPr>
          <w:p w:rsidR="00572FCC" w:rsidRDefault="00572FCC" w:rsidP="00732E08"/>
        </w:tc>
        <w:tc>
          <w:tcPr>
            <w:tcW w:w="2197" w:type="dxa"/>
            <w:gridSpan w:val="2"/>
            <w:vMerge/>
          </w:tcPr>
          <w:p w:rsidR="00572FCC" w:rsidRDefault="00572FCC" w:rsidP="00732E08"/>
        </w:tc>
        <w:tc>
          <w:tcPr>
            <w:tcW w:w="1524" w:type="dxa"/>
            <w:gridSpan w:val="2"/>
            <w:vMerge/>
          </w:tcPr>
          <w:p w:rsidR="00572FCC" w:rsidRDefault="00572FCC" w:rsidP="00732E08"/>
        </w:tc>
      </w:tr>
      <w:tr w:rsidR="00572FCC" w:rsidTr="00CE35D5">
        <w:trPr>
          <w:gridAfter w:val="1"/>
          <w:wAfter w:w="236" w:type="dxa"/>
        </w:trPr>
        <w:tc>
          <w:tcPr>
            <w:tcW w:w="2016" w:type="dxa"/>
            <w:vMerge/>
            <w:vAlign w:val="center"/>
          </w:tcPr>
          <w:p w:rsidR="00572FCC" w:rsidRDefault="00572FCC" w:rsidP="00966523">
            <w:pPr>
              <w:jc w:val="center"/>
            </w:pPr>
          </w:p>
        </w:tc>
        <w:tc>
          <w:tcPr>
            <w:tcW w:w="1360" w:type="dxa"/>
            <w:vMerge/>
            <w:vAlign w:val="center"/>
          </w:tcPr>
          <w:p w:rsidR="00572FCC" w:rsidRDefault="00572FCC" w:rsidP="00966523">
            <w:pPr>
              <w:jc w:val="center"/>
            </w:pPr>
          </w:p>
        </w:tc>
        <w:tc>
          <w:tcPr>
            <w:tcW w:w="1502" w:type="dxa"/>
            <w:gridSpan w:val="3"/>
            <w:vAlign w:val="center"/>
          </w:tcPr>
          <w:p w:rsidR="00572FCC" w:rsidRDefault="00572FCC" w:rsidP="00966523">
            <w:pPr>
              <w:jc w:val="center"/>
            </w:pPr>
            <w:r>
              <w:t>Receive</w:t>
            </w:r>
          </w:p>
        </w:tc>
        <w:tc>
          <w:tcPr>
            <w:tcW w:w="1669" w:type="dxa"/>
            <w:vMerge/>
          </w:tcPr>
          <w:p w:rsidR="00572FCC" w:rsidRDefault="00572FCC" w:rsidP="00732E08"/>
        </w:tc>
        <w:tc>
          <w:tcPr>
            <w:tcW w:w="3287" w:type="dxa"/>
            <w:vMerge/>
          </w:tcPr>
          <w:p w:rsidR="00572FCC" w:rsidRDefault="00572FCC" w:rsidP="00732E08"/>
        </w:tc>
        <w:tc>
          <w:tcPr>
            <w:tcW w:w="2197" w:type="dxa"/>
            <w:gridSpan w:val="2"/>
            <w:vMerge/>
          </w:tcPr>
          <w:p w:rsidR="00572FCC" w:rsidRDefault="00572FCC" w:rsidP="00732E08"/>
        </w:tc>
        <w:tc>
          <w:tcPr>
            <w:tcW w:w="1524" w:type="dxa"/>
            <w:gridSpan w:val="2"/>
            <w:vMerge/>
          </w:tcPr>
          <w:p w:rsidR="00572FCC" w:rsidRDefault="00572FCC" w:rsidP="00732E08"/>
        </w:tc>
      </w:tr>
      <w:tr w:rsidR="00572FCC" w:rsidTr="00CE35D5">
        <w:trPr>
          <w:gridAfter w:val="1"/>
          <w:wAfter w:w="236" w:type="dxa"/>
        </w:trPr>
        <w:tc>
          <w:tcPr>
            <w:tcW w:w="2016" w:type="dxa"/>
            <w:vMerge/>
            <w:vAlign w:val="center"/>
          </w:tcPr>
          <w:p w:rsidR="00572FCC" w:rsidRDefault="00572FCC" w:rsidP="00966523">
            <w:pPr>
              <w:jc w:val="center"/>
            </w:pPr>
          </w:p>
        </w:tc>
        <w:tc>
          <w:tcPr>
            <w:tcW w:w="1360" w:type="dxa"/>
            <w:vMerge/>
            <w:vAlign w:val="center"/>
          </w:tcPr>
          <w:p w:rsidR="00572FCC" w:rsidRDefault="00572FCC" w:rsidP="00966523">
            <w:pPr>
              <w:jc w:val="center"/>
            </w:pPr>
          </w:p>
        </w:tc>
        <w:tc>
          <w:tcPr>
            <w:tcW w:w="1502" w:type="dxa"/>
            <w:gridSpan w:val="3"/>
            <w:vAlign w:val="center"/>
          </w:tcPr>
          <w:p w:rsidR="00572FCC" w:rsidRDefault="00572FCC" w:rsidP="00966523">
            <w:pPr>
              <w:jc w:val="center"/>
            </w:pPr>
            <w:r>
              <w:t>Recommend</w:t>
            </w:r>
          </w:p>
        </w:tc>
        <w:tc>
          <w:tcPr>
            <w:tcW w:w="1669" w:type="dxa"/>
            <w:vMerge/>
          </w:tcPr>
          <w:p w:rsidR="00572FCC" w:rsidRDefault="00572FCC" w:rsidP="00732E08"/>
        </w:tc>
        <w:tc>
          <w:tcPr>
            <w:tcW w:w="3287" w:type="dxa"/>
            <w:vMerge/>
          </w:tcPr>
          <w:p w:rsidR="00572FCC" w:rsidRDefault="00572FCC" w:rsidP="00732E08"/>
        </w:tc>
        <w:tc>
          <w:tcPr>
            <w:tcW w:w="2197" w:type="dxa"/>
            <w:gridSpan w:val="2"/>
            <w:vMerge/>
          </w:tcPr>
          <w:p w:rsidR="00572FCC" w:rsidRDefault="00572FCC" w:rsidP="00732E08"/>
        </w:tc>
        <w:tc>
          <w:tcPr>
            <w:tcW w:w="1524" w:type="dxa"/>
            <w:gridSpan w:val="2"/>
            <w:vMerge/>
          </w:tcPr>
          <w:p w:rsidR="00572FCC" w:rsidRDefault="00572FCC" w:rsidP="00732E08"/>
        </w:tc>
      </w:tr>
      <w:tr w:rsidR="00572FCC" w:rsidTr="00CE35D5">
        <w:trPr>
          <w:gridAfter w:val="1"/>
          <w:wAfter w:w="236" w:type="dxa"/>
        </w:trPr>
        <w:tc>
          <w:tcPr>
            <w:tcW w:w="2016" w:type="dxa"/>
            <w:vMerge/>
            <w:vAlign w:val="center"/>
          </w:tcPr>
          <w:p w:rsidR="00572FCC" w:rsidRDefault="00572FCC" w:rsidP="00966523">
            <w:pPr>
              <w:jc w:val="center"/>
            </w:pPr>
          </w:p>
        </w:tc>
        <w:tc>
          <w:tcPr>
            <w:tcW w:w="1360" w:type="dxa"/>
            <w:vMerge/>
            <w:vAlign w:val="center"/>
          </w:tcPr>
          <w:p w:rsidR="00572FCC" w:rsidRDefault="00572FCC" w:rsidP="00966523">
            <w:pPr>
              <w:jc w:val="center"/>
            </w:pPr>
          </w:p>
        </w:tc>
        <w:tc>
          <w:tcPr>
            <w:tcW w:w="1502" w:type="dxa"/>
            <w:gridSpan w:val="3"/>
            <w:vAlign w:val="center"/>
          </w:tcPr>
          <w:p w:rsidR="00572FCC" w:rsidRDefault="00572FCC" w:rsidP="00966523">
            <w:pPr>
              <w:jc w:val="center"/>
            </w:pPr>
            <w:r>
              <w:t>Reconcile</w:t>
            </w:r>
          </w:p>
        </w:tc>
        <w:tc>
          <w:tcPr>
            <w:tcW w:w="1669" w:type="dxa"/>
            <w:vMerge/>
          </w:tcPr>
          <w:p w:rsidR="00572FCC" w:rsidRDefault="00572FCC" w:rsidP="00732E08"/>
        </w:tc>
        <w:tc>
          <w:tcPr>
            <w:tcW w:w="3287" w:type="dxa"/>
            <w:vMerge/>
          </w:tcPr>
          <w:p w:rsidR="00572FCC" w:rsidRDefault="00572FCC" w:rsidP="00732E08"/>
        </w:tc>
        <w:tc>
          <w:tcPr>
            <w:tcW w:w="2197" w:type="dxa"/>
            <w:gridSpan w:val="2"/>
            <w:vMerge/>
          </w:tcPr>
          <w:p w:rsidR="00572FCC" w:rsidRDefault="00572FCC" w:rsidP="00732E08"/>
        </w:tc>
        <w:tc>
          <w:tcPr>
            <w:tcW w:w="1524" w:type="dxa"/>
            <w:gridSpan w:val="2"/>
            <w:vMerge/>
          </w:tcPr>
          <w:p w:rsidR="00572FCC" w:rsidRDefault="00572FCC" w:rsidP="00732E08"/>
        </w:tc>
      </w:tr>
      <w:tr w:rsidR="00572FCC" w:rsidTr="00CE35D5">
        <w:trPr>
          <w:gridAfter w:val="1"/>
          <w:wAfter w:w="236" w:type="dxa"/>
        </w:trPr>
        <w:tc>
          <w:tcPr>
            <w:tcW w:w="2016" w:type="dxa"/>
            <w:vMerge/>
            <w:vAlign w:val="center"/>
          </w:tcPr>
          <w:p w:rsidR="00572FCC" w:rsidRDefault="00572FCC" w:rsidP="00966523">
            <w:pPr>
              <w:jc w:val="center"/>
            </w:pPr>
          </w:p>
        </w:tc>
        <w:tc>
          <w:tcPr>
            <w:tcW w:w="1360" w:type="dxa"/>
            <w:vMerge/>
            <w:vAlign w:val="center"/>
          </w:tcPr>
          <w:p w:rsidR="00572FCC" w:rsidRDefault="00572FCC" w:rsidP="00966523">
            <w:pPr>
              <w:jc w:val="center"/>
            </w:pPr>
          </w:p>
        </w:tc>
        <w:tc>
          <w:tcPr>
            <w:tcW w:w="1502" w:type="dxa"/>
            <w:gridSpan w:val="3"/>
            <w:vAlign w:val="center"/>
          </w:tcPr>
          <w:p w:rsidR="00572FCC" w:rsidRDefault="00572FCC" w:rsidP="00966523">
            <w:pPr>
              <w:jc w:val="center"/>
            </w:pPr>
            <w:r>
              <w:t>Remind</w:t>
            </w:r>
          </w:p>
        </w:tc>
        <w:tc>
          <w:tcPr>
            <w:tcW w:w="1669" w:type="dxa"/>
            <w:vMerge/>
          </w:tcPr>
          <w:p w:rsidR="00572FCC" w:rsidRDefault="00572FCC" w:rsidP="00732E08"/>
        </w:tc>
        <w:tc>
          <w:tcPr>
            <w:tcW w:w="3287" w:type="dxa"/>
            <w:vMerge/>
          </w:tcPr>
          <w:p w:rsidR="00572FCC" w:rsidRDefault="00572FCC" w:rsidP="00732E08"/>
        </w:tc>
        <w:tc>
          <w:tcPr>
            <w:tcW w:w="2197" w:type="dxa"/>
            <w:gridSpan w:val="2"/>
            <w:vMerge/>
          </w:tcPr>
          <w:p w:rsidR="00572FCC" w:rsidRDefault="00572FCC" w:rsidP="00732E08"/>
        </w:tc>
        <w:tc>
          <w:tcPr>
            <w:tcW w:w="1524" w:type="dxa"/>
            <w:gridSpan w:val="2"/>
            <w:vMerge/>
          </w:tcPr>
          <w:p w:rsidR="00572FCC" w:rsidRDefault="00572FCC" w:rsidP="00732E08"/>
        </w:tc>
      </w:tr>
      <w:tr w:rsidR="00572FCC" w:rsidTr="00CE35D5">
        <w:trPr>
          <w:gridAfter w:val="1"/>
          <w:wAfter w:w="236" w:type="dxa"/>
        </w:trPr>
        <w:tc>
          <w:tcPr>
            <w:tcW w:w="2016" w:type="dxa"/>
            <w:vMerge/>
            <w:vAlign w:val="center"/>
          </w:tcPr>
          <w:p w:rsidR="00572FCC" w:rsidRDefault="00572FCC" w:rsidP="00966523">
            <w:pPr>
              <w:jc w:val="center"/>
            </w:pPr>
          </w:p>
        </w:tc>
        <w:tc>
          <w:tcPr>
            <w:tcW w:w="1360" w:type="dxa"/>
            <w:vMerge/>
            <w:vAlign w:val="center"/>
          </w:tcPr>
          <w:p w:rsidR="00572FCC" w:rsidRDefault="00572FCC" w:rsidP="00966523">
            <w:pPr>
              <w:jc w:val="center"/>
            </w:pPr>
          </w:p>
        </w:tc>
        <w:tc>
          <w:tcPr>
            <w:tcW w:w="1502" w:type="dxa"/>
            <w:gridSpan w:val="3"/>
            <w:vAlign w:val="center"/>
          </w:tcPr>
          <w:p w:rsidR="00572FCC" w:rsidRDefault="00572FCC" w:rsidP="00966523">
            <w:pPr>
              <w:jc w:val="center"/>
            </w:pPr>
            <w:r>
              <w:t>Review</w:t>
            </w:r>
          </w:p>
        </w:tc>
        <w:tc>
          <w:tcPr>
            <w:tcW w:w="1669" w:type="dxa"/>
            <w:vMerge/>
          </w:tcPr>
          <w:p w:rsidR="00572FCC" w:rsidRDefault="00572FCC" w:rsidP="00732E08"/>
        </w:tc>
        <w:tc>
          <w:tcPr>
            <w:tcW w:w="3287" w:type="dxa"/>
            <w:vMerge/>
          </w:tcPr>
          <w:p w:rsidR="00572FCC" w:rsidRDefault="00572FCC" w:rsidP="00732E08"/>
        </w:tc>
        <w:tc>
          <w:tcPr>
            <w:tcW w:w="2197" w:type="dxa"/>
            <w:gridSpan w:val="2"/>
            <w:vMerge/>
          </w:tcPr>
          <w:p w:rsidR="00572FCC" w:rsidRDefault="00572FCC" w:rsidP="00732E08"/>
        </w:tc>
        <w:tc>
          <w:tcPr>
            <w:tcW w:w="1524" w:type="dxa"/>
            <w:gridSpan w:val="2"/>
            <w:vMerge/>
          </w:tcPr>
          <w:p w:rsidR="00572FCC" w:rsidRDefault="00572FCC" w:rsidP="00732E08"/>
        </w:tc>
      </w:tr>
      <w:tr w:rsidR="00572FCC" w:rsidTr="00CE35D5">
        <w:trPr>
          <w:gridAfter w:val="1"/>
          <w:wAfter w:w="236" w:type="dxa"/>
        </w:trPr>
        <w:tc>
          <w:tcPr>
            <w:tcW w:w="2016" w:type="dxa"/>
            <w:vMerge/>
            <w:vAlign w:val="center"/>
          </w:tcPr>
          <w:p w:rsidR="00572FCC" w:rsidRDefault="00572FCC" w:rsidP="00966523">
            <w:pPr>
              <w:jc w:val="center"/>
            </w:pPr>
          </w:p>
        </w:tc>
        <w:tc>
          <w:tcPr>
            <w:tcW w:w="1360" w:type="dxa"/>
            <w:vMerge/>
            <w:vAlign w:val="center"/>
          </w:tcPr>
          <w:p w:rsidR="00572FCC" w:rsidRDefault="00572FCC" w:rsidP="00966523">
            <w:pPr>
              <w:jc w:val="center"/>
            </w:pPr>
          </w:p>
        </w:tc>
        <w:tc>
          <w:tcPr>
            <w:tcW w:w="1502" w:type="dxa"/>
            <w:gridSpan w:val="3"/>
            <w:vAlign w:val="center"/>
          </w:tcPr>
          <w:p w:rsidR="00572FCC" w:rsidRDefault="00572FCC" w:rsidP="00966523">
            <w:pPr>
              <w:jc w:val="center"/>
            </w:pPr>
            <w:r>
              <w:t>Transmit</w:t>
            </w:r>
          </w:p>
        </w:tc>
        <w:tc>
          <w:tcPr>
            <w:tcW w:w="1669" w:type="dxa"/>
            <w:vMerge/>
          </w:tcPr>
          <w:p w:rsidR="00572FCC" w:rsidRDefault="00572FCC" w:rsidP="00732E08"/>
        </w:tc>
        <w:tc>
          <w:tcPr>
            <w:tcW w:w="3287" w:type="dxa"/>
            <w:vMerge/>
          </w:tcPr>
          <w:p w:rsidR="00572FCC" w:rsidRDefault="00572FCC" w:rsidP="00732E08"/>
        </w:tc>
        <w:tc>
          <w:tcPr>
            <w:tcW w:w="2197" w:type="dxa"/>
            <w:gridSpan w:val="2"/>
            <w:vMerge/>
          </w:tcPr>
          <w:p w:rsidR="00572FCC" w:rsidRDefault="00572FCC" w:rsidP="00732E08"/>
        </w:tc>
        <w:tc>
          <w:tcPr>
            <w:tcW w:w="1524" w:type="dxa"/>
            <w:gridSpan w:val="2"/>
            <w:vMerge/>
          </w:tcPr>
          <w:p w:rsidR="00572FCC" w:rsidRDefault="00572FCC" w:rsidP="00732E08"/>
        </w:tc>
      </w:tr>
      <w:tr w:rsidR="00572FCC" w:rsidTr="00CE35D5">
        <w:trPr>
          <w:gridAfter w:val="1"/>
          <w:wAfter w:w="236" w:type="dxa"/>
          <w:trHeight w:val="70"/>
        </w:trPr>
        <w:tc>
          <w:tcPr>
            <w:tcW w:w="2016" w:type="dxa"/>
            <w:vMerge/>
            <w:tcBorders>
              <w:bottom w:val="single" w:sz="4" w:space="0" w:color="auto"/>
            </w:tcBorders>
            <w:vAlign w:val="center"/>
          </w:tcPr>
          <w:p w:rsidR="00572FCC" w:rsidRDefault="00572FCC" w:rsidP="00966523">
            <w:pPr>
              <w:jc w:val="center"/>
            </w:pPr>
          </w:p>
        </w:tc>
        <w:tc>
          <w:tcPr>
            <w:tcW w:w="1360" w:type="dxa"/>
            <w:vMerge/>
            <w:tcBorders>
              <w:bottom w:val="single" w:sz="4" w:space="0" w:color="auto"/>
            </w:tcBorders>
            <w:vAlign w:val="center"/>
          </w:tcPr>
          <w:p w:rsidR="00572FCC" w:rsidRDefault="00572FCC" w:rsidP="00966523">
            <w:pPr>
              <w:jc w:val="center"/>
            </w:pPr>
          </w:p>
        </w:tc>
        <w:tc>
          <w:tcPr>
            <w:tcW w:w="1502" w:type="dxa"/>
            <w:gridSpan w:val="3"/>
            <w:tcBorders>
              <w:bottom w:val="single" w:sz="4" w:space="0" w:color="auto"/>
            </w:tcBorders>
            <w:vAlign w:val="center"/>
          </w:tcPr>
          <w:p w:rsidR="00572FCC" w:rsidRDefault="00572FCC" w:rsidP="00966523">
            <w:pPr>
              <w:jc w:val="center"/>
            </w:pPr>
            <w:r>
              <w:t>Update</w:t>
            </w:r>
          </w:p>
        </w:tc>
        <w:tc>
          <w:tcPr>
            <w:tcW w:w="1669" w:type="dxa"/>
            <w:vMerge/>
            <w:tcBorders>
              <w:bottom w:val="single" w:sz="4" w:space="0" w:color="auto"/>
            </w:tcBorders>
          </w:tcPr>
          <w:p w:rsidR="00572FCC" w:rsidRDefault="00572FCC" w:rsidP="00732E08"/>
        </w:tc>
        <w:tc>
          <w:tcPr>
            <w:tcW w:w="3287" w:type="dxa"/>
            <w:vMerge/>
            <w:tcBorders>
              <w:bottom w:val="single" w:sz="4" w:space="0" w:color="auto"/>
            </w:tcBorders>
          </w:tcPr>
          <w:p w:rsidR="00572FCC" w:rsidRDefault="00572FCC" w:rsidP="00732E08"/>
        </w:tc>
        <w:tc>
          <w:tcPr>
            <w:tcW w:w="2197" w:type="dxa"/>
            <w:gridSpan w:val="2"/>
            <w:vMerge/>
            <w:tcBorders>
              <w:bottom w:val="single" w:sz="4" w:space="0" w:color="auto"/>
            </w:tcBorders>
          </w:tcPr>
          <w:p w:rsidR="00572FCC" w:rsidRDefault="00572FCC" w:rsidP="00732E08"/>
        </w:tc>
        <w:tc>
          <w:tcPr>
            <w:tcW w:w="1524" w:type="dxa"/>
            <w:gridSpan w:val="2"/>
            <w:vMerge/>
            <w:tcBorders>
              <w:bottom w:val="single" w:sz="4" w:space="0" w:color="auto"/>
            </w:tcBorders>
          </w:tcPr>
          <w:p w:rsidR="00572FCC" w:rsidRDefault="00572FCC" w:rsidP="00732E08"/>
        </w:tc>
      </w:tr>
      <w:tr w:rsidR="00CE35D5" w:rsidTr="00CB7F42">
        <w:trPr>
          <w:gridAfter w:val="1"/>
          <w:wAfter w:w="236" w:type="dxa"/>
        </w:trPr>
        <w:tc>
          <w:tcPr>
            <w:tcW w:w="13555" w:type="dxa"/>
            <w:gridSpan w:val="11"/>
            <w:shd w:val="clear" w:color="auto" w:fill="BFBFBF" w:themeFill="background1" w:themeFillShade="BF"/>
          </w:tcPr>
          <w:p w:rsidR="00CE35D5" w:rsidRDefault="00CE35D5" w:rsidP="00732E08"/>
        </w:tc>
      </w:tr>
      <w:tr w:rsidR="003941E4" w:rsidTr="00CE35D5">
        <w:trPr>
          <w:gridAfter w:val="1"/>
          <w:wAfter w:w="236" w:type="dxa"/>
        </w:trPr>
        <w:tc>
          <w:tcPr>
            <w:tcW w:w="2016" w:type="dxa"/>
            <w:vMerge w:val="restart"/>
            <w:vAlign w:val="center"/>
          </w:tcPr>
          <w:p w:rsidR="003941E4" w:rsidRPr="00551CDA" w:rsidRDefault="003941E4" w:rsidP="00200590">
            <w:pPr>
              <w:jc w:val="center"/>
            </w:pPr>
            <w:r>
              <w:t>Laboratory Test</w:t>
            </w:r>
          </w:p>
        </w:tc>
        <w:tc>
          <w:tcPr>
            <w:tcW w:w="1360" w:type="dxa"/>
            <w:vMerge w:val="restart"/>
            <w:vAlign w:val="center"/>
          </w:tcPr>
          <w:p w:rsidR="003941E4" w:rsidRDefault="003941E4" w:rsidP="00200590">
            <w:pPr>
              <w:jc w:val="center"/>
            </w:pPr>
            <w:r>
              <w:t>Result</w:t>
            </w:r>
          </w:p>
        </w:tc>
        <w:tc>
          <w:tcPr>
            <w:tcW w:w="1411" w:type="dxa"/>
            <w:gridSpan w:val="2"/>
            <w:vAlign w:val="center"/>
          </w:tcPr>
          <w:p w:rsidR="003941E4" w:rsidRDefault="003941E4" w:rsidP="00200590">
            <w:pPr>
              <w:jc w:val="center"/>
            </w:pPr>
            <w:r>
              <w:t>Order</w:t>
            </w:r>
          </w:p>
        </w:tc>
        <w:tc>
          <w:tcPr>
            <w:tcW w:w="1760" w:type="dxa"/>
            <w:gridSpan w:val="2"/>
          </w:tcPr>
          <w:p w:rsidR="003941E4" w:rsidRPr="00200590" w:rsidRDefault="003941E4" w:rsidP="003941E4">
            <w:pPr>
              <w:jc w:val="center"/>
              <w:rPr>
                <w:b/>
              </w:rPr>
            </w:pPr>
            <w:r w:rsidRPr="00200590">
              <w:rPr>
                <w:b/>
              </w:rPr>
              <w:t>Laboratory Test</w:t>
            </w:r>
          </w:p>
          <w:p w:rsidR="003941E4" w:rsidRDefault="003941E4" w:rsidP="003941E4">
            <w:pPr>
              <w:jc w:val="center"/>
            </w:pPr>
          </w:p>
          <w:p w:rsidR="003941E4" w:rsidRPr="00200590" w:rsidRDefault="003941E4" w:rsidP="003941E4">
            <w:pPr>
              <w:jc w:val="center"/>
              <w:rPr>
                <w:b/>
              </w:rPr>
            </w:pPr>
            <w:r>
              <w:t>LOINC</w:t>
            </w:r>
          </w:p>
        </w:tc>
        <w:tc>
          <w:tcPr>
            <w:tcW w:w="3287" w:type="dxa"/>
            <w:vAlign w:val="center"/>
          </w:tcPr>
          <w:p w:rsidR="003941E4" w:rsidRDefault="003941E4" w:rsidP="00200590">
            <w:pPr>
              <w:jc w:val="center"/>
            </w:pPr>
            <w:r>
              <w:t>Specimen</w:t>
            </w:r>
          </w:p>
        </w:tc>
        <w:tc>
          <w:tcPr>
            <w:tcW w:w="2197" w:type="dxa"/>
            <w:gridSpan w:val="2"/>
            <w:vAlign w:val="center"/>
          </w:tcPr>
          <w:p w:rsidR="003941E4" w:rsidRDefault="003941E4" w:rsidP="00200590">
            <w:pPr>
              <w:jc w:val="center"/>
            </w:pPr>
            <w:r>
              <w:t>Specimen Code</w:t>
            </w:r>
          </w:p>
        </w:tc>
        <w:tc>
          <w:tcPr>
            <w:tcW w:w="1524" w:type="dxa"/>
            <w:gridSpan w:val="2"/>
            <w:vAlign w:val="center"/>
          </w:tcPr>
          <w:p w:rsidR="003941E4" w:rsidRDefault="003941E4" w:rsidP="00200590">
            <w:pPr>
              <w:jc w:val="center"/>
            </w:pPr>
            <w:r>
              <w:t>SNOMED-CT</w:t>
            </w:r>
          </w:p>
        </w:tc>
      </w:tr>
      <w:tr w:rsidR="003941E4" w:rsidTr="00CE35D5">
        <w:trPr>
          <w:gridAfter w:val="1"/>
          <w:wAfter w:w="236" w:type="dxa"/>
        </w:trPr>
        <w:tc>
          <w:tcPr>
            <w:tcW w:w="2016" w:type="dxa"/>
            <w:vMerge/>
            <w:vAlign w:val="center"/>
          </w:tcPr>
          <w:p w:rsidR="003941E4" w:rsidRDefault="003941E4" w:rsidP="00200590">
            <w:pPr>
              <w:jc w:val="center"/>
            </w:pPr>
          </w:p>
        </w:tc>
        <w:tc>
          <w:tcPr>
            <w:tcW w:w="1360" w:type="dxa"/>
            <w:vMerge/>
            <w:vAlign w:val="center"/>
          </w:tcPr>
          <w:p w:rsidR="003941E4" w:rsidRDefault="003941E4" w:rsidP="00200590">
            <w:pPr>
              <w:jc w:val="center"/>
            </w:pPr>
          </w:p>
        </w:tc>
        <w:tc>
          <w:tcPr>
            <w:tcW w:w="1411" w:type="dxa"/>
            <w:gridSpan w:val="2"/>
            <w:vAlign w:val="center"/>
          </w:tcPr>
          <w:p w:rsidR="003941E4" w:rsidRDefault="003941E4" w:rsidP="00200590">
            <w:pPr>
              <w:jc w:val="center"/>
            </w:pPr>
            <w:r>
              <w:t>Perform</w:t>
            </w:r>
          </w:p>
        </w:tc>
        <w:tc>
          <w:tcPr>
            <w:tcW w:w="1760" w:type="dxa"/>
            <w:gridSpan w:val="2"/>
            <w:vMerge w:val="restart"/>
          </w:tcPr>
          <w:p w:rsidR="003941E4" w:rsidRPr="00200590" w:rsidRDefault="003941E4" w:rsidP="003941E4">
            <w:pPr>
              <w:jc w:val="center"/>
              <w:rPr>
                <w:b/>
              </w:rPr>
            </w:pPr>
            <w:r w:rsidRPr="00200590">
              <w:rPr>
                <w:b/>
              </w:rPr>
              <w:t>Laboratory Result</w:t>
            </w:r>
          </w:p>
          <w:p w:rsidR="003941E4" w:rsidRDefault="003941E4" w:rsidP="003941E4">
            <w:pPr>
              <w:jc w:val="center"/>
            </w:pPr>
          </w:p>
          <w:p w:rsidR="003941E4" w:rsidRPr="00200590" w:rsidRDefault="003941E4" w:rsidP="003941E4">
            <w:pPr>
              <w:jc w:val="center"/>
              <w:rPr>
                <w:b/>
              </w:rPr>
            </w:pPr>
            <w:r>
              <w:t>SNOMED-CT</w:t>
            </w:r>
          </w:p>
        </w:tc>
        <w:tc>
          <w:tcPr>
            <w:tcW w:w="3287" w:type="dxa"/>
            <w:vMerge w:val="restart"/>
            <w:vAlign w:val="center"/>
          </w:tcPr>
          <w:p w:rsidR="003941E4" w:rsidRDefault="003941E4" w:rsidP="00200590">
            <w:pPr>
              <w:jc w:val="center"/>
            </w:pPr>
            <w:r>
              <w:t>Result</w:t>
            </w:r>
          </w:p>
        </w:tc>
        <w:tc>
          <w:tcPr>
            <w:tcW w:w="2197" w:type="dxa"/>
            <w:gridSpan w:val="2"/>
            <w:vMerge w:val="restart"/>
            <w:vAlign w:val="center"/>
          </w:tcPr>
          <w:p w:rsidR="003941E4" w:rsidRDefault="003941E4" w:rsidP="00200590">
            <w:pPr>
              <w:jc w:val="center"/>
            </w:pPr>
            <w:r>
              <w:t>Result Code</w:t>
            </w:r>
          </w:p>
        </w:tc>
        <w:tc>
          <w:tcPr>
            <w:tcW w:w="1524" w:type="dxa"/>
            <w:gridSpan w:val="2"/>
            <w:vMerge w:val="restart"/>
            <w:vAlign w:val="center"/>
          </w:tcPr>
          <w:p w:rsidR="003941E4" w:rsidRDefault="003941E4" w:rsidP="00200590">
            <w:pPr>
              <w:jc w:val="center"/>
            </w:pPr>
            <w:r>
              <w:t>SNOMED-CT</w:t>
            </w:r>
          </w:p>
        </w:tc>
      </w:tr>
      <w:tr w:rsidR="003941E4" w:rsidTr="00CE35D5">
        <w:trPr>
          <w:gridAfter w:val="1"/>
          <w:wAfter w:w="236" w:type="dxa"/>
        </w:trPr>
        <w:tc>
          <w:tcPr>
            <w:tcW w:w="2016" w:type="dxa"/>
            <w:vMerge/>
            <w:tcBorders>
              <w:bottom w:val="single" w:sz="4" w:space="0" w:color="auto"/>
            </w:tcBorders>
            <w:vAlign w:val="center"/>
          </w:tcPr>
          <w:p w:rsidR="003941E4" w:rsidRDefault="003941E4" w:rsidP="00200590">
            <w:pPr>
              <w:jc w:val="center"/>
            </w:pPr>
          </w:p>
        </w:tc>
        <w:tc>
          <w:tcPr>
            <w:tcW w:w="1360" w:type="dxa"/>
            <w:vMerge/>
            <w:tcBorders>
              <w:bottom w:val="single" w:sz="4" w:space="0" w:color="auto"/>
            </w:tcBorders>
            <w:vAlign w:val="center"/>
          </w:tcPr>
          <w:p w:rsidR="003941E4" w:rsidRDefault="003941E4" w:rsidP="00200590">
            <w:pPr>
              <w:jc w:val="center"/>
            </w:pPr>
          </w:p>
        </w:tc>
        <w:tc>
          <w:tcPr>
            <w:tcW w:w="1411" w:type="dxa"/>
            <w:gridSpan w:val="2"/>
            <w:tcBorders>
              <w:bottom w:val="single" w:sz="4" w:space="0" w:color="auto"/>
            </w:tcBorders>
            <w:vAlign w:val="center"/>
          </w:tcPr>
          <w:p w:rsidR="003941E4" w:rsidRDefault="003941E4" w:rsidP="00200590">
            <w:pPr>
              <w:jc w:val="center"/>
            </w:pPr>
            <w:r>
              <w:t>Decline</w:t>
            </w:r>
          </w:p>
        </w:tc>
        <w:tc>
          <w:tcPr>
            <w:tcW w:w="1760" w:type="dxa"/>
            <w:gridSpan w:val="2"/>
            <w:vMerge/>
            <w:tcBorders>
              <w:bottom w:val="single" w:sz="4" w:space="0" w:color="auto"/>
            </w:tcBorders>
          </w:tcPr>
          <w:p w:rsidR="003941E4" w:rsidRDefault="003941E4" w:rsidP="00200590">
            <w:pPr>
              <w:jc w:val="center"/>
            </w:pPr>
          </w:p>
        </w:tc>
        <w:tc>
          <w:tcPr>
            <w:tcW w:w="3287" w:type="dxa"/>
            <w:vMerge/>
            <w:tcBorders>
              <w:bottom w:val="single" w:sz="4" w:space="0" w:color="auto"/>
            </w:tcBorders>
            <w:vAlign w:val="center"/>
          </w:tcPr>
          <w:p w:rsidR="003941E4" w:rsidRDefault="003941E4" w:rsidP="00200590">
            <w:pPr>
              <w:jc w:val="center"/>
            </w:pPr>
          </w:p>
        </w:tc>
        <w:tc>
          <w:tcPr>
            <w:tcW w:w="2197" w:type="dxa"/>
            <w:gridSpan w:val="2"/>
            <w:vMerge/>
            <w:tcBorders>
              <w:bottom w:val="single" w:sz="4" w:space="0" w:color="auto"/>
            </w:tcBorders>
            <w:vAlign w:val="center"/>
          </w:tcPr>
          <w:p w:rsidR="003941E4" w:rsidRDefault="003941E4" w:rsidP="00200590">
            <w:pPr>
              <w:jc w:val="center"/>
            </w:pPr>
          </w:p>
        </w:tc>
        <w:tc>
          <w:tcPr>
            <w:tcW w:w="1524" w:type="dxa"/>
            <w:gridSpan w:val="2"/>
            <w:vMerge/>
            <w:tcBorders>
              <w:bottom w:val="single" w:sz="4" w:space="0" w:color="auto"/>
            </w:tcBorders>
            <w:vAlign w:val="center"/>
          </w:tcPr>
          <w:p w:rsidR="003941E4" w:rsidRDefault="003941E4" w:rsidP="00200590">
            <w:pPr>
              <w:jc w:val="center"/>
            </w:pPr>
          </w:p>
        </w:tc>
      </w:tr>
      <w:tr w:rsidR="00CE35D5" w:rsidTr="00CB7F42">
        <w:trPr>
          <w:gridAfter w:val="1"/>
          <w:wAfter w:w="236" w:type="dxa"/>
        </w:trPr>
        <w:tc>
          <w:tcPr>
            <w:tcW w:w="13555" w:type="dxa"/>
            <w:gridSpan w:val="11"/>
            <w:shd w:val="clear" w:color="auto" w:fill="BFBFBF" w:themeFill="background1" w:themeFillShade="BF"/>
          </w:tcPr>
          <w:p w:rsidR="00CE35D5" w:rsidRDefault="00CE35D5" w:rsidP="00732E08"/>
        </w:tc>
      </w:tr>
      <w:tr w:rsidR="003941E4" w:rsidTr="00CE35D5">
        <w:trPr>
          <w:gridAfter w:val="1"/>
          <w:wAfter w:w="236" w:type="dxa"/>
        </w:trPr>
        <w:tc>
          <w:tcPr>
            <w:tcW w:w="2016" w:type="dxa"/>
            <w:vMerge w:val="restart"/>
            <w:vAlign w:val="center"/>
          </w:tcPr>
          <w:p w:rsidR="003941E4" w:rsidRPr="00551CDA" w:rsidRDefault="003941E4" w:rsidP="00200590">
            <w:pPr>
              <w:jc w:val="center"/>
            </w:pPr>
            <w:r>
              <w:t>Medication</w:t>
            </w:r>
          </w:p>
        </w:tc>
        <w:tc>
          <w:tcPr>
            <w:tcW w:w="1360" w:type="dxa"/>
            <w:vAlign w:val="center"/>
          </w:tcPr>
          <w:p w:rsidR="003941E4" w:rsidRPr="00200590" w:rsidRDefault="003941E4" w:rsidP="00200590">
            <w:pPr>
              <w:jc w:val="center"/>
              <w:rPr>
                <w:i/>
              </w:rPr>
            </w:pPr>
            <w:r w:rsidRPr="00200590">
              <w:rPr>
                <w:i/>
              </w:rPr>
              <w:t>Medication Code</w:t>
            </w:r>
          </w:p>
        </w:tc>
        <w:tc>
          <w:tcPr>
            <w:tcW w:w="1411" w:type="dxa"/>
            <w:gridSpan w:val="2"/>
            <w:vAlign w:val="center"/>
          </w:tcPr>
          <w:p w:rsidR="003941E4" w:rsidRDefault="003941E4" w:rsidP="00200590">
            <w:pPr>
              <w:jc w:val="center"/>
            </w:pPr>
            <w:r>
              <w:t>Active</w:t>
            </w:r>
          </w:p>
        </w:tc>
        <w:tc>
          <w:tcPr>
            <w:tcW w:w="1760" w:type="dxa"/>
            <w:gridSpan w:val="2"/>
            <w:vMerge w:val="restart"/>
            <w:vAlign w:val="center"/>
          </w:tcPr>
          <w:p w:rsidR="003941E4" w:rsidRDefault="003941E4" w:rsidP="009D20FF">
            <w:pPr>
              <w:jc w:val="center"/>
            </w:pPr>
            <w:proofErr w:type="spellStart"/>
            <w:r>
              <w:t>RxNORM</w:t>
            </w:r>
            <w:proofErr w:type="spellEnd"/>
            <w:r>
              <w:t xml:space="preserve"> or CVX (for immunizations)</w:t>
            </w:r>
          </w:p>
        </w:tc>
        <w:tc>
          <w:tcPr>
            <w:tcW w:w="3287" w:type="dxa"/>
            <w:vAlign w:val="center"/>
          </w:tcPr>
          <w:p w:rsidR="003941E4" w:rsidRDefault="003941E4" w:rsidP="00200590">
            <w:pPr>
              <w:jc w:val="center"/>
            </w:pPr>
            <w:r>
              <w:t>Active Medication List</w:t>
            </w:r>
          </w:p>
        </w:tc>
        <w:tc>
          <w:tcPr>
            <w:tcW w:w="2197" w:type="dxa"/>
            <w:gridSpan w:val="2"/>
            <w:vAlign w:val="center"/>
          </w:tcPr>
          <w:p w:rsidR="003941E4" w:rsidRDefault="003941E4" w:rsidP="003941E4">
            <w:pPr>
              <w:jc w:val="center"/>
            </w:pPr>
            <w:r>
              <w:t>Medication List Attributes</w:t>
            </w:r>
          </w:p>
        </w:tc>
        <w:tc>
          <w:tcPr>
            <w:tcW w:w="1524" w:type="dxa"/>
            <w:gridSpan w:val="2"/>
            <w:vAlign w:val="center"/>
          </w:tcPr>
          <w:p w:rsidR="003941E4" w:rsidRDefault="003941E4" w:rsidP="00200590">
            <w:pPr>
              <w:jc w:val="center"/>
            </w:pPr>
            <w:proofErr w:type="spellStart"/>
            <w:r w:rsidRPr="003B2CAC">
              <w:t>RxNORM</w:t>
            </w:r>
            <w:proofErr w:type="spellEnd"/>
          </w:p>
        </w:tc>
      </w:tr>
      <w:tr w:rsidR="003941E4" w:rsidTr="00CE35D5">
        <w:trPr>
          <w:gridAfter w:val="1"/>
          <w:wAfter w:w="236" w:type="dxa"/>
        </w:trPr>
        <w:tc>
          <w:tcPr>
            <w:tcW w:w="2016" w:type="dxa"/>
            <w:vMerge/>
            <w:vAlign w:val="center"/>
          </w:tcPr>
          <w:p w:rsidR="003941E4" w:rsidRDefault="003941E4" w:rsidP="00200590">
            <w:pPr>
              <w:jc w:val="center"/>
            </w:pPr>
          </w:p>
        </w:tc>
        <w:tc>
          <w:tcPr>
            <w:tcW w:w="1360" w:type="dxa"/>
            <w:vAlign w:val="center"/>
          </w:tcPr>
          <w:p w:rsidR="003941E4" w:rsidRPr="00200590" w:rsidRDefault="003941E4" w:rsidP="00200590">
            <w:pPr>
              <w:jc w:val="center"/>
              <w:rPr>
                <w:i/>
              </w:rPr>
            </w:pPr>
            <w:r w:rsidRPr="00200590">
              <w:rPr>
                <w:i/>
              </w:rPr>
              <w:t>Medication Code</w:t>
            </w:r>
          </w:p>
        </w:tc>
        <w:tc>
          <w:tcPr>
            <w:tcW w:w="1411" w:type="dxa"/>
            <w:gridSpan w:val="2"/>
            <w:vAlign w:val="center"/>
          </w:tcPr>
          <w:p w:rsidR="003941E4" w:rsidRDefault="003941E4" w:rsidP="00200590">
            <w:pPr>
              <w:jc w:val="center"/>
            </w:pPr>
            <w:r>
              <w:t>Administer</w:t>
            </w:r>
          </w:p>
        </w:tc>
        <w:tc>
          <w:tcPr>
            <w:tcW w:w="1760" w:type="dxa"/>
            <w:gridSpan w:val="2"/>
            <w:vMerge/>
          </w:tcPr>
          <w:p w:rsidR="003941E4" w:rsidRPr="0096009A" w:rsidRDefault="003941E4" w:rsidP="00200590">
            <w:pPr>
              <w:jc w:val="center"/>
            </w:pPr>
          </w:p>
        </w:tc>
        <w:tc>
          <w:tcPr>
            <w:tcW w:w="3287" w:type="dxa"/>
            <w:vAlign w:val="center"/>
          </w:tcPr>
          <w:p w:rsidR="003941E4" w:rsidRDefault="003941E4" w:rsidP="00200590">
            <w:pPr>
              <w:jc w:val="center"/>
            </w:pPr>
            <w:r>
              <w:t>Medication</w:t>
            </w:r>
          </w:p>
          <w:p w:rsidR="003941E4" w:rsidRDefault="003941E4" w:rsidP="00200590">
            <w:pPr>
              <w:jc w:val="center"/>
            </w:pPr>
            <w:r>
              <w:t>Immunization</w:t>
            </w:r>
          </w:p>
        </w:tc>
        <w:tc>
          <w:tcPr>
            <w:tcW w:w="2197" w:type="dxa"/>
            <w:gridSpan w:val="2"/>
            <w:vAlign w:val="center"/>
          </w:tcPr>
          <w:p w:rsidR="003941E4" w:rsidRDefault="003941E4" w:rsidP="00200590">
            <w:pPr>
              <w:jc w:val="center"/>
            </w:pPr>
            <w:r>
              <w:t>Medication Code</w:t>
            </w:r>
          </w:p>
          <w:p w:rsidR="003941E4" w:rsidRDefault="003941E4" w:rsidP="00200590">
            <w:pPr>
              <w:jc w:val="center"/>
            </w:pPr>
            <w:r>
              <w:t>Immunization Code</w:t>
            </w:r>
          </w:p>
        </w:tc>
        <w:tc>
          <w:tcPr>
            <w:tcW w:w="1524" w:type="dxa"/>
            <w:gridSpan w:val="2"/>
            <w:vAlign w:val="center"/>
          </w:tcPr>
          <w:p w:rsidR="003941E4" w:rsidRDefault="003941E4" w:rsidP="00200590">
            <w:pPr>
              <w:jc w:val="center"/>
            </w:pPr>
            <w:proofErr w:type="spellStart"/>
            <w:r w:rsidRPr="003B2CAC">
              <w:t>RxNORM</w:t>
            </w:r>
            <w:proofErr w:type="spellEnd"/>
          </w:p>
        </w:tc>
      </w:tr>
      <w:tr w:rsidR="003941E4" w:rsidTr="00CE35D5">
        <w:trPr>
          <w:gridAfter w:val="1"/>
          <w:wAfter w:w="236" w:type="dxa"/>
        </w:trPr>
        <w:tc>
          <w:tcPr>
            <w:tcW w:w="2016" w:type="dxa"/>
            <w:vMerge/>
            <w:vAlign w:val="center"/>
          </w:tcPr>
          <w:p w:rsidR="003941E4" w:rsidRDefault="003941E4" w:rsidP="00200590">
            <w:pPr>
              <w:jc w:val="center"/>
            </w:pPr>
          </w:p>
        </w:tc>
        <w:tc>
          <w:tcPr>
            <w:tcW w:w="1360" w:type="dxa"/>
            <w:vAlign w:val="center"/>
          </w:tcPr>
          <w:p w:rsidR="003941E4" w:rsidRPr="00200590" w:rsidRDefault="003941E4" w:rsidP="00200590">
            <w:pPr>
              <w:jc w:val="center"/>
              <w:rPr>
                <w:i/>
              </w:rPr>
            </w:pPr>
            <w:r w:rsidRPr="00200590">
              <w:rPr>
                <w:i/>
              </w:rPr>
              <w:t>Medication Code</w:t>
            </w:r>
          </w:p>
        </w:tc>
        <w:tc>
          <w:tcPr>
            <w:tcW w:w="1411" w:type="dxa"/>
            <w:gridSpan w:val="2"/>
            <w:vAlign w:val="center"/>
          </w:tcPr>
          <w:p w:rsidR="003941E4" w:rsidRDefault="003941E4" w:rsidP="00200590">
            <w:pPr>
              <w:jc w:val="center"/>
            </w:pPr>
            <w:r>
              <w:t>Order</w:t>
            </w:r>
          </w:p>
        </w:tc>
        <w:tc>
          <w:tcPr>
            <w:tcW w:w="1760" w:type="dxa"/>
            <w:gridSpan w:val="2"/>
            <w:vMerge/>
          </w:tcPr>
          <w:p w:rsidR="003941E4" w:rsidRPr="0096009A" w:rsidRDefault="003941E4" w:rsidP="00200590">
            <w:pPr>
              <w:jc w:val="center"/>
            </w:pPr>
          </w:p>
        </w:tc>
        <w:tc>
          <w:tcPr>
            <w:tcW w:w="3287" w:type="dxa"/>
            <w:vAlign w:val="center"/>
          </w:tcPr>
          <w:p w:rsidR="003941E4" w:rsidRDefault="003941E4" w:rsidP="00200590">
            <w:pPr>
              <w:jc w:val="center"/>
            </w:pPr>
            <w:r w:rsidRPr="009168BD">
              <w:t>Medication</w:t>
            </w:r>
          </w:p>
        </w:tc>
        <w:tc>
          <w:tcPr>
            <w:tcW w:w="2197" w:type="dxa"/>
            <w:gridSpan w:val="2"/>
            <w:vAlign w:val="center"/>
          </w:tcPr>
          <w:p w:rsidR="003941E4" w:rsidRDefault="003941E4" w:rsidP="00FE0764">
            <w:pPr>
              <w:jc w:val="center"/>
            </w:pPr>
            <w:r>
              <w:t>Medication Code</w:t>
            </w:r>
          </w:p>
        </w:tc>
        <w:tc>
          <w:tcPr>
            <w:tcW w:w="1524" w:type="dxa"/>
            <w:gridSpan w:val="2"/>
            <w:vAlign w:val="center"/>
          </w:tcPr>
          <w:p w:rsidR="003941E4" w:rsidRDefault="003941E4" w:rsidP="00200590">
            <w:pPr>
              <w:jc w:val="center"/>
            </w:pPr>
            <w:proofErr w:type="spellStart"/>
            <w:r w:rsidRPr="003B2CAC">
              <w:t>RxNORM</w:t>
            </w:r>
            <w:proofErr w:type="spellEnd"/>
          </w:p>
        </w:tc>
      </w:tr>
      <w:tr w:rsidR="003941E4" w:rsidTr="00CE35D5">
        <w:trPr>
          <w:gridAfter w:val="1"/>
          <w:wAfter w:w="236" w:type="dxa"/>
        </w:trPr>
        <w:tc>
          <w:tcPr>
            <w:tcW w:w="2016" w:type="dxa"/>
            <w:vMerge/>
            <w:vAlign w:val="center"/>
          </w:tcPr>
          <w:p w:rsidR="003941E4" w:rsidRDefault="003941E4" w:rsidP="00200590">
            <w:pPr>
              <w:jc w:val="center"/>
            </w:pPr>
          </w:p>
        </w:tc>
        <w:tc>
          <w:tcPr>
            <w:tcW w:w="1360" w:type="dxa"/>
            <w:vAlign w:val="center"/>
          </w:tcPr>
          <w:p w:rsidR="003941E4" w:rsidRPr="00200590" w:rsidRDefault="003941E4" w:rsidP="00200590">
            <w:pPr>
              <w:jc w:val="center"/>
              <w:rPr>
                <w:i/>
              </w:rPr>
            </w:pPr>
            <w:r w:rsidRPr="00200590">
              <w:rPr>
                <w:i/>
              </w:rPr>
              <w:t>Medication Code</w:t>
            </w:r>
          </w:p>
        </w:tc>
        <w:tc>
          <w:tcPr>
            <w:tcW w:w="1411" w:type="dxa"/>
            <w:gridSpan w:val="2"/>
            <w:vAlign w:val="center"/>
          </w:tcPr>
          <w:p w:rsidR="003941E4" w:rsidRDefault="003941E4" w:rsidP="00200590">
            <w:pPr>
              <w:jc w:val="center"/>
            </w:pPr>
            <w:r>
              <w:t>Dispense</w:t>
            </w:r>
          </w:p>
        </w:tc>
        <w:tc>
          <w:tcPr>
            <w:tcW w:w="1760" w:type="dxa"/>
            <w:gridSpan w:val="2"/>
            <w:vMerge/>
          </w:tcPr>
          <w:p w:rsidR="003941E4" w:rsidRPr="0096009A" w:rsidRDefault="003941E4" w:rsidP="00200590">
            <w:pPr>
              <w:jc w:val="center"/>
            </w:pPr>
          </w:p>
        </w:tc>
        <w:tc>
          <w:tcPr>
            <w:tcW w:w="3287" w:type="dxa"/>
            <w:vAlign w:val="center"/>
          </w:tcPr>
          <w:p w:rsidR="003941E4" w:rsidRDefault="003941E4" w:rsidP="00200590">
            <w:pPr>
              <w:jc w:val="center"/>
            </w:pPr>
            <w:r w:rsidRPr="009168BD">
              <w:t>Medication</w:t>
            </w:r>
          </w:p>
        </w:tc>
        <w:tc>
          <w:tcPr>
            <w:tcW w:w="2197" w:type="dxa"/>
            <w:gridSpan w:val="2"/>
            <w:vAlign w:val="center"/>
          </w:tcPr>
          <w:p w:rsidR="003941E4" w:rsidRDefault="003941E4" w:rsidP="00FE0764">
            <w:pPr>
              <w:jc w:val="center"/>
            </w:pPr>
            <w:r>
              <w:t>Medication Code</w:t>
            </w:r>
          </w:p>
        </w:tc>
        <w:tc>
          <w:tcPr>
            <w:tcW w:w="1524" w:type="dxa"/>
            <w:gridSpan w:val="2"/>
            <w:vAlign w:val="center"/>
          </w:tcPr>
          <w:p w:rsidR="003941E4" w:rsidRDefault="003941E4" w:rsidP="00200590">
            <w:pPr>
              <w:jc w:val="center"/>
            </w:pPr>
            <w:proofErr w:type="spellStart"/>
            <w:r w:rsidRPr="003B2CAC">
              <w:t>RxNORM</w:t>
            </w:r>
            <w:proofErr w:type="spellEnd"/>
          </w:p>
        </w:tc>
      </w:tr>
      <w:tr w:rsidR="003941E4" w:rsidTr="00CE35D5">
        <w:trPr>
          <w:gridAfter w:val="1"/>
          <w:wAfter w:w="236" w:type="dxa"/>
        </w:trPr>
        <w:tc>
          <w:tcPr>
            <w:tcW w:w="2016" w:type="dxa"/>
            <w:vMerge/>
            <w:tcBorders>
              <w:bottom w:val="single" w:sz="4" w:space="0" w:color="auto"/>
            </w:tcBorders>
            <w:vAlign w:val="center"/>
          </w:tcPr>
          <w:p w:rsidR="003941E4" w:rsidRDefault="003941E4" w:rsidP="00200590">
            <w:pPr>
              <w:jc w:val="center"/>
            </w:pPr>
          </w:p>
        </w:tc>
        <w:tc>
          <w:tcPr>
            <w:tcW w:w="1360" w:type="dxa"/>
            <w:tcBorders>
              <w:bottom w:val="single" w:sz="4" w:space="0" w:color="auto"/>
            </w:tcBorders>
            <w:vAlign w:val="center"/>
          </w:tcPr>
          <w:p w:rsidR="003941E4" w:rsidRPr="00200590" w:rsidRDefault="003941E4" w:rsidP="00200590">
            <w:pPr>
              <w:jc w:val="center"/>
              <w:rPr>
                <w:i/>
              </w:rPr>
            </w:pPr>
            <w:r w:rsidRPr="00200590">
              <w:rPr>
                <w:i/>
              </w:rPr>
              <w:t>Medication Code</w:t>
            </w:r>
          </w:p>
        </w:tc>
        <w:tc>
          <w:tcPr>
            <w:tcW w:w="1411" w:type="dxa"/>
            <w:gridSpan w:val="2"/>
            <w:tcBorders>
              <w:bottom w:val="single" w:sz="4" w:space="0" w:color="auto"/>
            </w:tcBorders>
            <w:vAlign w:val="center"/>
          </w:tcPr>
          <w:p w:rsidR="003941E4" w:rsidRDefault="003941E4" w:rsidP="00200590">
            <w:pPr>
              <w:jc w:val="center"/>
            </w:pPr>
            <w:r>
              <w:t>Decline</w:t>
            </w:r>
          </w:p>
        </w:tc>
        <w:tc>
          <w:tcPr>
            <w:tcW w:w="1760" w:type="dxa"/>
            <w:gridSpan w:val="2"/>
            <w:vMerge/>
            <w:tcBorders>
              <w:bottom w:val="single" w:sz="4" w:space="0" w:color="auto"/>
            </w:tcBorders>
          </w:tcPr>
          <w:p w:rsidR="003941E4" w:rsidRDefault="003941E4" w:rsidP="00200590">
            <w:pPr>
              <w:jc w:val="center"/>
            </w:pPr>
          </w:p>
        </w:tc>
        <w:tc>
          <w:tcPr>
            <w:tcW w:w="3287" w:type="dxa"/>
            <w:tcBorders>
              <w:bottom w:val="single" w:sz="4" w:space="0" w:color="auto"/>
            </w:tcBorders>
            <w:vAlign w:val="center"/>
          </w:tcPr>
          <w:p w:rsidR="003941E4" w:rsidRDefault="003941E4" w:rsidP="00200590">
            <w:pPr>
              <w:jc w:val="center"/>
            </w:pPr>
            <w:r w:rsidRPr="009168BD">
              <w:t>Medication</w:t>
            </w:r>
          </w:p>
        </w:tc>
        <w:tc>
          <w:tcPr>
            <w:tcW w:w="2197" w:type="dxa"/>
            <w:gridSpan w:val="2"/>
            <w:tcBorders>
              <w:bottom w:val="single" w:sz="4" w:space="0" w:color="auto"/>
            </w:tcBorders>
            <w:vAlign w:val="center"/>
          </w:tcPr>
          <w:p w:rsidR="003941E4" w:rsidRDefault="003941E4" w:rsidP="00FE0764">
            <w:pPr>
              <w:jc w:val="center"/>
            </w:pPr>
            <w:r>
              <w:t>Medication Code</w:t>
            </w:r>
          </w:p>
        </w:tc>
        <w:tc>
          <w:tcPr>
            <w:tcW w:w="1524" w:type="dxa"/>
            <w:gridSpan w:val="2"/>
            <w:tcBorders>
              <w:bottom w:val="single" w:sz="4" w:space="0" w:color="auto"/>
            </w:tcBorders>
            <w:vAlign w:val="center"/>
          </w:tcPr>
          <w:p w:rsidR="003941E4" w:rsidRDefault="003941E4" w:rsidP="00200590">
            <w:pPr>
              <w:jc w:val="center"/>
            </w:pPr>
            <w:proofErr w:type="spellStart"/>
            <w:r w:rsidRPr="003B2CAC">
              <w:t>RxNORM</w:t>
            </w:r>
            <w:proofErr w:type="spellEnd"/>
          </w:p>
        </w:tc>
      </w:tr>
      <w:tr w:rsidR="00CE35D5" w:rsidTr="00CB7F42">
        <w:trPr>
          <w:gridAfter w:val="1"/>
          <w:wAfter w:w="236" w:type="dxa"/>
        </w:trPr>
        <w:tc>
          <w:tcPr>
            <w:tcW w:w="13555" w:type="dxa"/>
            <w:gridSpan w:val="11"/>
            <w:shd w:val="clear" w:color="auto" w:fill="BFBFBF" w:themeFill="background1" w:themeFillShade="BF"/>
          </w:tcPr>
          <w:p w:rsidR="00CE35D5" w:rsidRDefault="00CE35D5" w:rsidP="00732E08"/>
        </w:tc>
      </w:tr>
      <w:tr w:rsidR="003941E4" w:rsidTr="00CE35D5">
        <w:trPr>
          <w:gridAfter w:val="1"/>
          <w:wAfter w:w="236" w:type="dxa"/>
        </w:trPr>
        <w:tc>
          <w:tcPr>
            <w:tcW w:w="2016" w:type="dxa"/>
            <w:vMerge w:val="restart"/>
            <w:vAlign w:val="center"/>
          </w:tcPr>
          <w:p w:rsidR="003941E4" w:rsidRPr="00551CDA" w:rsidRDefault="003941E4" w:rsidP="00200590">
            <w:pPr>
              <w:jc w:val="center"/>
            </w:pPr>
            <w:r>
              <w:t>Physical Exam</w:t>
            </w:r>
          </w:p>
        </w:tc>
        <w:tc>
          <w:tcPr>
            <w:tcW w:w="1360" w:type="dxa"/>
            <w:vMerge w:val="restart"/>
            <w:vAlign w:val="center"/>
          </w:tcPr>
          <w:p w:rsidR="003941E4" w:rsidRDefault="003941E4" w:rsidP="00200590">
            <w:pPr>
              <w:jc w:val="center"/>
            </w:pPr>
            <w:r>
              <w:t>Result</w:t>
            </w:r>
          </w:p>
        </w:tc>
        <w:tc>
          <w:tcPr>
            <w:tcW w:w="1411" w:type="dxa"/>
            <w:gridSpan w:val="2"/>
            <w:vAlign w:val="center"/>
          </w:tcPr>
          <w:p w:rsidR="003941E4" w:rsidRDefault="003941E4" w:rsidP="00200590">
            <w:pPr>
              <w:jc w:val="center"/>
            </w:pPr>
            <w:r>
              <w:t>Perform</w:t>
            </w:r>
          </w:p>
        </w:tc>
        <w:tc>
          <w:tcPr>
            <w:tcW w:w="1760" w:type="dxa"/>
            <w:gridSpan w:val="2"/>
            <w:vMerge w:val="restart"/>
          </w:tcPr>
          <w:p w:rsidR="003941E4" w:rsidRPr="00200590" w:rsidRDefault="003941E4" w:rsidP="003941E4">
            <w:pPr>
              <w:jc w:val="center"/>
              <w:rPr>
                <w:b/>
              </w:rPr>
            </w:pPr>
            <w:r w:rsidRPr="00200590">
              <w:rPr>
                <w:b/>
              </w:rPr>
              <w:t>Assessment</w:t>
            </w:r>
          </w:p>
          <w:p w:rsidR="003941E4" w:rsidRDefault="003941E4" w:rsidP="003941E4">
            <w:pPr>
              <w:jc w:val="center"/>
            </w:pPr>
            <w:r>
              <w:t>LOINC</w:t>
            </w:r>
          </w:p>
          <w:p w:rsidR="003941E4" w:rsidRDefault="003941E4" w:rsidP="003941E4">
            <w:pPr>
              <w:jc w:val="center"/>
            </w:pPr>
          </w:p>
          <w:p w:rsidR="003941E4" w:rsidRPr="00200590" w:rsidRDefault="003941E4" w:rsidP="003941E4">
            <w:pPr>
              <w:jc w:val="center"/>
              <w:rPr>
                <w:b/>
              </w:rPr>
            </w:pPr>
            <w:r w:rsidRPr="00200590">
              <w:rPr>
                <w:b/>
              </w:rPr>
              <w:t>Response</w:t>
            </w:r>
          </w:p>
          <w:p w:rsidR="003941E4" w:rsidRPr="00200590" w:rsidRDefault="003941E4" w:rsidP="003941E4">
            <w:pPr>
              <w:jc w:val="center"/>
              <w:rPr>
                <w:b/>
              </w:rPr>
            </w:pPr>
            <w:r>
              <w:t>SNOMED-CT</w:t>
            </w:r>
          </w:p>
        </w:tc>
        <w:tc>
          <w:tcPr>
            <w:tcW w:w="3287" w:type="dxa"/>
            <w:vMerge w:val="restart"/>
            <w:vAlign w:val="center"/>
          </w:tcPr>
          <w:p w:rsidR="003941E4" w:rsidRDefault="003941E4" w:rsidP="00200590">
            <w:pPr>
              <w:jc w:val="center"/>
            </w:pPr>
            <w:r>
              <w:t>Physical Exam</w:t>
            </w:r>
          </w:p>
        </w:tc>
        <w:tc>
          <w:tcPr>
            <w:tcW w:w="2197" w:type="dxa"/>
            <w:gridSpan w:val="2"/>
            <w:vAlign w:val="center"/>
          </w:tcPr>
          <w:p w:rsidR="003941E4" w:rsidRDefault="003941E4" w:rsidP="00200590">
            <w:pPr>
              <w:jc w:val="center"/>
            </w:pPr>
            <w:r>
              <w:t>Physical Exam Observation</w:t>
            </w:r>
          </w:p>
        </w:tc>
        <w:tc>
          <w:tcPr>
            <w:tcW w:w="1524" w:type="dxa"/>
            <w:gridSpan w:val="2"/>
            <w:vAlign w:val="center"/>
          </w:tcPr>
          <w:p w:rsidR="003941E4" w:rsidRDefault="003941E4" w:rsidP="00200590">
            <w:pPr>
              <w:jc w:val="center"/>
            </w:pPr>
            <w:r>
              <w:t>LOINC</w:t>
            </w:r>
          </w:p>
          <w:p w:rsidR="003941E4" w:rsidRDefault="003941E4" w:rsidP="00200590">
            <w:pPr>
              <w:jc w:val="center"/>
            </w:pPr>
            <w:r>
              <w:t>(Assessment)</w:t>
            </w:r>
          </w:p>
        </w:tc>
      </w:tr>
      <w:tr w:rsidR="003941E4" w:rsidTr="00CE35D5">
        <w:trPr>
          <w:gridAfter w:val="1"/>
          <w:wAfter w:w="236" w:type="dxa"/>
        </w:trPr>
        <w:tc>
          <w:tcPr>
            <w:tcW w:w="2016" w:type="dxa"/>
            <w:vMerge/>
            <w:vAlign w:val="center"/>
          </w:tcPr>
          <w:p w:rsidR="003941E4" w:rsidRDefault="003941E4" w:rsidP="00200590">
            <w:pPr>
              <w:jc w:val="center"/>
            </w:pPr>
          </w:p>
        </w:tc>
        <w:tc>
          <w:tcPr>
            <w:tcW w:w="1360" w:type="dxa"/>
            <w:vMerge/>
            <w:vAlign w:val="center"/>
          </w:tcPr>
          <w:p w:rsidR="003941E4" w:rsidRDefault="003941E4" w:rsidP="00200590">
            <w:pPr>
              <w:jc w:val="center"/>
            </w:pPr>
          </w:p>
        </w:tc>
        <w:tc>
          <w:tcPr>
            <w:tcW w:w="1411" w:type="dxa"/>
            <w:gridSpan w:val="2"/>
            <w:vAlign w:val="center"/>
          </w:tcPr>
          <w:p w:rsidR="003941E4" w:rsidRPr="002A09C6" w:rsidRDefault="003941E4" w:rsidP="00200590">
            <w:pPr>
              <w:jc w:val="center"/>
            </w:pPr>
            <w:r>
              <w:t>Order</w:t>
            </w:r>
          </w:p>
        </w:tc>
        <w:tc>
          <w:tcPr>
            <w:tcW w:w="1760" w:type="dxa"/>
            <w:gridSpan w:val="2"/>
            <w:vMerge/>
          </w:tcPr>
          <w:p w:rsidR="003941E4" w:rsidRDefault="003941E4" w:rsidP="00200590">
            <w:pPr>
              <w:jc w:val="center"/>
            </w:pPr>
          </w:p>
        </w:tc>
        <w:tc>
          <w:tcPr>
            <w:tcW w:w="3287" w:type="dxa"/>
            <w:vMerge/>
            <w:vAlign w:val="center"/>
          </w:tcPr>
          <w:p w:rsidR="003941E4" w:rsidRDefault="003941E4" w:rsidP="00200590">
            <w:pPr>
              <w:jc w:val="center"/>
            </w:pPr>
          </w:p>
        </w:tc>
        <w:tc>
          <w:tcPr>
            <w:tcW w:w="2197" w:type="dxa"/>
            <w:gridSpan w:val="2"/>
            <w:vMerge w:val="restart"/>
            <w:vAlign w:val="center"/>
          </w:tcPr>
          <w:p w:rsidR="003941E4" w:rsidRDefault="003941E4" w:rsidP="00200590">
            <w:pPr>
              <w:jc w:val="center"/>
            </w:pPr>
            <w:r>
              <w:t>Physical Exam Observation</w:t>
            </w:r>
          </w:p>
        </w:tc>
        <w:tc>
          <w:tcPr>
            <w:tcW w:w="1524" w:type="dxa"/>
            <w:gridSpan w:val="2"/>
            <w:vAlign w:val="center"/>
          </w:tcPr>
          <w:p w:rsidR="003941E4" w:rsidRDefault="003941E4" w:rsidP="00200590">
            <w:pPr>
              <w:jc w:val="center"/>
            </w:pPr>
            <w:r>
              <w:t>SNOMED-CT</w:t>
            </w:r>
          </w:p>
          <w:p w:rsidR="003941E4" w:rsidRDefault="003941E4" w:rsidP="00200590">
            <w:pPr>
              <w:jc w:val="center"/>
            </w:pPr>
            <w:r>
              <w:t>(Response)</w:t>
            </w:r>
          </w:p>
        </w:tc>
      </w:tr>
      <w:tr w:rsidR="003941E4" w:rsidTr="00CE35D5">
        <w:trPr>
          <w:gridAfter w:val="1"/>
          <w:wAfter w:w="236" w:type="dxa"/>
        </w:trPr>
        <w:tc>
          <w:tcPr>
            <w:tcW w:w="2016" w:type="dxa"/>
            <w:vMerge/>
            <w:tcBorders>
              <w:bottom w:val="single" w:sz="4" w:space="0" w:color="auto"/>
            </w:tcBorders>
            <w:vAlign w:val="center"/>
          </w:tcPr>
          <w:p w:rsidR="003941E4" w:rsidRDefault="003941E4" w:rsidP="00200590">
            <w:pPr>
              <w:jc w:val="center"/>
            </w:pPr>
          </w:p>
        </w:tc>
        <w:tc>
          <w:tcPr>
            <w:tcW w:w="1360" w:type="dxa"/>
            <w:vMerge/>
            <w:tcBorders>
              <w:bottom w:val="single" w:sz="4" w:space="0" w:color="auto"/>
            </w:tcBorders>
            <w:vAlign w:val="center"/>
          </w:tcPr>
          <w:p w:rsidR="003941E4" w:rsidRDefault="003941E4" w:rsidP="00200590">
            <w:pPr>
              <w:jc w:val="center"/>
            </w:pPr>
          </w:p>
        </w:tc>
        <w:tc>
          <w:tcPr>
            <w:tcW w:w="1411" w:type="dxa"/>
            <w:gridSpan w:val="2"/>
            <w:tcBorders>
              <w:bottom w:val="single" w:sz="4" w:space="0" w:color="auto"/>
            </w:tcBorders>
            <w:vAlign w:val="center"/>
          </w:tcPr>
          <w:p w:rsidR="003941E4" w:rsidRPr="002A09C6" w:rsidRDefault="003941E4" w:rsidP="00200590">
            <w:pPr>
              <w:jc w:val="center"/>
            </w:pPr>
            <w:r>
              <w:t>Decline</w:t>
            </w:r>
          </w:p>
        </w:tc>
        <w:tc>
          <w:tcPr>
            <w:tcW w:w="1760" w:type="dxa"/>
            <w:gridSpan w:val="2"/>
            <w:vMerge/>
            <w:tcBorders>
              <w:bottom w:val="single" w:sz="4" w:space="0" w:color="auto"/>
            </w:tcBorders>
          </w:tcPr>
          <w:p w:rsidR="003941E4" w:rsidRDefault="003941E4" w:rsidP="00200590">
            <w:pPr>
              <w:jc w:val="center"/>
            </w:pPr>
          </w:p>
        </w:tc>
        <w:tc>
          <w:tcPr>
            <w:tcW w:w="3287" w:type="dxa"/>
            <w:vMerge/>
            <w:tcBorders>
              <w:bottom w:val="single" w:sz="4" w:space="0" w:color="auto"/>
            </w:tcBorders>
            <w:vAlign w:val="center"/>
          </w:tcPr>
          <w:p w:rsidR="003941E4" w:rsidRDefault="003941E4" w:rsidP="00200590">
            <w:pPr>
              <w:jc w:val="center"/>
            </w:pPr>
          </w:p>
        </w:tc>
        <w:tc>
          <w:tcPr>
            <w:tcW w:w="2197" w:type="dxa"/>
            <w:gridSpan w:val="2"/>
            <w:vMerge/>
            <w:tcBorders>
              <w:bottom w:val="single" w:sz="4" w:space="0" w:color="auto"/>
            </w:tcBorders>
            <w:vAlign w:val="center"/>
          </w:tcPr>
          <w:p w:rsidR="003941E4" w:rsidRDefault="003941E4" w:rsidP="00200590">
            <w:pPr>
              <w:jc w:val="center"/>
            </w:pPr>
          </w:p>
        </w:tc>
        <w:tc>
          <w:tcPr>
            <w:tcW w:w="1524" w:type="dxa"/>
            <w:gridSpan w:val="2"/>
            <w:tcBorders>
              <w:bottom w:val="single" w:sz="4" w:space="0" w:color="auto"/>
            </w:tcBorders>
            <w:vAlign w:val="center"/>
          </w:tcPr>
          <w:p w:rsidR="003941E4" w:rsidRDefault="003941E4" w:rsidP="00200590">
            <w:pPr>
              <w:jc w:val="center"/>
            </w:pPr>
          </w:p>
        </w:tc>
      </w:tr>
      <w:tr w:rsidR="00CE35D5" w:rsidTr="00CB7F42">
        <w:trPr>
          <w:gridAfter w:val="1"/>
          <w:wAfter w:w="236" w:type="dxa"/>
        </w:trPr>
        <w:tc>
          <w:tcPr>
            <w:tcW w:w="13555" w:type="dxa"/>
            <w:gridSpan w:val="11"/>
            <w:shd w:val="clear" w:color="auto" w:fill="BFBFBF" w:themeFill="background1" w:themeFillShade="BF"/>
          </w:tcPr>
          <w:p w:rsidR="00CE35D5" w:rsidRDefault="00CE35D5" w:rsidP="00200590">
            <w:pPr>
              <w:jc w:val="center"/>
            </w:pPr>
          </w:p>
        </w:tc>
      </w:tr>
      <w:tr w:rsidR="003941E4" w:rsidTr="00CE35D5">
        <w:trPr>
          <w:gridAfter w:val="1"/>
          <w:wAfter w:w="236" w:type="dxa"/>
          <w:trHeight w:val="675"/>
        </w:trPr>
        <w:tc>
          <w:tcPr>
            <w:tcW w:w="2016" w:type="dxa"/>
            <w:vMerge w:val="restart"/>
            <w:vAlign w:val="center"/>
          </w:tcPr>
          <w:p w:rsidR="003941E4" w:rsidRPr="00551CDA" w:rsidRDefault="003941E4" w:rsidP="00200590">
            <w:pPr>
              <w:jc w:val="center"/>
            </w:pPr>
            <w:r>
              <w:t>Preference</w:t>
            </w:r>
          </w:p>
        </w:tc>
        <w:tc>
          <w:tcPr>
            <w:tcW w:w="1360" w:type="dxa"/>
            <w:vMerge w:val="restart"/>
            <w:vAlign w:val="center"/>
          </w:tcPr>
          <w:p w:rsidR="003941E4" w:rsidRPr="00200590" w:rsidRDefault="003941E4" w:rsidP="00200590">
            <w:pPr>
              <w:jc w:val="center"/>
              <w:rPr>
                <w:i/>
              </w:rPr>
            </w:pPr>
            <w:r w:rsidRPr="00200590">
              <w:rPr>
                <w:i/>
              </w:rPr>
              <w:t>Preference</w:t>
            </w:r>
          </w:p>
        </w:tc>
        <w:tc>
          <w:tcPr>
            <w:tcW w:w="1502" w:type="dxa"/>
            <w:gridSpan w:val="3"/>
            <w:vAlign w:val="center"/>
          </w:tcPr>
          <w:p w:rsidR="003941E4" w:rsidRPr="002A09C6" w:rsidRDefault="003941E4" w:rsidP="00200590">
            <w:pPr>
              <w:jc w:val="center"/>
            </w:pPr>
            <w:r>
              <w:t>Acknowledge</w:t>
            </w:r>
          </w:p>
        </w:tc>
        <w:tc>
          <w:tcPr>
            <w:tcW w:w="1669" w:type="dxa"/>
          </w:tcPr>
          <w:p w:rsidR="003941E4" w:rsidRPr="00200590" w:rsidRDefault="003941E4" w:rsidP="003941E4">
            <w:pPr>
              <w:jc w:val="center"/>
              <w:rPr>
                <w:b/>
              </w:rPr>
            </w:pPr>
            <w:r w:rsidRPr="00200590">
              <w:rPr>
                <w:b/>
              </w:rPr>
              <w:t>Assessment</w:t>
            </w:r>
          </w:p>
          <w:p w:rsidR="003941E4" w:rsidRDefault="003941E4" w:rsidP="003941E4">
            <w:pPr>
              <w:jc w:val="center"/>
            </w:pPr>
            <w:r>
              <w:t>LOINC</w:t>
            </w:r>
          </w:p>
          <w:p w:rsidR="003941E4" w:rsidRDefault="003941E4" w:rsidP="003941E4">
            <w:pPr>
              <w:jc w:val="center"/>
            </w:pPr>
          </w:p>
          <w:p w:rsidR="003941E4" w:rsidRPr="00200590" w:rsidRDefault="003941E4" w:rsidP="003941E4">
            <w:pPr>
              <w:jc w:val="center"/>
              <w:rPr>
                <w:b/>
              </w:rPr>
            </w:pPr>
            <w:r w:rsidRPr="00200590">
              <w:rPr>
                <w:b/>
              </w:rPr>
              <w:t>Response</w:t>
            </w:r>
          </w:p>
          <w:p w:rsidR="003941E4" w:rsidRPr="00200590" w:rsidRDefault="003941E4" w:rsidP="003941E4">
            <w:pPr>
              <w:jc w:val="center"/>
              <w:rPr>
                <w:b/>
              </w:rPr>
            </w:pPr>
            <w:r>
              <w:t>SNOMED-CT</w:t>
            </w:r>
          </w:p>
        </w:tc>
        <w:tc>
          <w:tcPr>
            <w:tcW w:w="3287" w:type="dxa"/>
            <w:vAlign w:val="center"/>
          </w:tcPr>
          <w:p w:rsidR="003941E4" w:rsidRDefault="003941E4" w:rsidP="00200590">
            <w:pPr>
              <w:jc w:val="center"/>
              <w:rPr>
                <w:i/>
              </w:rPr>
            </w:pPr>
            <w:r>
              <w:rPr>
                <w:i/>
              </w:rPr>
              <w:t>Patient Consent Directive – to be further defined by S&amp;I Framework Data Segmentation Initiative</w:t>
            </w:r>
          </w:p>
          <w:p w:rsidR="003941E4" w:rsidRDefault="003941E4" w:rsidP="00200590">
            <w:pPr>
              <w:jc w:val="center"/>
              <w:rPr>
                <w:i/>
              </w:rPr>
            </w:pPr>
          </w:p>
          <w:p w:rsidR="003941E4" w:rsidRPr="00200590" w:rsidRDefault="003941E4" w:rsidP="00200590">
            <w:pPr>
              <w:jc w:val="center"/>
              <w:rPr>
                <w:i/>
              </w:rPr>
            </w:pPr>
            <w:r>
              <w:rPr>
                <w:i/>
              </w:rPr>
              <w:t>(Can acknowledge and document)</w:t>
            </w:r>
          </w:p>
        </w:tc>
        <w:tc>
          <w:tcPr>
            <w:tcW w:w="2197" w:type="dxa"/>
            <w:gridSpan w:val="2"/>
            <w:vAlign w:val="center"/>
          </w:tcPr>
          <w:p w:rsidR="003941E4" w:rsidRDefault="003941E4" w:rsidP="00200590">
            <w:pPr>
              <w:jc w:val="center"/>
            </w:pPr>
            <w:r>
              <w:t>Patient Consent Directive</w:t>
            </w:r>
          </w:p>
        </w:tc>
        <w:tc>
          <w:tcPr>
            <w:tcW w:w="1524" w:type="dxa"/>
            <w:gridSpan w:val="2"/>
            <w:vAlign w:val="center"/>
          </w:tcPr>
          <w:p w:rsidR="003941E4" w:rsidRPr="00200590" w:rsidRDefault="003941E4" w:rsidP="00200590">
            <w:pPr>
              <w:jc w:val="center"/>
              <w:rPr>
                <w:i/>
              </w:rPr>
            </w:pPr>
            <w:r w:rsidRPr="00200590">
              <w:rPr>
                <w:i/>
              </w:rPr>
              <w:t>TBD</w:t>
            </w:r>
          </w:p>
        </w:tc>
      </w:tr>
      <w:tr w:rsidR="003941E4" w:rsidTr="00CE35D5">
        <w:trPr>
          <w:gridAfter w:val="1"/>
          <w:wAfter w:w="236" w:type="dxa"/>
          <w:trHeight w:val="675"/>
        </w:trPr>
        <w:tc>
          <w:tcPr>
            <w:tcW w:w="2016" w:type="dxa"/>
            <w:vMerge/>
            <w:tcBorders>
              <w:bottom w:val="single" w:sz="4" w:space="0" w:color="auto"/>
            </w:tcBorders>
            <w:vAlign w:val="center"/>
          </w:tcPr>
          <w:p w:rsidR="003941E4" w:rsidRDefault="003941E4" w:rsidP="00200590">
            <w:pPr>
              <w:jc w:val="center"/>
            </w:pPr>
          </w:p>
        </w:tc>
        <w:tc>
          <w:tcPr>
            <w:tcW w:w="1360" w:type="dxa"/>
            <w:vMerge/>
            <w:tcBorders>
              <w:bottom w:val="single" w:sz="4" w:space="0" w:color="auto"/>
            </w:tcBorders>
            <w:vAlign w:val="center"/>
          </w:tcPr>
          <w:p w:rsidR="003941E4" w:rsidRPr="002A09C6" w:rsidRDefault="003941E4" w:rsidP="00200590">
            <w:pPr>
              <w:jc w:val="center"/>
            </w:pPr>
          </w:p>
        </w:tc>
        <w:tc>
          <w:tcPr>
            <w:tcW w:w="1502" w:type="dxa"/>
            <w:gridSpan w:val="3"/>
            <w:tcBorders>
              <w:bottom w:val="single" w:sz="4" w:space="0" w:color="auto"/>
            </w:tcBorders>
            <w:vAlign w:val="center"/>
          </w:tcPr>
          <w:p w:rsidR="003941E4" w:rsidRPr="002A09C6" w:rsidRDefault="003941E4" w:rsidP="00200590">
            <w:pPr>
              <w:jc w:val="center"/>
            </w:pPr>
            <w:r>
              <w:t>Document</w:t>
            </w:r>
          </w:p>
        </w:tc>
        <w:tc>
          <w:tcPr>
            <w:tcW w:w="1669" w:type="dxa"/>
            <w:tcBorders>
              <w:bottom w:val="single" w:sz="4" w:space="0" w:color="auto"/>
            </w:tcBorders>
          </w:tcPr>
          <w:p w:rsidR="003941E4" w:rsidRPr="00200590" w:rsidRDefault="003941E4" w:rsidP="00200590">
            <w:pPr>
              <w:jc w:val="center"/>
              <w:rPr>
                <w:b/>
              </w:rPr>
            </w:pPr>
          </w:p>
        </w:tc>
        <w:tc>
          <w:tcPr>
            <w:tcW w:w="3287" w:type="dxa"/>
            <w:tcBorders>
              <w:bottom w:val="single" w:sz="4" w:space="0" w:color="auto"/>
            </w:tcBorders>
            <w:vAlign w:val="center"/>
          </w:tcPr>
          <w:p w:rsidR="003941E4" w:rsidRDefault="003941E4" w:rsidP="00200590">
            <w:pPr>
              <w:jc w:val="center"/>
              <w:rPr>
                <w:i/>
              </w:rPr>
            </w:pPr>
            <w:r>
              <w:rPr>
                <w:i/>
              </w:rPr>
              <w:t>Advance Directive</w:t>
            </w:r>
          </w:p>
          <w:p w:rsidR="003941E4" w:rsidRDefault="003941E4" w:rsidP="00200590">
            <w:pPr>
              <w:jc w:val="center"/>
              <w:rPr>
                <w:i/>
              </w:rPr>
            </w:pPr>
          </w:p>
          <w:p w:rsidR="003941E4" w:rsidRDefault="003941E4" w:rsidP="00200590">
            <w:pPr>
              <w:jc w:val="center"/>
              <w:rPr>
                <w:i/>
              </w:rPr>
            </w:pPr>
            <w:r>
              <w:rPr>
                <w:i/>
              </w:rPr>
              <w:t>(Can acknowledge and document)</w:t>
            </w:r>
          </w:p>
        </w:tc>
        <w:tc>
          <w:tcPr>
            <w:tcW w:w="2197" w:type="dxa"/>
            <w:gridSpan w:val="2"/>
            <w:tcBorders>
              <w:bottom w:val="single" w:sz="4" w:space="0" w:color="auto"/>
            </w:tcBorders>
            <w:vAlign w:val="center"/>
          </w:tcPr>
          <w:p w:rsidR="003941E4" w:rsidRDefault="003941E4" w:rsidP="00200590">
            <w:pPr>
              <w:jc w:val="center"/>
            </w:pPr>
            <w:r>
              <w:t>Advance Directive Type</w:t>
            </w:r>
          </w:p>
        </w:tc>
        <w:tc>
          <w:tcPr>
            <w:tcW w:w="1524" w:type="dxa"/>
            <w:gridSpan w:val="2"/>
            <w:tcBorders>
              <w:bottom w:val="single" w:sz="4" w:space="0" w:color="auto"/>
            </w:tcBorders>
            <w:vAlign w:val="center"/>
          </w:tcPr>
          <w:p w:rsidR="003941E4" w:rsidRPr="00200590" w:rsidRDefault="003941E4" w:rsidP="00200590">
            <w:pPr>
              <w:jc w:val="center"/>
              <w:rPr>
                <w:i/>
              </w:rPr>
            </w:pPr>
            <w:r w:rsidRPr="00200590">
              <w:rPr>
                <w:i/>
              </w:rPr>
              <w:t>TBD</w:t>
            </w:r>
          </w:p>
        </w:tc>
      </w:tr>
      <w:tr w:rsidR="00CE35D5" w:rsidTr="00CB7F42">
        <w:trPr>
          <w:gridAfter w:val="1"/>
          <w:wAfter w:w="236" w:type="dxa"/>
        </w:trPr>
        <w:tc>
          <w:tcPr>
            <w:tcW w:w="13555" w:type="dxa"/>
            <w:gridSpan w:val="11"/>
            <w:shd w:val="clear" w:color="auto" w:fill="BFBFBF" w:themeFill="background1" w:themeFillShade="BF"/>
          </w:tcPr>
          <w:p w:rsidR="00CE35D5" w:rsidRDefault="00CE35D5" w:rsidP="00200590">
            <w:pPr>
              <w:jc w:val="center"/>
            </w:pPr>
          </w:p>
        </w:tc>
      </w:tr>
      <w:tr w:rsidR="003941E4" w:rsidTr="00CE35D5">
        <w:trPr>
          <w:gridAfter w:val="1"/>
          <w:wAfter w:w="236" w:type="dxa"/>
        </w:trPr>
        <w:tc>
          <w:tcPr>
            <w:tcW w:w="2016" w:type="dxa"/>
            <w:vMerge w:val="restart"/>
            <w:vAlign w:val="center"/>
          </w:tcPr>
          <w:p w:rsidR="003941E4" w:rsidRPr="00551CDA" w:rsidRDefault="003941E4" w:rsidP="00200590">
            <w:pPr>
              <w:jc w:val="center"/>
            </w:pPr>
            <w:r>
              <w:t>Procedure</w:t>
            </w:r>
          </w:p>
        </w:tc>
        <w:tc>
          <w:tcPr>
            <w:tcW w:w="1360" w:type="dxa"/>
            <w:vMerge w:val="restart"/>
            <w:vAlign w:val="center"/>
          </w:tcPr>
          <w:p w:rsidR="003941E4" w:rsidRPr="00200590" w:rsidRDefault="003941E4" w:rsidP="00200590">
            <w:pPr>
              <w:jc w:val="center"/>
              <w:rPr>
                <w:i/>
              </w:rPr>
            </w:pPr>
            <w:r w:rsidRPr="00200590">
              <w:rPr>
                <w:i/>
              </w:rPr>
              <w:t>Procedure Code</w:t>
            </w:r>
          </w:p>
        </w:tc>
        <w:tc>
          <w:tcPr>
            <w:tcW w:w="1411" w:type="dxa"/>
            <w:gridSpan w:val="2"/>
            <w:vAlign w:val="center"/>
          </w:tcPr>
          <w:p w:rsidR="003941E4" w:rsidRPr="002A09C6" w:rsidRDefault="003941E4" w:rsidP="00200590">
            <w:pPr>
              <w:jc w:val="center"/>
            </w:pPr>
            <w:r>
              <w:t>Order</w:t>
            </w:r>
          </w:p>
        </w:tc>
        <w:tc>
          <w:tcPr>
            <w:tcW w:w="1760" w:type="dxa"/>
            <w:gridSpan w:val="2"/>
            <w:vMerge w:val="restart"/>
            <w:vAlign w:val="center"/>
          </w:tcPr>
          <w:p w:rsidR="003941E4" w:rsidRDefault="003941E4" w:rsidP="009D20FF">
            <w:pPr>
              <w:jc w:val="center"/>
            </w:pPr>
            <w:r>
              <w:t>SNOMED-CT</w:t>
            </w:r>
          </w:p>
        </w:tc>
        <w:tc>
          <w:tcPr>
            <w:tcW w:w="3287" w:type="dxa"/>
            <w:vMerge w:val="restart"/>
            <w:vAlign w:val="center"/>
          </w:tcPr>
          <w:p w:rsidR="003941E4" w:rsidRDefault="003941E4" w:rsidP="00200590">
            <w:pPr>
              <w:jc w:val="center"/>
            </w:pPr>
            <w:r>
              <w:t>Procedure</w:t>
            </w:r>
          </w:p>
        </w:tc>
        <w:tc>
          <w:tcPr>
            <w:tcW w:w="2197" w:type="dxa"/>
            <w:gridSpan w:val="2"/>
            <w:vMerge w:val="restart"/>
            <w:vAlign w:val="center"/>
          </w:tcPr>
          <w:p w:rsidR="003941E4" w:rsidRDefault="003941E4" w:rsidP="00200590">
            <w:pPr>
              <w:jc w:val="center"/>
            </w:pPr>
            <w:r>
              <w:t>Procedure Code</w:t>
            </w:r>
          </w:p>
        </w:tc>
        <w:tc>
          <w:tcPr>
            <w:tcW w:w="1524" w:type="dxa"/>
            <w:gridSpan w:val="2"/>
            <w:vMerge w:val="restart"/>
            <w:vAlign w:val="center"/>
          </w:tcPr>
          <w:p w:rsidR="003941E4" w:rsidRPr="00200590" w:rsidRDefault="003941E4" w:rsidP="00200590">
            <w:pPr>
              <w:jc w:val="center"/>
            </w:pPr>
            <w:r w:rsidRPr="00200590">
              <w:t>CPT-4</w:t>
            </w:r>
          </w:p>
          <w:p w:rsidR="003941E4" w:rsidRPr="00200590" w:rsidRDefault="003941E4" w:rsidP="00200590">
            <w:pPr>
              <w:jc w:val="center"/>
            </w:pPr>
            <w:r w:rsidRPr="00200590">
              <w:t>ICD-9</w:t>
            </w:r>
          </w:p>
          <w:p w:rsidR="003941E4" w:rsidRDefault="003941E4" w:rsidP="00200590">
            <w:pPr>
              <w:jc w:val="center"/>
            </w:pPr>
            <w:r w:rsidRPr="00200590">
              <w:t>ICD-10</w:t>
            </w:r>
          </w:p>
        </w:tc>
      </w:tr>
      <w:tr w:rsidR="003941E4" w:rsidTr="00CE35D5">
        <w:trPr>
          <w:gridAfter w:val="1"/>
          <w:wAfter w:w="236" w:type="dxa"/>
          <w:trHeight w:val="143"/>
        </w:trPr>
        <w:tc>
          <w:tcPr>
            <w:tcW w:w="2016" w:type="dxa"/>
            <w:vMerge/>
            <w:vAlign w:val="center"/>
          </w:tcPr>
          <w:p w:rsidR="003941E4" w:rsidRDefault="003941E4" w:rsidP="00200590">
            <w:pPr>
              <w:jc w:val="center"/>
            </w:pPr>
          </w:p>
        </w:tc>
        <w:tc>
          <w:tcPr>
            <w:tcW w:w="1360" w:type="dxa"/>
            <w:vMerge/>
            <w:vAlign w:val="center"/>
          </w:tcPr>
          <w:p w:rsidR="003941E4" w:rsidRDefault="003941E4" w:rsidP="00200590">
            <w:pPr>
              <w:jc w:val="center"/>
            </w:pPr>
          </w:p>
        </w:tc>
        <w:tc>
          <w:tcPr>
            <w:tcW w:w="1411" w:type="dxa"/>
            <w:gridSpan w:val="2"/>
            <w:vAlign w:val="center"/>
          </w:tcPr>
          <w:p w:rsidR="003941E4" w:rsidRPr="002A09C6" w:rsidRDefault="003941E4" w:rsidP="00200590">
            <w:pPr>
              <w:jc w:val="center"/>
            </w:pPr>
            <w:r>
              <w:t>Perform</w:t>
            </w:r>
          </w:p>
        </w:tc>
        <w:tc>
          <w:tcPr>
            <w:tcW w:w="1760" w:type="dxa"/>
            <w:gridSpan w:val="2"/>
            <w:vMerge/>
          </w:tcPr>
          <w:p w:rsidR="003941E4" w:rsidRDefault="003941E4" w:rsidP="00200590">
            <w:pPr>
              <w:jc w:val="center"/>
            </w:pPr>
          </w:p>
        </w:tc>
        <w:tc>
          <w:tcPr>
            <w:tcW w:w="3287" w:type="dxa"/>
            <w:vMerge/>
            <w:vAlign w:val="center"/>
          </w:tcPr>
          <w:p w:rsidR="003941E4" w:rsidRDefault="003941E4" w:rsidP="00200590">
            <w:pPr>
              <w:jc w:val="center"/>
            </w:pPr>
          </w:p>
        </w:tc>
        <w:tc>
          <w:tcPr>
            <w:tcW w:w="2197" w:type="dxa"/>
            <w:gridSpan w:val="2"/>
            <w:vMerge/>
            <w:vAlign w:val="center"/>
          </w:tcPr>
          <w:p w:rsidR="003941E4" w:rsidRDefault="003941E4" w:rsidP="00200590">
            <w:pPr>
              <w:jc w:val="center"/>
            </w:pPr>
          </w:p>
        </w:tc>
        <w:tc>
          <w:tcPr>
            <w:tcW w:w="1524" w:type="dxa"/>
            <w:gridSpan w:val="2"/>
            <w:vMerge/>
            <w:vAlign w:val="center"/>
          </w:tcPr>
          <w:p w:rsidR="003941E4" w:rsidRDefault="003941E4" w:rsidP="00200590">
            <w:pPr>
              <w:jc w:val="center"/>
            </w:pPr>
          </w:p>
        </w:tc>
      </w:tr>
      <w:tr w:rsidR="003941E4" w:rsidTr="00CE35D5">
        <w:trPr>
          <w:gridAfter w:val="1"/>
          <w:wAfter w:w="236" w:type="dxa"/>
          <w:trHeight w:val="143"/>
        </w:trPr>
        <w:tc>
          <w:tcPr>
            <w:tcW w:w="2016" w:type="dxa"/>
            <w:vMerge/>
            <w:tcBorders>
              <w:bottom w:val="single" w:sz="4" w:space="0" w:color="auto"/>
            </w:tcBorders>
            <w:vAlign w:val="center"/>
          </w:tcPr>
          <w:p w:rsidR="003941E4" w:rsidRDefault="003941E4" w:rsidP="00200590">
            <w:pPr>
              <w:jc w:val="center"/>
            </w:pPr>
          </w:p>
        </w:tc>
        <w:tc>
          <w:tcPr>
            <w:tcW w:w="1360" w:type="dxa"/>
            <w:vMerge/>
            <w:tcBorders>
              <w:bottom w:val="single" w:sz="4" w:space="0" w:color="auto"/>
            </w:tcBorders>
            <w:vAlign w:val="center"/>
          </w:tcPr>
          <w:p w:rsidR="003941E4" w:rsidRDefault="003941E4" w:rsidP="00200590">
            <w:pPr>
              <w:jc w:val="center"/>
            </w:pPr>
          </w:p>
        </w:tc>
        <w:tc>
          <w:tcPr>
            <w:tcW w:w="1411" w:type="dxa"/>
            <w:gridSpan w:val="2"/>
            <w:tcBorders>
              <w:bottom w:val="single" w:sz="4" w:space="0" w:color="auto"/>
            </w:tcBorders>
            <w:vAlign w:val="center"/>
          </w:tcPr>
          <w:p w:rsidR="003941E4" w:rsidRPr="002A09C6" w:rsidRDefault="003941E4" w:rsidP="00200590">
            <w:pPr>
              <w:jc w:val="center"/>
            </w:pPr>
            <w:r>
              <w:t>Recommend</w:t>
            </w:r>
          </w:p>
        </w:tc>
        <w:tc>
          <w:tcPr>
            <w:tcW w:w="1760" w:type="dxa"/>
            <w:gridSpan w:val="2"/>
            <w:vMerge/>
            <w:tcBorders>
              <w:bottom w:val="single" w:sz="4" w:space="0" w:color="auto"/>
            </w:tcBorders>
          </w:tcPr>
          <w:p w:rsidR="003941E4" w:rsidRDefault="003941E4" w:rsidP="00200590">
            <w:pPr>
              <w:jc w:val="center"/>
            </w:pPr>
          </w:p>
        </w:tc>
        <w:tc>
          <w:tcPr>
            <w:tcW w:w="3287" w:type="dxa"/>
            <w:vMerge/>
            <w:tcBorders>
              <w:bottom w:val="single" w:sz="4" w:space="0" w:color="auto"/>
            </w:tcBorders>
            <w:vAlign w:val="center"/>
          </w:tcPr>
          <w:p w:rsidR="003941E4" w:rsidRDefault="003941E4" w:rsidP="00200590">
            <w:pPr>
              <w:jc w:val="center"/>
            </w:pPr>
          </w:p>
        </w:tc>
        <w:tc>
          <w:tcPr>
            <w:tcW w:w="2197" w:type="dxa"/>
            <w:gridSpan w:val="2"/>
            <w:vMerge/>
            <w:tcBorders>
              <w:bottom w:val="single" w:sz="4" w:space="0" w:color="auto"/>
            </w:tcBorders>
            <w:vAlign w:val="center"/>
          </w:tcPr>
          <w:p w:rsidR="003941E4" w:rsidRDefault="003941E4" w:rsidP="00200590">
            <w:pPr>
              <w:jc w:val="center"/>
            </w:pPr>
          </w:p>
        </w:tc>
        <w:tc>
          <w:tcPr>
            <w:tcW w:w="1524" w:type="dxa"/>
            <w:gridSpan w:val="2"/>
            <w:vMerge/>
            <w:tcBorders>
              <w:bottom w:val="single" w:sz="4" w:space="0" w:color="auto"/>
            </w:tcBorders>
            <w:vAlign w:val="center"/>
          </w:tcPr>
          <w:p w:rsidR="003941E4" w:rsidRDefault="003941E4" w:rsidP="00200590">
            <w:pPr>
              <w:jc w:val="center"/>
            </w:pPr>
          </w:p>
        </w:tc>
      </w:tr>
      <w:tr w:rsidR="00CE35D5" w:rsidTr="00CB7F42">
        <w:trPr>
          <w:gridAfter w:val="1"/>
          <w:wAfter w:w="236" w:type="dxa"/>
          <w:trHeight w:val="143"/>
        </w:trPr>
        <w:tc>
          <w:tcPr>
            <w:tcW w:w="13555" w:type="dxa"/>
            <w:gridSpan w:val="11"/>
            <w:shd w:val="clear" w:color="auto" w:fill="BFBFBF" w:themeFill="background1" w:themeFillShade="BF"/>
          </w:tcPr>
          <w:p w:rsidR="00CE35D5" w:rsidRDefault="00CE35D5" w:rsidP="00732E08"/>
        </w:tc>
      </w:tr>
      <w:tr w:rsidR="003941E4" w:rsidTr="00CE35D5">
        <w:trPr>
          <w:gridAfter w:val="1"/>
          <w:wAfter w:w="236" w:type="dxa"/>
          <w:trHeight w:val="143"/>
        </w:trPr>
        <w:tc>
          <w:tcPr>
            <w:tcW w:w="2016" w:type="dxa"/>
            <w:vMerge w:val="restart"/>
            <w:vAlign w:val="center"/>
          </w:tcPr>
          <w:p w:rsidR="003941E4" w:rsidRPr="00551CDA" w:rsidRDefault="003941E4" w:rsidP="00966523">
            <w:pPr>
              <w:jc w:val="center"/>
            </w:pPr>
            <w:r>
              <w:t>Risk Evaluation</w:t>
            </w:r>
          </w:p>
        </w:tc>
        <w:tc>
          <w:tcPr>
            <w:tcW w:w="1360" w:type="dxa"/>
            <w:vMerge w:val="restart"/>
            <w:vAlign w:val="center"/>
          </w:tcPr>
          <w:p w:rsidR="003941E4" w:rsidRDefault="003941E4" w:rsidP="00966523">
            <w:pPr>
              <w:jc w:val="center"/>
            </w:pPr>
            <w:r>
              <w:t>Result</w:t>
            </w:r>
          </w:p>
        </w:tc>
        <w:tc>
          <w:tcPr>
            <w:tcW w:w="1411" w:type="dxa"/>
            <w:gridSpan w:val="2"/>
            <w:vAlign w:val="center"/>
          </w:tcPr>
          <w:p w:rsidR="003941E4" w:rsidRPr="002A09C6" w:rsidRDefault="003941E4" w:rsidP="00966523">
            <w:pPr>
              <w:jc w:val="center"/>
            </w:pPr>
            <w:r>
              <w:t>Perform</w:t>
            </w:r>
          </w:p>
        </w:tc>
        <w:tc>
          <w:tcPr>
            <w:tcW w:w="1760" w:type="dxa"/>
            <w:gridSpan w:val="2"/>
            <w:vMerge w:val="restart"/>
          </w:tcPr>
          <w:p w:rsidR="003941E4" w:rsidRPr="003941E4" w:rsidRDefault="003941E4" w:rsidP="003941E4">
            <w:pPr>
              <w:jc w:val="center"/>
              <w:rPr>
                <w:b/>
              </w:rPr>
            </w:pPr>
            <w:r w:rsidRPr="003941E4">
              <w:rPr>
                <w:b/>
              </w:rPr>
              <w:t>Assessment</w:t>
            </w:r>
          </w:p>
          <w:p w:rsidR="003941E4" w:rsidRDefault="003941E4" w:rsidP="003941E4">
            <w:pPr>
              <w:jc w:val="center"/>
            </w:pPr>
            <w:r>
              <w:t>LOINC</w:t>
            </w:r>
          </w:p>
          <w:p w:rsidR="003941E4" w:rsidRDefault="003941E4" w:rsidP="003941E4">
            <w:pPr>
              <w:jc w:val="center"/>
            </w:pPr>
          </w:p>
          <w:p w:rsidR="003941E4" w:rsidRPr="003941E4" w:rsidRDefault="003941E4" w:rsidP="003941E4">
            <w:pPr>
              <w:jc w:val="center"/>
              <w:rPr>
                <w:b/>
              </w:rPr>
            </w:pPr>
            <w:r w:rsidRPr="003941E4">
              <w:rPr>
                <w:b/>
              </w:rPr>
              <w:t>Response</w:t>
            </w:r>
          </w:p>
          <w:p w:rsidR="003941E4" w:rsidRDefault="003941E4" w:rsidP="003941E4">
            <w:pPr>
              <w:jc w:val="center"/>
            </w:pPr>
            <w:r>
              <w:t>SNOMED-CT</w:t>
            </w:r>
          </w:p>
        </w:tc>
        <w:tc>
          <w:tcPr>
            <w:tcW w:w="3287" w:type="dxa"/>
            <w:vMerge w:val="restart"/>
            <w:vAlign w:val="center"/>
          </w:tcPr>
          <w:p w:rsidR="003941E4" w:rsidRDefault="003941E4" w:rsidP="00200590">
            <w:pPr>
              <w:jc w:val="center"/>
            </w:pPr>
            <w:r w:rsidRPr="00200590">
              <w:rPr>
                <w:i/>
              </w:rPr>
              <w:t>No CEDD object aligns to this category. For the Query Health initiative, it is not clear this QDM category would be needed</w:t>
            </w:r>
          </w:p>
        </w:tc>
        <w:tc>
          <w:tcPr>
            <w:tcW w:w="2197" w:type="dxa"/>
            <w:gridSpan w:val="2"/>
            <w:vMerge w:val="restart"/>
            <w:vAlign w:val="center"/>
          </w:tcPr>
          <w:p w:rsidR="003941E4" w:rsidRPr="00200590" w:rsidRDefault="003941E4" w:rsidP="00FE0764">
            <w:pPr>
              <w:jc w:val="center"/>
              <w:rPr>
                <w:i/>
              </w:rPr>
            </w:pPr>
            <w:r w:rsidRPr="00200590">
              <w:rPr>
                <w:i/>
              </w:rPr>
              <w:t>Not Applicable</w:t>
            </w:r>
          </w:p>
        </w:tc>
        <w:tc>
          <w:tcPr>
            <w:tcW w:w="1524" w:type="dxa"/>
            <w:gridSpan w:val="2"/>
            <w:vMerge w:val="restart"/>
            <w:vAlign w:val="center"/>
          </w:tcPr>
          <w:p w:rsidR="003941E4" w:rsidRPr="00200590" w:rsidRDefault="003941E4" w:rsidP="00FE0764">
            <w:pPr>
              <w:jc w:val="center"/>
              <w:rPr>
                <w:i/>
              </w:rPr>
            </w:pPr>
            <w:r w:rsidRPr="00200590">
              <w:rPr>
                <w:i/>
              </w:rPr>
              <w:t>Not Applicable</w:t>
            </w:r>
          </w:p>
        </w:tc>
      </w:tr>
      <w:tr w:rsidR="003941E4" w:rsidTr="00CE35D5">
        <w:trPr>
          <w:gridAfter w:val="1"/>
          <w:wAfter w:w="236" w:type="dxa"/>
        </w:trPr>
        <w:tc>
          <w:tcPr>
            <w:tcW w:w="2016" w:type="dxa"/>
            <w:vMerge/>
            <w:vAlign w:val="center"/>
          </w:tcPr>
          <w:p w:rsidR="003941E4" w:rsidRDefault="003941E4" w:rsidP="00966523">
            <w:pPr>
              <w:jc w:val="center"/>
            </w:pPr>
          </w:p>
        </w:tc>
        <w:tc>
          <w:tcPr>
            <w:tcW w:w="1360" w:type="dxa"/>
            <w:vMerge/>
            <w:vAlign w:val="center"/>
          </w:tcPr>
          <w:p w:rsidR="003941E4" w:rsidRDefault="003941E4" w:rsidP="00966523">
            <w:pPr>
              <w:jc w:val="center"/>
            </w:pPr>
          </w:p>
        </w:tc>
        <w:tc>
          <w:tcPr>
            <w:tcW w:w="1411" w:type="dxa"/>
            <w:gridSpan w:val="2"/>
            <w:vAlign w:val="center"/>
          </w:tcPr>
          <w:p w:rsidR="003941E4" w:rsidRPr="00523EBC" w:rsidRDefault="003941E4" w:rsidP="00966523">
            <w:pPr>
              <w:jc w:val="center"/>
            </w:pPr>
            <w:r>
              <w:t>Record</w:t>
            </w:r>
          </w:p>
        </w:tc>
        <w:tc>
          <w:tcPr>
            <w:tcW w:w="1760" w:type="dxa"/>
            <w:gridSpan w:val="2"/>
            <w:vMerge/>
          </w:tcPr>
          <w:p w:rsidR="003941E4" w:rsidRDefault="003941E4" w:rsidP="00732E08"/>
        </w:tc>
        <w:tc>
          <w:tcPr>
            <w:tcW w:w="3287" w:type="dxa"/>
            <w:vMerge/>
          </w:tcPr>
          <w:p w:rsidR="003941E4" w:rsidRDefault="003941E4" w:rsidP="00732E08"/>
        </w:tc>
        <w:tc>
          <w:tcPr>
            <w:tcW w:w="2197" w:type="dxa"/>
            <w:gridSpan w:val="2"/>
            <w:vMerge/>
          </w:tcPr>
          <w:p w:rsidR="003941E4" w:rsidRDefault="003941E4" w:rsidP="00732E08"/>
        </w:tc>
        <w:tc>
          <w:tcPr>
            <w:tcW w:w="1524" w:type="dxa"/>
            <w:gridSpan w:val="2"/>
            <w:vMerge/>
          </w:tcPr>
          <w:p w:rsidR="003941E4" w:rsidRDefault="003941E4" w:rsidP="00732E08"/>
        </w:tc>
      </w:tr>
      <w:tr w:rsidR="003941E4" w:rsidTr="00CE35D5">
        <w:trPr>
          <w:gridAfter w:val="1"/>
          <w:wAfter w:w="236" w:type="dxa"/>
        </w:trPr>
        <w:tc>
          <w:tcPr>
            <w:tcW w:w="2016" w:type="dxa"/>
            <w:vMerge/>
            <w:tcBorders>
              <w:bottom w:val="single" w:sz="4" w:space="0" w:color="auto"/>
            </w:tcBorders>
            <w:vAlign w:val="center"/>
          </w:tcPr>
          <w:p w:rsidR="003941E4" w:rsidRDefault="003941E4" w:rsidP="00966523">
            <w:pPr>
              <w:jc w:val="center"/>
            </w:pPr>
          </w:p>
        </w:tc>
        <w:tc>
          <w:tcPr>
            <w:tcW w:w="1360" w:type="dxa"/>
            <w:vMerge/>
            <w:tcBorders>
              <w:bottom w:val="single" w:sz="4" w:space="0" w:color="auto"/>
            </w:tcBorders>
            <w:vAlign w:val="center"/>
          </w:tcPr>
          <w:p w:rsidR="003941E4" w:rsidRDefault="003941E4" w:rsidP="00966523">
            <w:pPr>
              <w:jc w:val="center"/>
            </w:pPr>
          </w:p>
        </w:tc>
        <w:tc>
          <w:tcPr>
            <w:tcW w:w="1411" w:type="dxa"/>
            <w:gridSpan w:val="2"/>
            <w:tcBorders>
              <w:bottom w:val="single" w:sz="4" w:space="0" w:color="auto"/>
            </w:tcBorders>
            <w:vAlign w:val="center"/>
          </w:tcPr>
          <w:p w:rsidR="003941E4" w:rsidRPr="00523EBC" w:rsidRDefault="003941E4" w:rsidP="00966523">
            <w:pPr>
              <w:jc w:val="center"/>
            </w:pPr>
            <w:r>
              <w:t>Administer</w:t>
            </w:r>
          </w:p>
        </w:tc>
        <w:tc>
          <w:tcPr>
            <w:tcW w:w="1760" w:type="dxa"/>
            <w:gridSpan w:val="2"/>
            <w:vMerge/>
            <w:tcBorders>
              <w:bottom w:val="single" w:sz="4" w:space="0" w:color="auto"/>
            </w:tcBorders>
          </w:tcPr>
          <w:p w:rsidR="003941E4" w:rsidRDefault="003941E4" w:rsidP="00732E08"/>
        </w:tc>
        <w:tc>
          <w:tcPr>
            <w:tcW w:w="3287" w:type="dxa"/>
            <w:vMerge/>
            <w:tcBorders>
              <w:bottom w:val="single" w:sz="4" w:space="0" w:color="auto"/>
            </w:tcBorders>
          </w:tcPr>
          <w:p w:rsidR="003941E4" w:rsidRDefault="003941E4" w:rsidP="00732E08"/>
        </w:tc>
        <w:tc>
          <w:tcPr>
            <w:tcW w:w="2197" w:type="dxa"/>
            <w:gridSpan w:val="2"/>
            <w:vMerge/>
            <w:tcBorders>
              <w:bottom w:val="single" w:sz="4" w:space="0" w:color="auto"/>
            </w:tcBorders>
          </w:tcPr>
          <w:p w:rsidR="003941E4" w:rsidRDefault="003941E4" w:rsidP="00732E08"/>
        </w:tc>
        <w:tc>
          <w:tcPr>
            <w:tcW w:w="1524" w:type="dxa"/>
            <w:gridSpan w:val="2"/>
            <w:vMerge/>
            <w:tcBorders>
              <w:bottom w:val="single" w:sz="4" w:space="0" w:color="auto"/>
            </w:tcBorders>
          </w:tcPr>
          <w:p w:rsidR="003941E4" w:rsidRDefault="003941E4" w:rsidP="00732E08"/>
        </w:tc>
      </w:tr>
      <w:tr w:rsidR="00CE35D5" w:rsidTr="00CB7F42">
        <w:trPr>
          <w:gridAfter w:val="1"/>
          <w:wAfter w:w="236" w:type="dxa"/>
        </w:trPr>
        <w:tc>
          <w:tcPr>
            <w:tcW w:w="13555" w:type="dxa"/>
            <w:gridSpan w:val="11"/>
            <w:shd w:val="clear" w:color="auto" w:fill="BFBFBF" w:themeFill="background1" w:themeFillShade="BF"/>
          </w:tcPr>
          <w:p w:rsidR="00CE35D5" w:rsidRDefault="00CE35D5" w:rsidP="00732E08"/>
        </w:tc>
      </w:tr>
      <w:tr w:rsidR="003941E4" w:rsidTr="00CE35D5">
        <w:trPr>
          <w:gridAfter w:val="1"/>
          <w:wAfter w:w="236" w:type="dxa"/>
        </w:trPr>
        <w:tc>
          <w:tcPr>
            <w:tcW w:w="2016" w:type="dxa"/>
            <w:vMerge w:val="restart"/>
            <w:vAlign w:val="center"/>
          </w:tcPr>
          <w:p w:rsidR="003941E4" w:rsidRPr="00544DC4" w:rsidRDefault="003941E4" w:rsidP="00200590">
            <w:pPr>
              <w:jc w:val="center"/>
            </w:pPr>
            <w:r>
              <w:t>Substance</w:t>
            </w:r>
          </w:p>
        </w:tc>
        <w:tc>
          <w:tcPr>
            <w:tcW w:w="1360" w:type="dxa"/>
            <w:vMerge w:val="restart"/>
            <w:vAlign w:val="center"/>
          </w:tcPr>
          <w:p w:rsidR="003941E4" w:rsidRPr="00200590" w:rsidRDefault="003941E4" w:rsidP="00200590">
            <w:pPr>
              <w:jc w:val="center"/>
              <w:rPr>
                <w:i/>
              </w:rPr>
            </w:pPr>
            <w:r w:rsidRPr="00200590">
              <w:rPr>
                <w:i/>
              </w:rPr>
              <w:t>Substance</w:t>
            </w:r>
          </w:p>
        </w:tc>
        <w:tc>
          <w:tcPr>
            <w:tcW w:w="1411" w:type="dxa"/>
            <w:gridSpan w:val="2"/>
            <w:vAlign w:val="center"/>
          </w:tcPr>
          <w:p w:rsidR="003941E4" w:rsidRPr="00523EBC" w:rsidRDefault="003941E4" w:rsidP="00200590">
            <w:pPr>
              <w:jc w:val="center"/>
            </w:pPr>
            <w:r>
              <w:t>Administer</w:t>
            </w:r>
          </w:p>
        </w:tc>
        <w:tc>
          <w:tcPr>
            <w:tcW w:w="1760" w:type="dxa"/>
            <w:gridSpan w:val="2"/>
            <w:vMerge w:val="restart"/>
            <w:vAlign w:val="center"/>
          </w:tcPr>
          <w:p w:rsidR="003941E4" w:rsidRDefault="003941E4" w:rsidP="009D20FF">
            <w:pPr>
              <w:jc w:val="center"/>
            </w:pPr>
            <w:r>
              <w:t>SNOMED-CT</w:t>
            </w:r>
          </w:p>
        </w:tc>
        <w:tc>
          <w:tcPr>
            <w:tcW w:w="3287" w:type="dxa"/>
            <w:vMerge w:val="restart"/>
            <w:vAlign w:val="center"/>
          </w:tcPr>
          <w:p w:rsidR="003941E4" w:rsidRPr="00200590" w:rsidRDefault="003941E4" w:rsidP="00200590">
            <w:pPr>
              <w:jc w:val="center"/>
              <w:rPr>
                <w:i/>
              </w:rPr>
            </w:pPr>
            <w:r w:rsidRPr="00200590">
              <w:rPr>
                <w:i/>
              </w:rPr>
              <w:t>Refers to non-pharmaceuticals – it is not clear how the Query Health initiative would use this QDM category</w:t>
            </w:r>
          </w:p>
        </w:tc>
        <w:tc>
          <w:tcPr>
            <w:tcW w:w="2197" w:type="dxa"/>
            <w:gridSpan w:val="2"/>
            <w:vMerge w:val="restart"/>
            <w:vAlign w:val="center"/>
          </w:tcPr>
          <w:p w:rsidR="003941E4" w:rsidRPr="00200590" w:rsidRDefault="003941E4" w:rsidP="00200590">
            <w:pPr>
              <w:jc w:val="center"/>
              <w:rPr>
                <w:i/>
              </w:rPr>
            </w:pPr>
            <w:r w:rsidRPr="00200590">
              <w:rPr>
                <w:i/>
              </w:rPr>
              <w:t>Not Applicable</w:t>
            </w:r>
          </w:p>
        </w:tc>
        <w:tc>
          <w:tcPr>
            <w:tcW w:w="1524" w:type="dxa"/>
            <w:gridSpan w:val="2"/>
            <w:vMerge w:val="restart"/>
            <w:vAlign w:val="center"/>
          </w:tcPr>
          <w:p w:rsidR="003941E4" w:rsidRPr="00200590" w:rsidRDefault="003941E4" w:rsidP="00200590">
            <w:pPr>
              <w:jc w:val="center"/>
              <w:rPr>
                <w:i/>
              </w:rPr>
            </w:pPr>
            <w:r w:rsidRPr="00200590">
              <w:rPr>
                <w:i/>
              </w:rPr>
              <w:t>Not Applicable</w:t>
            </w:r>
          </w:p>
        </w:tc>
      </w:tr>
      <w:tr w:rsidR="003941E4" w:rsidTr="00CE35D5">
        <w:trPr>
          <w:gridAfter w:val="1"/>
          <w:wAfter w:w="236" w:type="dxa"/>
        </w:trPr>
        <w:tc>
          <w:tcPr>
            <w:tcW w:w="2016" w:type="dxa"/>
            <w:vMerge/>
            <w:tcBorders>
              <w:bottom w:val="single" w:sz="4" w:space="0" w:color="auto"/>
            </w:tcBorders>
            <w:vAlign w:val="center"/>
          </w:tcPr>
          <w:p w:rsidR="003941E4" w:rsidRDefault="003941E4" w:rsidP="00200590">
            <w:pPr>
              <w:jc w:val="center"/>
            </w:pPr>
          </w:p>
        </w:tc>
        <w:tc>
          <w:tcPr>
            <w:tcW w:w="1360" w:type="dxa"/>
            <w:vMerge/>
            <w:tcBorders>
              <w:bottom w:val="single" w:sz="4" w:space="0" w:color="auto"/>
            </w:tcBorders>
            <w:vAlign w:val="center"/>
          </w:tcPr>
          <w:p w:rsidR="003941E4" w:rsidRDefault="003941E4" w:rsidP="00200590">
            <w:pPr>
              <w:jc w:val="center"/>
            </w:pPr>
          </w:p>
        </w:tc>
        <w:tc>
          <w:tcPr>
            <w:tcW w:w="1411" w:type="dxa"/>
            <w:gridSpan w:val="2"/>
            <w:tcBorders>
              <w:bottom w:val="single" w:sz="4" w:space="0" w:color="auto"/>
            </w:tcBorders>
            <w:vAlign w:val="center"/>
          </w:tcPr>
          <w:p w:rsidR="003941E4" w:rsidRPr="00523EBC" w:rsidRDefault="003941E4" w:rsidP="00200590">
            <w:pPr>
              <w:jc w:val="center"/>
            </w:pPr>
            <w:r>
              <w:t>Order</w:t>
            </w:r>
          </w:p>
        </w:tc>
        <w:tc>
          <w:tcPr>
            <w:tcW w:w="1760" w:type="dxa"/>
            <w:gridSpan w:val="2"/>
            <w:vMerge/>
            <w:tcBorders>
              <w:bottom w:val="single" w:sz="4" w:space="0" w:color="auto"/>
            </w:tcBorders>
            <w:vAlign w:val="center"/>
          </w:tcPr>
          <w:p w:rsidR="003941E4" w:rsidRDefault="003941E4" w:rsidP="009D20FF">
            <w:pPr>
              <w:jc w:val="center"/>
            </w:pPr>
          </w:p>
        </w:tc>
        <w:tc>
          <w:tcPr>
            <w:tcW w:w="3287" w:type="dxa"/>
            <w:vMerge/>
            <w:tcBorders>
              <w:bottom w:val="single" w:sz="4" w:space="0" w:color="auto"/>
            </w:tcBorders>
            <w:vAlign w:val="center"/>
          </w:tcPr>
          <w:p w:rsidR="003941E4" w:rsidRDefault="003941E4" w:rsidP="00200590">
            <w:pPr>
              <w:jc w:val="center"/>
            </w:pPr>
          </w:p>
        </w:tc>
        <w:tc>
          <w:tcPr>
            <w:tcW w:w="2197" w:type="dxa"/>
            <w:gridSpan w:val="2"/>
            <w:vMerge/>
            <w:tcBorders>
              <w:bottom w:val="single" w:sz="4" w:space="0" w:color="auto"/>
            </w:tcBorders>
            <w:vAlign w:val="center"/>
          </w:tcPr>
          <w:p w:rsidR="003941E4" w:rsidRDefault="003941E4" w:rsidP="00200590">
            <w:pPr>
              <w:jc w:val="center"/>
            </w:pPr>
          </w:p>
        </w:tc>
        <w:tc>
          <w:tcPr>
            <w:tcW w:w="1524" w:type="dxa"/>
            <w:gridSpan w:val="2"/>
            <w:vMerge/>
            <w:tcBorders>
              <w:bottom w:val="single" w:sz="4" w:space="0" w:color="auto"/>
            </w:tcBorders>
            <w:vAlign w:val="center"/>
          </w:tcPr>
          <w:p w:rsidR="003941E4" w:rsidRDefault="003941E4" w:rsidP="00200590">
            <w:pPr>
              <w:jc w:val="center"/>
            </w:pPr>
          </w:p>
        </w:tc>
      </w:tr>
      <w:tr w:rsidR="00CE35D5" w:rsidTr="00CB7F42">
        <w:trPr>
          <w:gridAfter w:val="1"/>
          <w:wAfter w:w="236" w:type="dxa"/>
        </w:trPr>
        <w:tc>
          <w:tcPr>
            <w:tcW w:w="13555" w:type="dxa"/>
            <w:gridSpan w:val="11"/>
            <w:shd w:val="clear" w:color="auto" w:fill="BFBFBF" w:themeFill="background1" w:themeFillShade="BF"/>
          </w:tcPr>
          <w:p w:rsidR="00CE35D5" w:rsidRDefault="00CE35D5" w:rsidP="009D20FF">
            <w:pPr>
              <w:jc w:val="center"/>
            </w:pPr>
          </w:p>
        </w:tc>
      </w:tr>
      <w:tr w:rsidR="003941E4" w:rsidTr="00CE35D5">
        <w:trPr>
          <w:gridAfter w:val="1"/>
          <w:wAfter w:w="236" w:type="dxa"/>
        </w:trPr>
        <w:tc>
          <w:tcPr>
            <w:tcW w:w="2016" w:type="dxa"/>
            <w:vMerge w:val="restart"/>
            <w:vAlign w:val="center"/>
          </w:tcPr>
          <w:p w:rsidR="003941E4" w:rsidRPr="00551CDA" w:rsidRDefault="003941E4" w:rsidP="00200590">
            <w:pPr>
              <w:jc w:val="center"/>
            </w:pPr>
            <w:r>
              <w:t>Symptom</w:t>
            </w:r>
          </w:p>
        </w:tc>
        <w:tc>
          <w:tcPr>
            <w:tcW w:w="1360" w:type="dxa"/>
            <w:vMerge w:val="restart"/>
            <w:vAlign w:val="center"/>
          </w:tcPr>
          <w:p w:rsidR="003941E4" w:rsidRPr="00200590" w:rsidRDefault="003941E4" w:rsidP="00200590">
            <w:pPr>
              <w:jc w:val="center"/>
              <w:rPr>
                <w:i/>
              </w:rPr>
            </w:pPr>
            <w:r w:rsidRPr="00200590">
              <w:rPr>
                <w:i/>
              </w:rPr>
              <w:t>Symptom</w:t>
            </w:r>
          </w:p>
        </w:tc>
        <w:tc>
          <w:tcPr>
            <w:tcW w:w="1411" w:type="dxa"/>
            <w:gridSpan w:val="2"/>
            <w:vAlign w:val="center"/>
          </w:tcPr>
          <w:p w:rsidR="003941E4" w:rsidRPr="00B86959" w:rsidRDefault="003941E4" w:rsidP="00200590">
            <w:pPr>
              <w:jc w:val="center"/>
            </w:pPr>
            <w:r w:rsidRPr="00B86959">
              <w:t>Active</w:t>
            </w:r>
          </w:p>
        </w:tc>
        <w:tc>
          <w:tcPr>
            <w:tcW w:w="1760" w:type="dxa"/>
            <w:gridSpan w:val="2"/>
            <w:vMerge w:val="restart"/>
            <w:vAlign w:val="center"/>
          </w:tcPr>
          <w:p w:rsidR="003941E4" w:rsidRDefault="003941E4" w:rsidP="009D20FF">
            <w:pPr>
              <w:jc w:val="center"/>
            </w:pPr>
            <w:r>
              <w:t>SNOMED-CT</w:t>
            </w:r>
          </w:p>
        </w:tc>
        <w:tc>
          <w:tcPr>
            <w:tcW w:w="3287" w:type="dxa"/>
            <w:vMerge w:val="restart"/>
            <w:vAlign w:val="center"/>
          </w:tcPr>
          <w:p w:rsidR="003941E4" w:rsidRDefault="003941E4" w:rsidP="00200590">
            <w:pPr>
              <w:jc w:val="center"/>
            </w:pPr>
            <w:r>
              <w:t>Problem</w:t>
            </w:r>
          </w:p>
        </w:tc>
        <w:tc>
          <w:tcPr>
            <w:tcW w:w="2197" w:type="dxa"/>
            <w:gridSpan w:val="2"/>
            <w:vMerge w:val="restart"/>
            <w:vAlign w:val="center"/>
          </w:tcPr>
          <w:p w:rsidR="003941E4" w:rsidRDefault="003941E4" w:rsidP="00200590">
            <w:pPr>
              <w:jc w:val="center"/>
            </w:pPr>
            <w:r>
              <w:t>Problem Code</w:t>
            </w:r>
          </w:p>
        </w:tc>
        <w:tc>
          <w:tcPr>
            <w:tcW w:w="1524" w:type="dxa"/>
            <w:gridSpan w:val="2"/>
            <w:vMerge w:val="restart"/>
            <w:vAlign w:val="center"/>
          </w:tcPr>
          <w:p w:rsidR="003941E4" w:rsidRDefault="003941E4" w:rsidP="00200590">
            <w:pPr>
              <w:jc w:val="center"/>
            </w:pPr>
            <w:r>
              <w:t>SNOMED-CT</w:t>
            </w:r>
          </w:p>
        </w:tc>
      </w:tr>
      <w:tr w:rsidR="003941E4" w:rsidTr="00CE35D5">
        <w:trPr>
          <w:gridAfter w:val="1"/>
          <w:wAfter w:w="236" w:type="dxa"/>
        </w:trPr>
        <w:tc>
          <w:tcPr>
            <w:tcW w:w="2016" w:type="dxa"/>
            <w:vMerge/>
            <w:vAlign w:val="center"/>
          </w:tcPr>
          <w:p w:rsidR="003941E4" w:rsidRDefault="003941E4" w:rsidP="00200590">
            <w:pPr>
              <w:jc w:val="center"/>
            </w:pPr>
          </w:p>
        </w:tc>
        <w:tc>
          <w:tcPr>
            <w:tcW w:w="1360" w:type="dxa"/>
            <w:vMerge/>
            <w:vAlign w:val="center"/>
          </w:tcPr>
          <w:p w:rsidR="003941E4" w:rsidRPr="00B86959" w:rsidRDefault="003941E4" w:rsidP="00200590">
            <w:pPr>
              <w:jc w:val="center"/>
            </w:pPr>
          </w:p>
        </w:tc>
        <w:tc>
          <w:tcPr>
            <w:tcW w:w="1411" w:type="dxa"/>
            <w:gridSpan w:val="2"/>
            <w:vAlign w:val="center"/>
          </w:tcPr>
          <w:p w:rsidR="003941E4" w:rsidRPr="00B86959" w:rsidRDefault="003941E4" w:rsidP="00200590">
            <w:pPr>
              <w:jc w:val="center"/>
            </w:pPr>
            <w:r w:rsidRPr="00B86959">
              <w:t>Assessed</w:t>
            </w:r>
          </w:p>
        </w:tc>
        <w:tc>
          <w:tcPr>
            <w:tcW w:w="1760" w:type="dxa"/>
            <w:gridSpan w:val="2"/>
            <w:vMerge/>
          </w:tcPr>
          <w:p w:rsidR="003941E4" w:rsidRDefault="003941E4" w:rsidP="00200590">
            <w:pPr>
              <w:jc w:val="center"/>
            </w:pPr>
          </w:p>
        </w:tc>
        <w:tc>
          <w:tcPr>
            <w:tcW w:w="3287" w:type="dxa"/>
            <w:vMerge/>
            <w:vAlign w:val="center"/>
          </w:tcPr>
          <w:p w:rsidR="003941E4" w:rsidRDefault="003941E4" w:rsidP="00200590">
            <w:pPr>
              <w:jc w:val="center"/>
            </w:pPr>
          </w:p>
        </w:tc>
        <w:tc>
          <w:tcPr>
            <w:tcW w:w="2197" w:type="dxa"/>
            <w:gridSpan w:val="2"/>
            <w:vMerge/>
            <w:vAlign w:val="center"/>
          </w:tcPr>
          <w:p w:rsidR="003941E4" w:rsidRDefault="003941E4" w:rsidP="00200590">
            <w:pPr>
              <w:jc w:val="center"/>
            </w:pPr>
          </w:p>
        </w:tc>
        <w:tc>
          <w:tcPr>
            <w:tcW w:w="1524" w:type="dxa"/>
            <w:gridSpan w:val="2"/>
            <w:vMerge/>
            <w:vAlign w:val="center"/>
          </w:tcPr>
          <w:p w:rsidR="003941E4" w:rsidRDefault="003941E4" w:rsidP="00200590">
            <w:pPr>
              <w:jc w:val="center"/>
            </w:pPr>
          </w:p>
        </w:tc>
      </w:tr>
      <w:tr w:rsidR="003941E4" w:rsidTr="00CE35D5">
        <w:trPr>
          <w:gridAfter w:val="1"/>
          <w:wAfter w:w="236" w:type="dxa"/>
        </w:trPr>
        <w:tc>
          <w:tcPr>
            <w:tcW w:w="2016" w:type="dxa"/>
            <w:vMerge/>
            <w:vAlign w:val="center"/>
          </w:tcPr>
          <w:p w:rsidR="003941E4" w:rsidRDefault="003941E4" w:rsidP="00200590">
            <w:pPr>
              <w:jc w:val="center"/>
            </w:pPr>
          </w:p>
        </w:tc>
        <w:tc>
          <w:tcPr>
            <w:tcW w:w="1360" w:type="dxa"/>
            <w:vMerge/>
            <w:vAlign w:val="center"/>
          </w:tcPr>
          <w:p w:rsidR="003941E4" w:rsidRPr="00B86959" w:rsidRDefault="003941E4" w:rsidP="00200590">
            <w:pPr>
              <w:jc w:val="center"/>
            </w:pPr>
          </w:p>
        </w:tc>
        <w:tc>
          <w:tcPr>
            <w:tcW w:w="1411" w:type="dxa"/>
            <w:gridSpan w:val="2"/>
            <w:vAlign w:val="center"/>
          </w:tcPr>
          <w:p w:rsidR="003941E4" w:rsidRPr="00B86959" w:rsidRDefault="003941E4" w:rsidP="00200590">
            <w:pPr>
              <w:jc w:val="center"/>
            </w:pPr>
            <w:r w:rsidRPr="00B86959">
              <w:t>Inactive</w:t>
            </w:r>
          </w:p>
        </w:tc>
        <w:tc>
          <w:tcPr>
            <w:tcW w:w="1760" w:type="dxa"/>
            <w:gridSpan w:val="2"/>
            <w:vMerge/>
          </w:tcPr>
          <w:p w:rsidR="003941E4" w:rsidRDefault="003941E4" w:rsidP="00200590">
            <w:pPr>
              <w:jc w:val="center"/>
            </w:pPr>
          </w:p>
        </w:tc>
        <w:tc>
          <w:tcPr>
            <w:tcW w:w="3287" w:type="dxa"/>
            <w:vMerge/>
            <w:vAlign w:val="center"/>
          </w:tcPr>
          <w:p w:rsidR="003941E4" w:rsidRDefault="003941E4" w:rsidP="00200590">
            <w:pPr>
              <w:jc w:val="center"/>
            </w:pPr>
          </w:p>
        </w:tc>
        <w:tc>
          <w:tcPr>
            <w:tcW w:w="2197" w:type="dxa"/>
            <w:gridSpan w:val="2"/>
            <w:vMerge/>
            <w:vAlign w:val="center"/>
          </w:tcPr>
          <w:p w:rsidR="003941E4" w:rsidRDefault="003941E4" w:rsidP="00200590">
            <w:pPr>
              <w:jc w:val="center"/>
            </w:pPr>
          </w:p>
        </w:tc>
        <w:tc>
          <w:tcPr>
            <w:tcW w:w="1524" w:type="dxa"/>
            <w:gridSpan w:val="2"/>
            <w:vMerge/>
            <w:vAlign w:val="center"/>
          </w:tcPr>
          <w:p w:rsidR="003941E4" w:rsidRDefault="003941E4" w:rsidP="00200590">
            <w:pPr>
              <w:jc w:val="center"/>
            </w:pPr>
          </w:p>
        </w:tc>
      </w:tr>
      <w:tr w:rsidR="003941E4" w:rsidTr="00CE35D5">
        <w:trPr>
          <w:gridAfter w:val="1"/>
          <w:wAfter w:w="236" w:type="dxa"/>
        </w:trPr>
        <w:tc>
          <w:tcPr>
            <w:tcW w:w="2016" w:type="dxa"/>
            <w:vMerge/>
            <w:tcBorders>
              <w:bottom w:val="single" w:sz="4" w:space="0" w:color="auto"/>
            </w:tcBorders>
            <w:vAlign w:val="center"/>
          </w:tcPr>
          <w:p w:rsidR="003941E4" w:rsidRDefault="003941E4" w:rsidP="00200590">
            <w:pPr>
              <w:jc w:val="center"/>
            </w:pPr>
          </w:p>
        </w:tc>
        <w:tc>
          <w:tcPr>
            <w:tcW w:w="1360" w:type="dxa"/>
            <w:vMerge/>
            <w:tcBorders>
              <w:bottom w:val="single" w:sz="4" w:space="0" w:color="auto"/>
            </w:tcBorders>
            <w:vAlign w:val="center"/>
          </w:tcPr>
          <w:p w:rsidR="003941E4" w:rsidRPr="00B86959" w:rsidRDefault="003941E4" w:rsidP="00FE0764">
            <w:pPr>
              <w:jc w:val="center"/>
            </w:pPr>
          </w:p>
        </w:tc>
        <w:tc>
          <w:tcPr>
            <w:tcW w:w="1411" w:type="dxa"/>
            <w:gridSpan w:val="2"/>
            <w:tcBorders>
              <w:bottom w:val="single" w:sz="4" w:space="0" w:color="auto"/>
            </w:tcBorders>
            <w:vAlign w:val="center"/>
          </w:tcPr>
          <w:p w:rsidR="003941E4" w:rsidRPr="00B86959" w:rsidRDefault="003941E4" w:rsidP="00200590">
            <w:pPr>
              <w:jc w:val="center"/>
            </w:pPr>
            <w:r w:rsidRPr="00B86959">
              <w:t>Resolved</w:t>
            </w:r>
          </w:p>
        </w:tc>
        <w:tc>
          <w:tcPr>
            <w:tcW w:w="1760" w:type="dxa"/>
            <w:gridSpan w:val="2"/>
            <w:vMerge/>
            <w:tcBorders>
              <w:bottom w:val="single" w:sz="4" w:space="0" w:color="auto"/>
            </w:tcBorders>
          </w:tcPr>
          <w:p w:rsidR="003941E4" w:rsidRDefault="003941E4" w:rsidP="00200590">
            <w:pPr>
              <w:jc w:val="center"/>
            </w:pPr>
          </w:p>
        </w:tc>
        <w:tc>
          <w:tcPr>
            <w:tcW w:w="3287" w:type="dxa"/>
            <w:vMerge/>
            <w:tcBorders>
              <w:bottom w:val="single" w:sz="4" w:space="0" w:color="auto"/>
            </w:tcBorders>
            <w:vAlign w:val="center"/>
          </w:tcPr>
          <w:p w:rsidR="003941E4" w:rsidRDefault="003941E4" w:rsidP="00200590">
            <w:pPr>
              <w:jc w:val="center"/>
            </w:pPr>
          </w:p>
        </w:tc>
        <w:tc>
          <w:tcPr>
            <w:tcW w:w="2197" w:type="dxa"/>
            <w:gridSpan w:val="2"/>
            <w:vMerge/>
            <w:tcBorders>
              <w:bottom w:val="single" w:sz="4" w:space="0" w:color="auto"/>
            </w:tcBorders>
            <w:vAlign w:val="center"/>
          </w:tcPr>
          <w:p w:rsidR="003941E4" w:rsidRDefault="003941E4" w:rsidP="00200590">
            <w:pPr>
              <w:jc w:val="center"/>
            </w:pPr>
          </w:p>
        </w:tc>
        <w:tc>
          <w:tcPr>
            <w:tcW w:w="1524" w:type="dxa"/>
            <w:gridSpan w:val="2"/>
            <w:vMerge/>
            <w:tcBorders>
              <w:bottom w:val="single" w:sz="4" w:space="0" w:color="auto"/>
            </w:tcBorders>
            <w:vAlign w:val="center"/>
          </w:tcPr>
          <w:p w:rsidR="003941E4" w:rsidRDefault="003941E4" w:rsidP="00200590">
            <w:pPr>
              <w:jc w:val="center"/>
            </w:pPr>
          </w:p>
        </w:tc>
      </w:tr>
      <w:tr w:rsidR="00CE35D5" w:rsidTr="00CB7F42">
        <w:tc>
          <w:tcPr>
            <w:tcW w:w="13555" w:type="dxa"/>
            <w:gridSpan w:val="11"/>
            <w:shd w:val="clear" w:color="auto" w:fill="BFBFBF" w:themeFill="background1" w:themeFillShade="BF"/>
          </w:tcPr>
          <w:p w:rsidR="00CE35D5" w:rsidRDefault="00CE35D5" w:rsidP="00200590">
            <w:pPr>
              <w:jc w:val="center"/>
            </w:pPr>
          </w:p>
        </w:tc>
        <w:tc>
          <w:tcPr>
            <w:tcW w:w="236" w:type="dxa"/>
            <w:vAlign w:val="center"/>
          </w:tcPr>
          <w:p w:rsidR="00CE35D5" w:rsidRPr="00B86959" w:rsidRDefault="00CE35D5" w:rsidP="00FE0764">
            <w:pPr>
              <w:jc w:val="center"/>
            </w:pPr>
          </w:p>
        </w:tc>
      </w:tr>
      <w:tr w:rsidR="003941E4" w:rsidTr="00CE35D5">
        <w:trPr>
          <w:gridAfter w:val="1"/>
          <w:wAfter w:w="236" w:type="dxa"/>
        </w:trPr>
        <w:tc>
          <w:tcPr>
            <w:tcW w:w="2016" w:type="dxa"/>
            <w:vMerge w:val="restart"/>
            <w:vAlign w:val="center"/>
          </w:tcPr>
          <w:p w:rsidR="003941E4" w:rsidRDefault="003941E4" w:rsidP="00200590">
            <w:pPr>
              <w:jc w:val="center"/>
            </w:pPr>
            <w:r>
              <w:t>System Resources</w:t>
            </w:r>
          </w:p>
        </w:tc>
        <w:tc>
          <w:tcPr>
            <w:tcW w:w="1360" w:type="dxa"/>
            <w:vMerge w:val="restart"/>
            <w:vAlign w:val="center"/>
          </w:tcPr>
          <w:p w:rsidR="003941E4" w:rsidRPr="00200590" w:rsidRDefault="003941E4" w:rsidP="00FE0764">
            <w:pPr>
              <w:jc w:val="center"/>
              <w:rPr>
                <w:i/>
              </w:rPr>
            </w:pPr>
            <w:r w:rsidRPr="00200590">
              <w:rPr>
                <w:i/>
              </w:rPr>
              <w:t>Resource</w:t>
            </w:r>
          </w:p>
        </w:tc>
        <w:tc>
          <w:tcPr>
            <w:tcW w:w="1502" w:type="dxa"/>
            <w:gridSpan w:val="3"/>
            <w:vAlign w:val="center"/>
          </w:tcPr>
          <w:p w:rsidR="003941E4" w:rsidRPr="00B86959" w:rsidRDefault="003941E4" w:rsidP="00200590">
            <w:pPr>
              <w:jc w:val="center"/>
            </w:pPr>
            <w:r w:rsidRPr="00B86959">
              <w:t>Acknowledge</w:t>
            </w:r>
          </w:p>
        </w:tc>
        <w:tc>
          <w:tcPr>
            <w:tcW w:w="1669" w:type="dxa"/>
            <w:vMerge w:val="restart"/>
          </w:tcPr>
          <w:p w:rsidR="003941E4" w:rsidRPr="00200590" w:rsidRDefault="003941E4" w:rsidP="003941E4">
            <w:pPr>
              <w:jc w:val="center"/>
              <w:rPr>
                <w:b/>
              </w:rPr>
            </w:pPr>
            <w:r w:rsidRPr="00200590">
              <w:rPr>
                <w:b/>
              </w:rPr>
              <w:t>Staffing resources</w:t>
            </w:r>
          </w:p>
          <w:p w:rsidR="003941E4" w:rsidRPr="00200590" w:rsidRDefault="003941E4" w:rsidP="003941E4">
            <w:pPr>
              <w:jc w:val="center"/>
            </w:pPr>
            <w:r w:rsidRPr="00200590">
              <w:t>LOINC</w:t>
            </w:r>
          </w:p>
          <w:p w:rsidR="003941E4" w:rsidRPr="00200590" w:rsidRDefault="003941E4" w:rsidP="003941E4">
            <w:pPr>
              <w:jc w:val="center"/>
              <w:rPr>
                <w:b/>
              </w:rPr>
            </w:pPr>
          </w:p>
          <w:p w:rsidR="003941E4" w:rsidRDefault="003941E4" w:rsidP="003941E4">
            <w:pPr>
              <w:jc w:val="center"/>
            </w:pPr>
            <w:r w:rsidRPr="00200590">
              <w:rPr>
                <w:b/>
              </w:rPr>
              <w:t>EHR Functions</w:t>
            </w:r>
            <w:r>
              <w:t xml:space="preserve"> HL7</w:t>
            </w:r>
          </w:p>
          <w:p w:rsidR="003941E4" w:rsidRPr="00200590" w:rsidRDefault="003941E4" w:rsidP="003941E4">
            <w:pPr>
              <w:jc w:val="center"/>
            </w:pPr>
          </w:p>
          <w:p w:rsidR="003941E4" w:rsidRPr="00200590" w:rsidRDefault="003941E4" w:rsidP="003941E4">
            <w:pPr>
              <w:jc w:val="center"/>
              <w:rPr>
                <w:b/>
              </w:rPr>
            </w:pPr>
            <w:r w:rsidRPr="00200590">
              <w:rPr>
                <w:b/>
              </w:rPr>
              <w:t>Equipment</w:t>
            </w:r>
          </w:p>
          <w:p w:rsidR="003941E4" w:rsidRDefault="003941E4" w:rsidP="003941E4">
            <w:pPr>
              <w:jc w:val="center"/>
            </w:pPr>
            <w:r w:rsidRPr="00200590">
              <w:t>SNOMED-CT</w:t>
            </w:r>
          </w:p>
          <w:p w:rsidR="003941E4" w:rsidRPr="00200590" w:rsidRDefault="003941E4" w:rsidP="00200590">
            <w:pPr>
              <w:jc w:val="center"/>
              <w:rPr>
                <w:b/>
              </w:rPr>
            </w:pPr>
          </w:p>
        </w:tc>
        <w:tc>
          <w:tcPr>
            <w:tcW w:w="3287" w:type="dxa"/>
            <w:vMerge w:val="restart"/>
            <w:vAlign w:val="center"/>
          </w:tcPr>
          <w:p w:rsidR="003941E4" w:rsidRDefault="003941E4" w:rsidP="00200590">
            <w:pPr>
              <w:jc w:val="center"/>
            </w:pPr>
            <w:r>
              <w:t>Facility</w:t>
            </w:r>
          </w:p>
          <w:p w:rsidR="003941E4" w:rsidRDefault="003941E4" w:rsidP="00200590">
            <w:pPr>
              <w:jc w:val="center"/>
            </w:pPr>
          </w:p>
          <w:p w:rsidR="003941E4" w:rsidRDefault="003941E4" w:rsidP="00200590">
            <w:pPr>
              <w:jc w:val="center"/>
            </w:pPr>
            <w:r>
              <w:t>(</w:t>
            </w:r>
            <w:r w:rsidRPr="00200590">
              <w:rPr>
                <w:i/>
                <w:sz w:val="23"/>
                <w:szCs w:val="23"/>
              </w:rPr>
              <w:t>There is no current use of system resources except as attributes of other QDM data elements for which the resource was used to indicate the location in which an action occurred</w:t>
            </w:r>
            <w:r>
              <w:rPr>
                <w:i/>
                <w:sz w:val="23"/>
                <w:szCs w:val="23"/>
              </w:rPr>
              <w:t>)</w:t>
            </w:r>
          </w:p>
        </w:tc>
        <w:tc>
          <w:tcPr>
            <w:tcW w:w="2197" w:type="dxa"/>
            <w:gridSpan w:val="2"/>
            <w:vMerge w:val="restart"/>
            <w:vAlign w:val="center"/>
          </w:tcPr>
          <w:p w:rsidR="003941E4" w:rsidRDefault="003941E4" w:rsidP="00200590">
            <w:pPr>
              <w:jc w:val="center"/>
            </w:pPr>
            <w:r>
              <w:t>Facility Code</w:t>
            </w:r>
          </w:p>
        </w:tc>
        <w:tc>
          <w:tcPr>
            <w:tcW w:w="1524" w:type="dxa"/>
            <w:gridSpan w:val="2"/>
            <w:vMerge w:val="restart"/>
            <w:vAlign w:val="center"/>
          </w:tcPr>
          <w:p w:rsidR="003941E4" w:rsidRDefault="003941E4" w:rsidP="00200590">
            <w:pPr>
              <w:jc w:val="center"/>
            </w:pPr>
            <w:r>
              <w:t>n/a</w:t>
            </w:r>
          </w:p>
        </w:tc>
      </w:tr>
      <w:tr w:rsidR="003941E4" w:rsidTr="00CE35D5">
        <w:trPr>
          <w:gridAfter w:val="1"/>
          <w:wAfter w:w="236" w:type="dxa"/>
        </w:trPr>
        <w:tc>
          <w:tcPr>
            <w:tcW w:w="2016" w:type="dxa"/>
            <w:vMerge/>
            <w:vAlign w:val="center"/>
          </w:tcPr>
          <w:p w:rsidR="003941E4" w:rsidRDefault="003941E4" w:rsidP="00200590">
            <w:pPr>
              <w:jc w:val="center"/>
            </w:pPr>
          </w:p>
        </w:tc>
        <w:tc>
          <w:tcPr>
            <w:tcW w:w="1360" w:type="dxa"/>
            <w:vMerge/>
            <w:vAlign w:val="center"/>
          </w:tcPr>
          <w:p w:rsidR="003941E4" w:rsidRPr="00B86959" w:rsidRDefault="003941E4" w:rsidP="00200590">
            <w:pPr>
              <w:jc w:val="center"/>
            </w:pPr>
          </w:p>
        </w:tc>
        <w:tc>
          <w:tcPr>
            <w:tcW w:w="1502" w:type="dxa"/>
            <w:gridSpan w:val="3"/>
            <w:vAlign w:val="center"/>
          </w:tcPr>
          <w:p w:rsidR="003941E4" w:rsidRPr="00B86959" w:rsidRDefault="003941E4" w:rsidP="00200590">
            <w:pPr>
              <w:jc w:val="center"/>
            </w:pPr>
            <w:r w:rsidRPr="00B86959">
              <w:t>Document</w:t>
            </w:r>
          </w:p>
        </w:tc>
        <w:tc>
          <w:tcPr>
            <w:tcW w:w="1669" w:type="dxa"/>
            <w:vMerge/>
          </w:tcPr>
          <w:p w:rsidR="003941E4" w:rsidRDefault="003941E4" w:rsidP="00200590">
            <w:pPr>
              <w:jc w:val="center"/>
            </w:pPr>
          </w:p>
        </w:tc>
        <w:tc>
          <w:tcPr>
            <w:tcW w:w="3287" w:type="dxa"/>
            <w:vMerge/>
            <w:vAlign w:val="center"/>
          </w:tcPr>
          <w:p w:rsidR="003941E4" w:rsidRDefault="003941E4" w:rsidP="00200590">
            <w:pPr>
              <w:jc w:val="center"/>
            </w:pPr>
          </w:p>
        </w:tc>
        <w:tc>
          <w:tcPr>
            <w:tcW w:w="2197" w:type="dxa"/>
            <w:gridSpan w:val="2"/>
            <w:vMerge/>
            <w:vAlign w:val="center"/>
          </w:tcPr>
          <w:p w:rsidR="003941E4" w:rsidRDefault="003941E4" w:rsidP="00200590">
            <w:pPr>
              <w:jc w:val="center"/>
            </w:pPr>
          </w:p>
        </w:tc>
        <w:tc>
          <w:tcPr>
            <w:tcW w:w="1524" w:type="dxa"/>
            <w:gridSpan w:val="2"/>
            <w:vMerge/>
            <w:vAlign w:val="center"/>
          </w:tcPr>
          <w:p w:rsidR="003941E4" w:rsidRDefault="003941E4" w:rsidP="00200590">
            <w:pPr>
              <w:jc w:val="center"/>
            </w:pPr>
          </w:p>
        </w:tc>
      </w:tr>
      <w:tr w:rsidR="003941E4" w:rsidTr="00CE35D5">
        <w:trPr>
          <w:gridAfter w:val="1"/>
          <w:wAfter w:w="236" w:type="dxa"/>
        </w:trPr>
        <w:tc>
          <w:tcPr>
            <w:tcW w:w="2016" w:type="dxa"/>
            <w:vMerge/>
            <w:vAlign w:val="center"/>
          </w:tcPr>
          <w:p w:rsidR="003941E4" w:rsidRDefault="003941E4" w:rsidP="00200590">
            <w:pPr>
              <w:jc w:val="center"/>
            </w:pPr>
          </w:p>
        </w:tc>
        <w:tc>
          <w:tcPr>
            <w:tcW w:w="1360" w:type="dxa"/>
            <w:vMerge/>
            <w:vAlign w:val="center"/>
          </w:tcPr>
          <w:p w:rsidR="003941E4" w:rsidRPr="00B86959" w:rsidRDefault="003941E4" w:rsidP="00200590">
            <w:pPr>
              <w:jc w:val="center"/>
            </w:pPr>
          </w:p>
        </w:tc>
        <w:tc>
          <w:tcPr>
            <w:tcW w:w="1502" w:type="dxa"/>
            <w:gridSpan w:val="3"/>
            <w:vAlign w:val="center"/>
          </w:tcPr>
          <w:p w:rsidR="003941E4" w:rsidRPr="00B86959" w:rsidRDefault="003941E4" w:rsidP="00200590">
            <w:pPr>
              <w:jc w:val="center"/>
            </w:pPr>
            <w:r w:rsidRPr="00B86959">
              <w:t>Report</w:t>
            </w:r>
          </w:p>
        </w:tc>
        <w:tc>
          <w:tcPr>
            <w:tcW w:w="1669" w:type="dxa"/>
            <w:vMerge/>
          </w:tcPr>
          <w:p w:rsidR="003941E4" w:rsidRDefault="003941E4" w:rsidP="00200590">
            <w:pPr>
              <w:jc w:val="center"/>
            </w:pPr>
          </w:p>
        </w:tc>
        <w:tc>
          <w:tcPr>
            <w:tcW w:w="3287" w:type="dxa"/>
            <w:vMerge/>
            <w:vAlign w:val="center"/>
          </w:tcPr>
          <w:p w:rsidR="003941E4" w:rsidRDefault="003941E4" w:rsidP="00200590">
            <w:pPr>
              <w:jc w:val="center"/>
            </w:pPr>
          </w:p>
        </w:tc>
        <w:tc>
          <w:tcPr>
            <w:tcW w:w="2197" w:type="dxa"/>
            <w:gridSpan w:val="2"/>
            <w:vMerge/>
            <w:vAlign w:val="center"/>
          </w:tcPr>
          <w:p w:rsidR="003941E4" w:rsidRDefault="003941E4" w:rsidP="00200590">
            <w:pPr>
              <w:jc w:val="center"/>
            </w:pPr>
          </w:p>
        </w:tc>
        <w:tc>
          <w:tcPr>
            <w:tcW w:w="1524" w:type="dxa"/>
            <w:gridSpan w:val="2"/>
            <w:vMerge/>
            <w:vAlign w:val="center"/>
          </w:tcPr>
          <w:p w:rsidR="003941E4" w:rsidRDefault="003941E4" w:rsidP="00200590">
            <w:pPr>
              <w:jc w:val="center"/>
            </w:pPr>
          </w:p>
        </w:tc>
      </w:tr>
      <w:tr w:rsidR="003941E4" w:rsidTr="00CE35D5">
        <w:trPr>
          <w:gridAfter w:val="1"/>
          <w:wAfter w:w="236" w:type="dxa"/>
        </w:trPr>
        <w:tc>
          <w:tcPr>
            <w:tcW w:w="2016" w:type="dxa"/>
            <w:vMerge/>
            <w:tcBorders>
              <w:bottom w:val="single" w:sz="4" w:space="0" w:color="auto"/>
            </w:tcBorders>
            <w:vAlign w:val="center"/>
          </w:tcPr>
          <w:p w:rsidR="003941E4" w:rsidRDefault="003941E4" w:rsidP="00200590">
            <w:pPr>
              <w:jc w:val="center"/>
            </w:pPr>
          </w:p>
        </w:tc>
        <w:tc>
          <w:tcPr>
            <w:tcW w:w="1360" w:type="dxa"/>
            <w:vMerge/>
            <w:tcBorders>
              <w:bottom w:val="single" w:sz="4" w:space="0" w:color="auto"/>
            </w:tcBorders>
            <w:vAlign w:val="center"/>
          </w:tcPr>
          <w:p w:rsidR="003941E4" w:rsidRPr="00B86959" w:rsidRDefault="003941E4" w:rsidP="00200590">
            <w:pPr>
              <w:jc w:val="center"/>
            </w:pPr>
          </w:p>
        </w:tc>
        <w:tc>
          <w:tcPr>
            <w:tcW w:w="1502" w:type="dxa"/>
            <w:gridSpan w:val="3"/>
            <w:tcBorders>
              <w:bottom w:val="single" w:sz="4" w:space="0" w:color="auto"/>
            </w:tcBorders>
            <w:vAlign w:val="center"/>
          </w:tcPr>
          <w:p w:rsidR="003941E4" w:rsidRPr="00B86959" w:rsidRDefault="003941E4" w:rsidP="00200590">
            <w:pPr>
              <w:jc w:val="center"/>
            </w:pPr>
            <w:r w:rsidRPr="00B86959">
              <w:t>Order</w:t>
            </w:r>
          </w:p>
        </w:tc>
        <w:tc>
          <w:tcPr>
            <w:tcW w:w="1669" w:type="dxa"/>
            <w:vMerge/>
            <w:tcBorders>
              <w:bottom w:val="single" w:sz="4" w:space="0" w:color="auto"/>
            </w:tcBorders>
          </w:tcPr>
          <w:p w:rsidR="003941E4" w:rsidRDefault="003941E4" w:rsidP="00200590">
            <w:pPr>
              <w:jc w:val="center"/>
            </w:pPr>
          </w:p>
        </w:tc>
        <w:tc>
          <w:tcPr>
            <w:tcW w:w="3287" w:type="dxa"/>
            <w:vMerge/>
            <w:tcBorders>
              <w:bottom w:val="single" w:sz="4" w:space="0" w:color="auto"/>
            </w:tcBorders>
            <w:vAlign w:val="center"/>
          </w:tcPr>
          <w:p w:rsidR="003941E4" w:rsidRDefault="003941E4" w:rsidP="00200590">
            <w:pPr>
              <w:jc w:val="center"/>
            </w:pPr>
          </w:p>
        </w:tc>
        <w:tc>
          <w:tcPr>
            <w:tcW w:w="2197" w:type="dxa"/>
            <w:gridSpan w:val="2"/>
            <w:vMerge/>
            <w:tcBorders>
              <w:bottom w:val="single" w:sz="4" w:space="0" w:color="auto"/>
            </w:tcBorders>
            <w:vAlign w:val="center"/>
          </w:tcPr>
          <w:p w:rsidR="003941E4" w:rsidRDefault="003941E4" w:rsidP="00200590">
            <w:pPr>
              <w:jc w:val="center"/>
            </w:pPr>
          </w:p>
        </w:tc>
        <w:tc>
          <w:tcPr>
            <w:tcW w:w="1524" w:type="dxa"/>
            <w:gridSpan w:val="2"/>
            <w:vMerge/>
            <w:tcBorders>
              <w:bottom w:val="single" w:sz="4" w:space="0" w:color="auto"/>
            </w:tcBorders>
            <w:vAlign w:val="center"/>
          </w:tcPr>
          <w:p w:rsidR="003941E4" w:rsidRDefault="003941E4" w:rsidP="00200590">
            <w:pPr>
              <w:jc w:val="center"/>
            </w:pPr>
          </w:p>
        </w:tc>
      </w:tr>
      <w:tr w:rsidR="00CE35D5" w:rsidTr="00CB7F42">
        <w:trPr>
          <w:gridAfter w:val="1"/>
          <w:wAfter w:w="236" w:type="dxa"/>
        </w:trPr>
        <w:tc>
          <w:tcPr>
            <w:tcW w:w="13555" w:type="dxa"/>
            <w:gridSpan w:val="11"/>
            <w:shd w:val="clear" w:color="auto" w:fill="BFBFBF" w:themeFill="background1" w:themeFillShade="BF"/>
          </w:tcPr>
          <w:p w:rsidR="00CE35D5" w:rsidRDefault="00CE35D5" w:rsidP="00732E08"/>
        </w:tc>
      </w:tr>
      <w:tr w:rsidR="009D20FF" w:rsidTr="00CE35D5">
        <w:trPr>
          <w:gridAfter w:val="1"/>
          <w:wAfter w:w="236" w:type="dxa"/>
        </w:trPr>
        <w:tc>
          <w:tcPr>
            <w:tcW w:w="2016" w:type="dxa"/>
            <w:vMerge w:val="restart"/>
            <w:vAlign w:val="center"/>
          </w:tcPr>
          <w:p w:rsidR="009D20FF" w:rsidRDefault="009D20FF" w:rsidP="00200590">
            <w:pPr>
              <w:jc w:val="center"/>
            </w:pPr>
            <w:r>
              <w:t>Transfer</w:t>
            </w:r>
          </w:p>
        </w:tc>
        <w:tc>
          <w:tcPr>
            <w:tcW w:w="1512" w:type="dxa"/>
            <w:gridSpan w:val="2"/>
            <w:vAlign w:val="center"/>
          </w:tcPr>
          <w:p w:rsidR="009D20FF" w:rsidRPr="00E40742" w:rsidRDefault="009D20FF" w:rsidP="00200590">
            <w:pPr>
              <w:jc w:val="center"/>
            </w:pPr>
            <w:r>
              <w:t>Sending and Receiving Organization</w:t>
            </w:r>
          </w:p>
        </w:tc>
        <w:tc>
          <w:tcPr>
            <w:tcW w:w="1259" w:type="dxa"/>
            <w:vAlign w:val="center"/>
          </w:tcPr>
          <w:p w:rsidR="009D20FF" w:rsidRPr="00E40742" w:rsidRDefault="009D20FF" w:rsidP="00200590">
            <w:pPr>
              <w:jc w:val="center"/>
            </w:pPr>
            <w:r w:rsidRPr="00E40742">
              <w:t>Order</w:t>
            </w:r>
          </w:p>
        </w:tc>
        <w:tc>
          <w:tcPr>
            <w:tcW w:w="1760" w:type="dxa"/>
            <w:gridSpan w:val="2"/>
            <w:vMerge w:val="restart"/>
            <w:vAlign w:val="center"/>
          </w:tcPr>
          <w:p w:rsidR="009D20FF" w:rsidRDefault="009D20FF" w:rsidP="009D20FF">
            <w:pPr>
              <w:jc w:val="center"/>
            </w:pPr>
            <w:r w:rsidRPr="003941E4">
              <w:t>SNOMED-CT</w:t>
            </w:r>
          </w:p>
        </w:tc>
        <w:tc>
          <w:tcPr>
            <w:tcW w:w="3287" w:type="dxa"/>
            <w:vMerge w:val="restart"/>
            <w:vAlign w:val="center"/>
          </w:tcPr>
          <w:p w:rsidR="009D20FF" w:rsidRPr="00200590" w:rsidRDefault="009D20FF" w:rsidP="009D20FF">
            <w:pPr>
              <w:jc w:val="center"/>
            </w:pPr>
            <w:r>
              <w:t>Facility</w:t>
            </w:r>
          </w:p>
        </w:tc>
        <w:tc>
          <w:tcPr>
            <w:tcW w:w="2197" w:type="dxa"/>
            <w:gridSpan w:val="2"/>
            <w:vAlign w:val="center"/>
          </w:tcPr>
          <w:p w:rsidR="009D20FF" w:rsidRDefault="009D20FF" w:rsidP="00200590">
            <w:pPr>
              <w:jc w:val="center"/>
            </w:pPr>
            <w:r>
              <w:t>Facility Code</w:t>
            </w:r>
          </w:p>
        </w:tc>
        <w:tc>
          <w:tcPr>
            <w:tcW w:w="1524" w:type="dxa"/>
            <w:gridSpan w:val="2"/>
            <w:vAlign w:val="center"/>
          </w:tcPr>
          <w:p w:rsidR="009D20FF" w:rsidRDefault="009D20FF" w:rsidP="00200590">
            <w:pPr>
              <w:jc w:val="center"/>
            </w:pPr>
            <w:r>
              <w:t>n/a</w:t>
            </w:r>
          </w:p>
        </w:tc>
      </w:tr>
      <w:tr w:rsidR="009D20FF" w:rsidTr="00CE35D5">
        <w:trPr>
          <w:gridAfter w:val="1"/>
          <w:wAfter w:w="236" w:type="dxa"/>
        </w:trPr>
        <w:tc>
          <w:tcPr>
            <w:tcW w:w="2016" w:type="dxa"/>
            <w:vMerge/>
            <w:vAlign w:val="center"/>
          </w:tcPr>
          <w:p w:rsidR="009D20FF" w:rsidRDefault="009D20FF" w:rsidP="00200590">
            <w:pPr>
              <w:jc w:val="center"/>
            </w:pPr>
          </w:p>
        </w:tc>
        <w:tc>
          <w:tcPr>
            <w:tcW w:w="1512" w:type="dxa"/>
            <w:gridSpan w:val="2"/>
            <w:vAlign w:val="center"/>
          </w:tcPr>
          <w:p w:rsidR="009D20FF" w:rsidRPr="00E40742" w:rsidRDefault="009D20FF" w:rsidP="00200590">
            <w:pPr>
              <w:jc w:val="center"/>
            </w:pPr>
            <w:r>
              <w:t>Sending and Receiving Organization</w:t>
            </w:r>
          </w:p>
        </w:tc>
        <w:tc>
          <w:tcPr>
            <w:tcW w:w="1259" w:type="dxa"/>
            <w:vAlign w:val="center"/>
          </w:tcPr>
          <w:p w:rsidR="009D20FF" w:rsidRPr="00E40742" w:rsidRDefault="009D20FF" w:rsidP="00200590">
            <w:pPr>
              <w:jc w:val="center"/>
            </w:pPr>
            <w:r w:rsidRPr="00E40742">
              <w:t>Perform</w:t>
            </w:r>
          </w:p>
        </w:tc>
        <w:tc>
          <w:tcPr>
            <w:tcW w:w="1760" w:type="dxa"/>
            <w:gridSpan w:val="2"/>
            <w:vMerge/>
          </w:tcPr>
          <w:p w:rsidR="009D20FF" w:rsidRDefault="009D20FF" w:rsidP="00200590">
            <w:pPr>
              <w:jc w:val="center"/>
            </w:pPr>
          </w:p>
        </w:tc>
        <w:tc>
          <w:tcPr>
            <w:tcW w:w="3287" w:type="dxa"/>
            <w:vMerge/>
            <w:vAlign w:val="center"/>
          </w:tcPr>
          <w:p w:rsidR="009D20FF" w:rsidRPr="00200590" w:rsidRDefault="009D20FF" w:rsidP="00200590">
            <w:pPr>
              <w:jc w:val="center"/>
            </w:pPr>
          </w:p>
        </w:tc>
        <w:tc>
          <w:tcPr>
            <w:tcW w:w="2197" w:type="dxa"/>
            <w:gridSpan w:val="2"/>
            <w:vAlign w:val="center"/>
          </w:tcPr>
          <w:p w:rsidR="009D20FF" w:rsidRDefault="009D20FF" w:rsidP="00200590">
            <w:pPr>
              <w:jc w:val="center"/>
            </w:pPr>
            <w:r>
              <w:t>Facility Code</w:t>
            </w:r>
          </w:p>
        </w:tc>
        <w:tc>
          <w:tcPr>
            <w:tcW w:w="1524" w:type="dxa"/>
            <w:gridSpan w:val="2"/>
            <w:vAlign w:val="center"/>
          </w:tcPr>
          <w:p w:rsidR="009D20FF" w:rsidRDefault="009D20FF" w:rsidP="00200590">
            <w:pPr>
              <w:jc w:val="center"/>
            </w:pPr>
            <w:r>
              <w:t>n/a</w:t>
            </w:r>
          </w:p>
        </w:tc>
      </w:tr>
    </w:tbl>
    <w:p w:rsidR="008402C0" w:rsidRDefault="008402C0" w:rsidP="008402C0"/>
    <w:p w:rsidR="0042219D" w:rsidRDefault="0042219D" w:rsidP="0042219D">
      <w:pPr>
        <w:pStyle w:val="Heading4"/>
      </w:pPr>
      <w:bookmarkStart w:id="75" w:name="_Toc319992398"/>
      <w:r>
        <w:t>CEDD Quality Measurement Implementation Alignment</w:t>
      </w:r>
      <w:bookmarkEnd w:id="75"/>
    </w:p>
    <w:p w:rsidR="0042219D" w:rsidRDefault="0042219D" w:rsidP="0042219D">
      <w:r>
        <w:t xml:space="preserve">This version of the CEDD is intended to support the following NQF measures as part of implementation of the Query Health technical approach. This information is contained in more detail as part of the Query Health Sample Query Catalog – NQF, which contains details drawn from each of the NQF 113 </w:t>
      </w:r>
      <w:proofErr w:type="spellStart"/>
      <w:r>
        <w:t>eMeasures</w:t>
      </w:r>
      <w:proofErr w:type="spellEnd"/>
      <w:r>
        <w:t xml:space="preserve">. </w:t>
      </w:r>
      <w:r w:rsidR="00565F4E">
        <w:t xml:space="preserve"> </w:t>
      </w:r>
    </w:p>
    <w:p w:rsidR="00565F4E" w:rsidRDefault="00565F4E" w:rsidP="0042219D"/>
    <w:p w:rsidR="00565F4E" w:rsidRDefault="00565F4E" w:rsidP="0042219D">
      <w:r>
        <w:t>Several of the measures listed below are still being developed as distributed queries and have been left blank.</w:t>
      </w:r>
    </w:p>
    <w:p w:rsidR="0042219D" w:rsidRDefault="0042219D" w:rsidP="0042219D"/>
    <w:p w:rsidR="0042219D" w:rsidRDefault="0042219D" w:rsidP="0042219D">
      <w:r>
        <w:t>Note that the measures currently supported as part of the Expanded Analysis Type II Diabetes user story are highli</w:t>
      </w:r>
      <w:r w:rsidR="00565F4E">
        <w:t xml:space="preserve">ghted below </w:t>
      </w:r>
      <w:r w:rsidR="00565F4E" w:rsidRPr="00565F4E">
        <w:rPr>
          <w:b/>
        </w:rPr>
        <w:t>in bold.</w:t>
      </w:r>
    </w:p>
    <w:p w:rsidR="0042219D" w:rsidRDefault="0042219D" w:rsidP="0042219D"/>
    <w:tbl>
      <w:tblPr>
        <w:tblStyle w:val="TableGrid"/>
        <w:tblW w:w="0" w:type="auto"/>
        <w:tblLook w:val="04A0" w:firstRow="1" w:lastRow="0" w:firstColumn="1" w:lastColumn="0" w:noHBand="0" w:noVBand="1"/>
      </w:tblPr>
      <w:tblGrid>
        <w:gridCol w:w="1245"/>
        <w:gridCol w:w="2450"/>
        <w:gridCol w:w="5143"/>
        <w:gridCol w:w="2130"/>
        <w:gridCol w:w="2208"/>
      </w:tblGrid>
      <w:tr w:rsidR="0042219D" w:rsidTr="0042219D">
        <w:tc>
          <w:tcPr>
            <w:tcW w:w="1245" w:type="dxa"/>
            <w:shd w:val="clear" w:color="auto" w:fill="BFBFBF" w:themeFill="background1" w:themeFillShade="BF"/>
          </w:tcPr>
          <w:p w:rsidR="0042219D" w:rsidRPr="007D37BE" w:rsidRDefault="00661B4A" w:rsidP="0042219D">
            <w:pPr>
              <w:jc w:val="center"/>
              <w:rPr>
                <w:b/>
              </w:rPr>
            </w:pPr>
            <w:r>
              <w:rPr>
                <w:b/>
              </w:rPr>
              <w:t xml:space="preserve">NQF </w:t>
            </w:r>
            <w:r w:rsidR="0042219D" w:rsidRPr="007D37BE">
              <w:rPr>
                <w:b/>
              </w:rPr>
              <w:t>Measure ID</w:t>
            </w:r>
          </w:p>
        </w:tc>
        <w:tc>
          <w:tcPr>
            <w:tcW w:w="2450" w:type="dxa"/>
            <w:shd w:val="clear" w:color="auto" w:fill="BFBFBF" w:themeFill="background1" w:themeFillShade="BF"/>
          </w:tcPr>
          <w:p w:rsidR="0042219D" w:rsidRPr="007D37BE" w:rsidRDefault="00661B4A" w:rsidP="0042219D">
            <w:pPr>
              <w:jc w:val="center"/>
              <w:rPr>
                <w:b/>
              </w:rPr>
            </w:pPr>
            <w:r>
              <w:rPr>
                <w:b/>
              </w:rPr>
              <w:t xml:space="preserve">NQF </w:t>
            </w:r>
            <w:r w:rsidR="0042219D" w:rsidRPr="007D37BE">
              <w:rPr>
                <w:b/>
              </w:rPr>
              <w:t>Measure Title</w:t>
            </w:r>
          </w:p>
        </w:tc>
        <w:tc>
          <w:tcPr>
            <w:tcW w:w="5143" w:type="dxa"/>
            <w:shd w:val="clear" w:color="auto" w:fill="BFBFBF" w:themeFill="background1" w:themeFillShade="BF"/>
          </w:tcPr>
          <w:p w:rsidR="0042219D" w:rsidRPr="007D37BE" w:rsidRDefault="00661B4A" w:rsidP="0042219D">
            <w:pPr>
              <w:jc w:val="center"/>
              <w:rPr>
                <w:b/>
              </w:rPr>
            </w:pPr>
            <w:r>
              <w:rPr>
                <w:b/>
              </w:rPr>
              <w:t xml:space="preserve">NQF </w:t>
            </w:r>
            <w:r w:rsidR="0042219D" w:rsidRPr="007D37BE">
              <w:rPr>
                <w:b/>
              </w:rPr>
              <w:t>Measure Description</w:t>
            </w:r>
          </w:p>
        </w:tc>
        <w:tc>
          <w:tcPr>
            <w:tcW w:w="2130" w:type="dxa"/>
            <w:shd w:val="clear" w:color="auto" w:fill="BFBFBF" w:themeFill="background1" w:themeFillShade="BF"/>
          </w:tcPr>
          <w:p w:rsidR="0042219D" w:rsidRPr="007D37BE" w:rsidRDefault="0042219D" w:rsidP="0042219D">
            <w:pPr>
              <w:jc w:val="center"/>
              <w:rPr>
                <w:b/>
              </w:rPr>
            </w:pPr>
            <w:r>
              <w:rPr>
                <w:b/>
              </w:rPr>
              <w:t>CEDD Object in Numerator</w:t>
            </w:r>
          </w:p>
        </w:tc>
        <w:tc>
          <w:tcPr>
            <w:tcW w:w="2208" w:type="dxa"/>
            <w:shd w:val="clear" w:color="auto" w:fill="BFBFBF" w:themeFill="background1" w:themeFillShade="BF"/>
          </w:tcPr>
          <w:p w:rsidR="0042219D" w:rsidRDefault="0042219D" w:rsidP="0042219D">
            <w:pPr>
              <w:jc w:val="center"/>
              <w:rPr>
                <w:b/>
              </w:rPr>
            </w:pPr>
            <w:r>
              <w:rPr>
                <w:b/>
              </w:rPr>
              <w:t>CEDD Object in Denominator</w:t>
            </w:r>
          </w:p>
        </w:tc>
      </w:tr>
      <w:tr w:rsidR="0042219D" w:rsidTr="0042219D">
        <w:tc>
          <w:tcPr>
            <w:tcW w:w="1245" w:type="dxa"/>
            <w:vAlign w:val="center"/>
          </w:tcPr>
          <w:p w:rsidR="0042219D" w:rsidRDefault="0042219D" w:rsidP="0042219D">
            <w:pPr>
              <w:rPr>
                <w:color w:val="000000"/>
              </w:rPr>
            </w:pPr>
            <w:r>
              <w:rPr>
                <w:color w:val="000000"/>
              </w:rPr>
              <w:t>0001</w:t>
            </w:r>
          </w:p>
        </w:tc>
        <w:tc>
          <w:tcPr>
            <w:tcW w:w="2450" w:type="dxa"/>
            <w:vAlign w:val="center"/>
          </w:tcPr>
          <w:p w:rsidR="0042219D" w:rsidRDefault="0042219D" w:rsidP="0042219D">
            <w:pPr>
              <w:rPr>
                <w:color w:val="000000"/>
              </w:rPr>
            </w:pPr>
            <w:r>
              <w:rPr>
                <w:color w:val="000000"/>
              </w:rPr>
              <w:t>Asthma Assessment</w:t>
            </w:r>
          </w:p>
        </w:tc>
        <w:tc>
          <w:tcPr>
            <w:tcW w:w="5143" w:type="dxa"/>
            <w:vAlign w:val="center"/>
          </w:tcPr>
          <w:p w:rsidR="0042219D" w:rsidRDefault="0042219D" w:rsidP="0042219D">
            <w:pPr>
              <w:rPr>
                <w:color w:val="000000"/>
              </w:rPr>
            </w:pPr>
            <w:r>
              <w:rPr>
                <w:color w:val="000000"/>
              </w:rPr>
              <w:t>Percentage of patients aged 5 through 40 years with a diagnosis of asthma who were evaluated during at least one office visit within 12 months for the frequency (numeric) of daytime and nocturnal asthma symptoms.</w:t>
            </w:r>
          </w:p>
        </w:tc>
        <w:tc>
          <w:tcPr>
            <w:tcW w:w="2130" w:type="dxa"/>
          </w:tcPr>
          <w:p w:rsidR="0042219D" w:rsidRDefault="002D6F42" w:rsidP="0042219D">
            <w:r>
              <w:t xml:space="preserve">Problem </w:t>
            </w:r>
          </w:p>
          <w:p w:rsidR="002D6F42" w:rsidRDefault="002D6F42" w:rsidP="0042219D">
            <w:r>
              <w:t>Encounter</w:t>
            </w:r>
          </w:p>
        </w:tc>
        <w:tc>
          <w:tcPr>
            <w:tcW w:w="2208" w:type="dxa"/>
          </w:tcPr>
          <w:p w:rsidR="002D6F42" w:rsidRDefault="002D6F42" w:rsidP="002D6F42">
            <w:r>
              <w:t>Patient Information</w:t>
            </w:r>
          </w:p>
          <w:p w:rsidR="002D6F42" w:rsidRDefault="002D6F42" w:rsidP="002D6F42">
            <w:r>
              <w:t>Diagnosis</w:t>
            </w:r>
          </w:p>
          <w:p w:rsidR="0042219D" w:rsidRDefault="002D6F42" w:rsidP="002D6F42">
            <w:r>
              <w:t>Encounter</w:t>
            </w:r>
          </w:p>
        </w:tc>
      </w:tr>
      <w:tr w:rsidR="0042219D" w:rsidTr="0042219D">
        <w:tc>
          <w:tcPr>
            <w:tcW w:w="1245" w:type="dxa"/>
            <w:vAlign w:val="center"/>
          </w:tcPr>
          <w:p w:rsidR="0042219D" w:rsidRDefault="0042219D" w:rsidP="0042219D">
            <w:pPr>
              <w:rPr>
                <w:color w:val="000000"/>
              </w:rPr>
            </w:pPr>
            <w:r>
              <w:rPr>
                <w:color w:val="000000"/>
              </w:rPr>
              <w:t>0002</w:t>
            </w:r>
          </w:p>
        </w:tc>
        <w:tc>
          <w:tcPr>
            <w:tcW w:w="2450" w:type="dxa"/>
            <w:vAlign w:val="center"/>
          </w:tcPr>
          <w:p w:rsidR="0042219D" w:rsidRDefault="0042219D" w:rsidP="0042219D">
            <w:pPr>
              <w:rPr>
                <w:color w:val="000000"/>
              </w:rPr>
            </w:pPr>
            <w:r>
              <w:rPr>
                <w:color w:val="000000"/>
              </w:rPr>
              <w:t>Appropriate Testing for Children with Pharyngitis</w:t>
            </w:r>
          </w:p>
        </w:tc>
        <w:tc>
          <w:tcPr>
            <w:tcW w:w="5143" w:type="dxa"/>
            <w:vAlign w:val="center"/>
          </w:tcPr>
          <w:p w:rsidR="0042219D" w:rsidRDefault="0042219D" w:rsidP="0042219D">
            <w:pPr>
              <w:rPr>
                <w:color w:val="000000"/>
              </w:rPr>
            </w:pPr>
            <w:r>
              <w:rPr>
                <w:color w:val="000000"/>
              </w:rPr>
              <w:t xml:space="preserve">The percentage of children 2-18 years of </w:t>
            </w:r>
            <w:proofErr w:type="gramStart"/>
            <w:r>
              <w:rPr>
                <w:color w:val="000000"/>
              </w:rPr>
              <w:t>age</w:t>
            </w:r>
            <w:proofErr w:type="gramEnd"/>
            <w:r>
              <w:rPr>
                <w:color w:val="000000"/>
              </w:rPr>
              <w:t xml:space="preserve"> who were diagnosed with Pharyngitis, dispensed an antibiotic and received a group A streptococcus (strep) test for the episode.</w:t>
            </w:r>
          </w:p>
        </w:tc>
        <w:tc>
          <w:tcPr>
            <w:tcW w:w="2130" w:type="dxa"/>
          </w:tcPr>
          <w:p w:rsidR="002D6F42" w:rsidRDefault="002D6F42" w:rsidP="002D6F42">
            <w:r>
              <w:t>Order</w:t>
            </w:r>
          </w:p>
          <w:p w:rsidR="002D6F42" w:rsidRDefault="002D6F42" w:rsidP="002D6F42">
            <w:r>
              <w:t>Medication</w:t>
            </w:r>
          </w:p>
          <w:p w:rsidR="0042219D" w:rsidRDefault="002D6F42" w:rsidP="002D6F42">
            <w:r>
              <w:t>Encounter</w:t>
            </w:r>
          </w:p>
        </w:tc>
        <w:tc>
          <w:tcPr>
            <w:tcW w:w="2208" w:type="dxa"/>
          </w:tcPr>
          <w:p w:rsidR="002D6F42" w:rsidRDefault="002D6F42" w:rsidP="002D6F42">
            <w:r>
              <w:t>Patient Information</w:t>
            </w:r>
          </w:p>
          <w:p w:rsidR="002D6F42" w:rsidRDefault="002D6F42" w:rsidP="002D6F42">
            <w:r>
              <w:t>Diagnosis</w:t>
            </w:r>
          </w:p>
          <w:p w:rsidR="002D6F42" w:rsidRDefault="002D6F42" w:rsidP="002D6F42">
            <w:r>
              <w:t>Encounter</w:t>
            </w:r>
          </w:p>
          <w:p w:rsidR="0042219D" w:rsidRDefault="002D6F42" w:rsidP="002D6F42">
            <w:r>
              <w:t>Medication</w:t>
            </w:r>
          </w:p>
        </w:tc>
      </w:tr>
      <w:tr w:rsidR="0042219D" w:rsidTr="0042219D">
        <w:tc>
          <w:tcPr>
            <w:tcW w:w="1245" w:type="dxa"/>
            <w:vAlign w:val="center"/>
          </w:tcPr>
          <w:p w:rsidR="0042219D" w:rsidRDefault="0042219D" w:rsidP="0042219D">
            <w:pPr>
              <w:rPr>
                <w:color w:val="000000"/>
              </w:rPr>
            </w:pPr>
            <w:r>
              <w:rPr>
                <w:color w:val="000000"/>
              </w:rPr>
              <w:t>0004</w:t>
            </w:r>
          </w:p>
        </w:tc>
        <w:tc>
          <w:tcPr>
            <w:tcW w:w="2450" w:type="dxa"/>
            <w:vAlign w:val="center"/>
          </w:tcPr>
          <w:p w:rsidR="0042219D" w:rsidRDefault="0042219D" w:rsidP="0042219D">
            <w:pPr>
              <w:rPr>
                <w:color w:val="000000"/>
              </w:rPr>
            </w:pPr>
            <w:r>
              <w:rPr>
                <w:color w:val="000000"/>
              </w:rPr>
              <w:t>Initiation and Engagement of Alcohol and Other Drug Dependence Treatment: (a) Initiation, (b) Engagement</w:t>
            </w:r>
          </w:p>
        </w:tc>
        <w:tc>
          <w:tcPr>
            <w:tcW w:w="5143" w:type="dxa"/>
            <w:vAlign w:val="center"/>
          </w:tcPr>
          <w:p w:rsidR="0042219D" w:rsidRDefault="0042219D" w:rsidP="0042219D">
            <w:pPr>
              <w:rPr>
                <w:color w:val="000000"/>
              </w:rPr>
            </w:pPr>
            <w:r>
              <w:rPr>
                <w:color w:val="000000"/>
              </w:rPr>
              <w:t>The percentage of adolescent and adult patients with a new episode of alcohol and other drug (AOD) dependence who initiate treatment through an inpatient AOD admission, outpatient visit, intensive outpatient encounter or partial hospitalization within 14 days of the diagnosis and who initiated treatment and who had two or more additional services with an AOD diagnosis within 30 days of the initial visit.</w:t>
            </w:r>
          </w:p>
        </w:tc>
        <w:tc>
          <w:tcPr>
            <w:tcW w:w="2130" w:type="dxa"/>
          </w:tcPr>
          <w:p w:rsidR="0042219D" w:rsidRDefault="00D354BC" w:rsidP="0042219D">
            <w:r>
              <w:t>Encounter</w:t>
            </w:r>
          </w:p>
          <w:p w:rsidR="00D354BC" w:rsidRDefault="00D354BC" w:rsidP="0042219D">
            <w:r>
              <w:t>Procedure</w:t>
            </w:r>
          </w:p>
          <w:p w:rsidR="00D354BC" w:rsidRDefault="00D354BC" w:rsidP="0042219D">
            <w:r>
              <w:t>Diagnosis</w:t>
            </w:r>
          </w:p>
        </w:tc>
        <w:tc>
          <w:tcPr>
            <w:tcW w:w="2208" w:type="dxa"/>
          </w:tcPr>
          <w:p w:rsidR="00D354BC" w:rsidRDefault="00D354BC" w:rsidP="00D354BC">
            <w:r>
              <w:t>Patient Information</w:t>
            </w:r>
          </w:p>
          <w:p w:rsidR="00D354BC" w:rsidRDefault="00D354BC" w:rsidP="00D354BC">
            <w:r>
              <w:t>Diagnosis</w:t>
            </w:r>
          </w:p>
          <w:p w:rsidR="00D354BC" w:rsidRDefault="00D354BC" w:rsidP="00D354BC">
            <w:r>
              <w:t>Encounter</w:t>
            </w:r>
          </w:p>
          <w:p w:rsidR="0042219D" w:rsidRDefault="00D354BC" w:rsidP="00D354BC">
            <w:r>
              <w:t>Procedure</w:t>
            </w:r>
          </w:p>
        </w:tc>
      </w:tr>
      <w:tr w:rsidR="0042219D" w:rsidTr="0042219D">
        <w:tc>
          <w:tcPr>
            <w:tcW w:w="1245" w:type="dxa"/>
            <w:vAlign w:val="center"/>
          </w:tcPr>
          <w:p w:rsidR="0042219D" w:rsidRDefault="0042219D" w:rsidP="0042219D">
            <w:pPr>
              <w:rPr>
                <w:color w:val="000000"/>
              </w:rPr>
            </w:pPr>
            <w:r>
              <w:rPr>
                <w:color w:val="000000"/>
              </w:rPr>
              <w:t>0012</w:t>
            </w:r>
          </w:p>
        </w:tc>
        <w:tc>
          <w:tcPr>
            <w:tcW w:w="2450" w:type="dxa"/>
            <w:vAlign w:val="center"/>
          </w:tcPr>
          <w:p w:rsidR="0042219D" w:rsidRDefault="0042219D" w:rsidP="0042219D">
            <w:pPr>
              <w:rPr>
                <w:color w:val="000000"/>
              </w:rPr>
            </w:pPr>
            <w:r>
              <w:rPr>
                <w:color w:val="000000"/>
              </w:rPr>
              <w:t>Prenatal Care: Screening for Human Immunodeficiency Virus (HIV)</w:t>
            </w:r>
          </w:p>
        </w:tc>
        <w:tc>
          <w:tcPr>
            <w:tcW w:w="5143" w:type="dxa"/>
            <w:vAlign w:val="center"/>
          </w:tcPr>
          <w:p w:rsidR="0042219D" w:rsidRDefault="0042219D" w:rsidP="0042219D">
            <w:pPr>
              <w:rPr>
                <w:color w:val="000000"/>
              </w:rPr>
            </w:pPr>
            <w:r>
              <w:rPr>
                <w:color w:val="000000"/>
              </w:rPr>
              <w:t>Percentage of patients, regardless of age, who gave birth during a 12-month period who were screened for HIV infection during the first or second prenatal visit.</w:t>
            </w:r>
          </w:p>
        </w:tc>
        <w:tc>
          <w:tcPr>
            <w:tcW w:w="2130" w:type="dxa"/>
          </w:tcPr>
          <w:p w:rsidR="0042219D" w:rsidRDefault="00D354BC" w:rsidP="0042219D">
            <w:r>
              <w:t>Order</w:t>
            </w:r>
          </w:p>
          <w:p w:rsidR="00D354BC" w:rsidRDefault="00D354BC" w:rsidP="0042219D">
            <w:r>
              <w:t>Procedure</w:t>
            </w:r>
          </w:p>
          <w:p w:rsidR="00D354BC" w:rsidRDefault="00D354BC" w:rsidP="0042219D">
            <w:r>
              <w:t>Encounter</w:t>
            </w:r>
          </w:p>
        </w:tc>
        <w:tc>
          <w:tcPr>
            <w:tcW w:w="2208" w:type="dxa"/>
          </w:tcPr>
          <w:p w:rsidR="0042219D" w:rsidRDefault="00D354BC" w:rsidP="0042219D">
            <w:r>
              <w:t>Diagnosis</w:t>
            </w:r>
          </w:p>
          <w:p w:rsidR="00D354BC" w:rsidRDefault="00D354BC" w:rsidP="0042219D">
            <w:r>
              <w:t>Patient Information</w:t>
            </w:r>
          </w:p>
          <w:p w:rsidR="00D354BC" w:rsidRDefault="00D354BC" w:rsidP="0042219D">
            <w:r>
              <w:t>Procedure</w:t>
            </w:r>
          </w:p>
          <w:p w:rsidR="00D354BC" w:rsidRDefault="00D354BC" w:rsidP="0042219D">
            <w:r>
              <w:t>Encounter</w:t>
            </w:r>
          </w:p>
        </w:tc>
      </w:tr>
      <w:tr w:rsidR="0042219D" w:rsidTr="0042219D">
        <w:tc>
          <w:tcPr>
            <w:tcW w:w="1245" w:type="dxa"/>
            <w:vAlign w:val="center"/>
          </w:tcPr>
          <w:p w:rsidR="0042219D" w:rsidRDefault="0042219D" w:rsidP="0042219D">
            <w:pPr>
              <w:rPr>
                <w:color w:val="000000"/>
              </w:rPr>
            </w:pPr>
            <w:r>
              <w:rPr>
                <w:color w:val="000000"/>
              </w:rPr>
              <w:t>0013</w:t>
            </w:r>
          </w:p>
        </w:tc>
        <w:tc>
          <w:tcPr>
            <w:tcW w:w="2450" w:type="dxa"/>
            <w:vAlign w:val="center"/>
          </w:tcPr>
          <w:p w:rsidR="0042219D" w:rsidRDefault="0042219D" w:rsidP="0042219D">
            <w:pPr>
              <w:rPr>
                <w:color w:val="000000"/>
              </w:rPr>
            </w:pPr>
            <w:r>
              <w:rPr>
                <w:color w:val="000000"/>
              </w:rPr>
              <w:t>Hypertension: Blood Pressure Measurement</w:t>
            </w:r>
          </w:p>
        </w:tc>
        <w:tc>
          <w:tcPr>
            <w:tcW w:w="5143" w:type="dxa"/>
            <w:vAlign w:val="center"/>
          </w:tcPr>
          <w:p w:rsidR="0042219D" w:rsidRDefault="0042219D" w:rsidP="0042219D">
            <w:pPr>
              <w:rPr>
                <w:color w:val="000000"/>
              </w:rPr>
            </w:pPr>
            <w:r>
              <w:rPr>
                <w:color w:val="000000"/>
              </w:rPr>
              <w:t>Percentage of patient visits for patients aged 18 years and older with a diagnosis of hypertension with blood pressure (BP) recorded.</w:t>
            </w:r>
          </w:p>
        </w:tc>
        <w:tc>
          <w:tcPr>
            <w:tcW w:w="2130" w:type="dxa"/>
          </w:tcPr>
          <w:p w:rsidR="0042219D" w:rsidRDefault="009236A2" w:rsidP="0042219D">
            <w:r>
              <w:t>Physical Exam</w:t>
            </w:r>
          </w:p>
          <w:p w:rsidR="009236A2" w:rsidRDefault="009236A2" w:rsidP="0042219D">
            <w:r>
              <w:t>Encounter</w:t>
            </w:r>
          </w:p>
        </w:tc>
        <w:tc>
          <w:tcPr>
            <w:tcW w:w="2208" w:type="dxa"/>
          </w:tcPr>
          <w:p w:rsidR="0042219D" w:rsidRDefault="009236A2" w:rsidP="0042219D">
            <w:r>
              <w:t xml:space="preserve">Encounter </w:t>
            </w:r>
          </w:p>
          <w:p w:rsidR="009236A2" w:rsidRDefault="009236A2" w:rsidP="0042219D">
            <w:r>
              <w:t>Patient Information</w:t>
            </w:r>
          </w:p>
          <w:p w:rsidR="009236A2" w:rsidRDefault="009236A2" w:rsidP="0042219D">
            <w:r>
              <w:t>Diagnosis</w:t>
            </w:r>
          </w:p>
        </w:tc>
      </w:tr>
      <w:tr w:rsidR="0042219D" w:rsidTr="0042219D">
        <w:tc>
          <w:tcPr>
            <w:tcW w:w="1245" w:type="dxa"/>
            <w:vAlign w:val="center"/>
          </w:tcPr>
          <w:p w:rsidR="0042219D" w:rsidRDefault="0042219D" w:rsidP="0042219D">
            <w:pPr>
              <w:rPr>
                <w:color w:val="000000"/>
              </w:rPr>
            </w:pPr>
            <w:r>
              <w:rPr>
                <w:color w:val="000000"/>
              </w:rPr>
              <w:t>0014</w:t>
            </w:r>
          </w:p>
        </w:tc>
        <w:tc>
          <w:tcPr>
            <w:tcW w:w="2450" w:type="dxa"/>
            <w:vAlign w:val="center"/>
          </w:tcPr>
          <w:p w:rsidR="0042219D" w:rsidRDefault="0042219D" w:rsidP="0042219D">
            <w:pPr>
              <w:rPr>
                <w:color w:val="000000"/>
              </w:rPr>
            </w:pPr>
            <w:r>
              <w:rPr>
                <w:color w:val="000000"/>
              </w:rPr>
              <w:t>Prenatal Care: Anti-D Immune Globulin</w:t>
            </w:r>
          </w:p>
        </w:tc>
        <w:tc>
          <w:tcPr>
            <w:tcW w:w="5143" w:type="dxa"/>
            <w:vAlign w:val="center"/>
          </w:tcPr>
          <w:p w:rsidR="0042219D" w:rsidRDefault="0042219D" w:rsidP="0042219D">
            <w:pPr>
              <w:rPr>
                <w:color w:val="000000"/>
              </w:rPr>
            </w:pPr>
            <w:r>
              <w:rPr>
                <w:color w:val="000000"/>
              </w:rPr>
              <w:t xml:space="preserve">Percentage of </w:t>
            </w:r>
            <w:proofErr w:type="gramStart"/>
            <w:r>
              <w:rPr>
                <w:color w:val="000000"/>
              </w:rPr>
              <w:t>D(</w:t>
            </w:r>
            <w:proofErr w:type="gramEnd"/>
            <w:r>
              <w:rPr>
                <w:color w:val="000000"/>
              </w:rPr>
              <w:t xml:space="preserve">Rh) negative, </w:t>
            </w:r>
            <w:proofErr w:type="spellStart"/>
            <w:r>
              <w:rPr>
                <w:color w:val="000000"/>
              </w:rPr>
              <w:t>unsensitized</w:t>
            </w:r>
            <w:proofErr w:type="spellEnd"/>
            <w:r>
              <w:rPr>
                <w:color w:val="000000"/>
              </w:rPr>
              <w:t xml:space="preserve"> patients, regardless of age, who gave birth during a 12-month period who received anti-D immune globulin at 26-30 weeks gestation.</w:t>
            </w:r>
          </w:p>
        </w:tc>
        <w:tc>
          <w:tcPr>
            <w:tcW w:w="2130" w:type="dxa"/>
          </w:tcPr>
          <w:p w:rsidR="00F07B0A" w:rsidRDefault="00F07B0A" w:rsidP="00F07B0A">
            <w:r>
              <w:t>Patient Information</w:t>
            </w:r>
          </w:p>
          <w:p w:rsidR="0042219D" w:rsidRDefault="00F07B0A" w:rsidP="00F07B0A">
            <w:r>
              <w:t>Medication</w:t>
            </w:r>
          </w:p>
        </w:tc>
        <w:tc>
          <w:tcPr>
            <w:tcW w:w="2208" w:type="dxa"/>
          </w:tcPr>
          <w:p w:rsidR="00F07B0A" w:rsidRDefault="00F07B0A" w:rsidP="00F07B0A">
            <w:r>
              <w:t>Diagnosis</w:t>
            </w:r>
          </w:p>
          <w:p w:rsidR="00F07B0A" w:rsidRDefault="00F07B0A" w:rsidP="00F07B0A">
            <w:r>
              <w:t>Procedure</w:t>
            </w:r>
          </w:p>
          <w:p w:rsidR="00F07B0A" w:rsidRDefault="00F07B0A" w:rsidP="00F07B0A">
            <w:r>
              <w:t>Patient Information</w:t>
            </w:r>
          </w:p>
          <w:p w:rsidR="00F07B0A" w:rsidRDefault="00F07B0A" w:rsidP="00F07B0A">
            <w:r>
              <w:t>Result</w:t>
            </w:r>
          </w:p>
          <w:p w:rsidR="0042219D" w:rsidRDefault="00F07B0A" w:rsidP="00F07B0A">
            <w:r>
              <w:t>Encounter</w:t>
            </w:r>
          </w:p>
        </w:tc>
      </w:tr>
      <w:tr w:rsidR="0042219D" w:rsidTr="0042219D">
        <w:tc>
          <w:tcPr>
            <w:tcW w:w="1245" w:type="dxa"/>
            <w:vAlign w:val="center"/>
          </w:tcPr>
          <w:p w:rsidR="0042219D" w:rsidRDefault="0042219D" w:rsidP="0042219D">
            <w:pPr>
              <w:rPr>
                <w:color w:val="000000"/>
              </w:rPr>
            </w:pPr>
            <w:r>
              <w:rPr>
                <w:color w:val="000000"/>
              </w:rPr>
              <w:t>0018</w:t>
            </w:r>
          </w:p>
        </w:tc>
        <w:tc>
          <w:tcPr>
            <w:tcW w:w="2450" w:type="dxa"/>
            <w:vAlign w:val="center"/>
          </w:tcPr>
          <w:p w:rsidR="0042219D" w:rsidRDefault="0042219D" w:rsidP="0042219D">
            <w:pPr>
              <w:rPr>
                <w:color w:val="000000"/>
              </w:rPr>
            </w:pPr>
            <w:r>
              <w:rPr>
                <w:color w:val="000000"/>
              </w:rPr>
              <w:t>Controlling High Blood Pressure</w:t>
            </w:r>
          </w:p>
        </w:tc>
        <w:tc>
          <w:tcPr>
            <w:tcW w:w="5143" w:type="dxa"/>
            <w:vAlign w:val="center"/>
          </w:tcPr>
          <w:p w:rsidR="0042219D" w:rsidRDefault="0042219D" w:rsidP="0042219D">
            <w:pPr>
              <w:rPr>
                <w:color w:val="000000"/>
              </w:rPr>
            </w:pPr>
            <w:r>
              <w:rPr>
                <w:color w:val="000000"/>
              </w:rPr>
              <w:t xml:space="preserve">The percentage of patients 18-85 years of age who had a diagnosis of hypertension and </w:t>
            </w:r>
            <w:proofErr w:type="gramStart"/>
            <w:r>
              <w:rPr>
                <w:color w:val="000000"/>
              </w:rPr>
              <w:t>whose</w:t>
            </w:r>
            <w:proofErr w:type="gramEnd"/>
            <w:r>
              <w:rPr>
                <w:color w:val="000000"/>
              </w:rPr>
              <w:t xml:space="preserve"> BP was adequately controlled during the measurement year.</w:t>
            </w:r>
          </w:p>
        </w:tc>
        <w:tc>
          <w:tcPr>
            <w:tcW w:w="2130" w:type="dxa"/>
          </w:tcPr>
          <w:p w:rsidR="003340BF" w:rsidRDefault="003340BF" w:rsidP="003340BF">
            <w:r>
              <w:t>Physical Exam</w:t>
            </w:r>
          </w:p>
          <w:p w:rsidR="0042219D" w:rsidRDefault="003340BF" w:rsidP="003340BF">
            <w:r>
              <w:t>Encounter</w:t>
            </w:r>
          </w:p>
        </w:tc>
        <w:tc>
          <w:tcPr>
            <w:tcW w:w="2208" w:type="dxa"/>
          </w:tcPr>
          <w:p w:rsidR="003340BF" w:rsidRDefault="003340BF" w:rsidP="003340BF">
            <w:r>
              <w:t>Patient Information</w:t>
            </w:r>
          </w:p>
          <w:p w:rsidR="003340BF" w:rsidRDefault="003340BF" w:rsidP="003340BF">
            <w:r>
              <w:t>Diagnosis</w:t>
            </w:r>
          </w:p>
          <w:p w:rsidR="0042219D" w:rsidRDefault="003340BF" w:rsidP="003340BF">
            <w:r>
              <w:t>Encounter</w:t>
            </w:r>
          </w:p>
        </w:tc>
      </w:tr>
      <w:tr w:rsidR="0042219D" w:rsidTr="0042219D">
        <w:tc>
          <w:tcPr>
            <w:tcW w:w="1245" w:type="dxa"/>
            <w:vAlign w:val="center"/>
          </w:tcPr>
          <w:p w:rsidR="0042219D" w:rsidRDefault="0042219D" w:rsidP="0042219D">
            <w:pPr>
              <w:rPr>
                <w:color w:val="000000"/>
              </w:rPr>
            </w:pPr>
            <w:r>
              <w:rPr>
                <w:color w:val="000000"/>
              </w:rPr>
              <w:t>0022</w:t>
            </w:r>
          </w:p>
        </w:tc>
        <w:tc>
          <w:tcPr>
            <w:tcW w:w="2450" w:type="dxa"/>
            <w:vAlign w:val="center"/>
          </w:tcPr>
          <w:p w:rsidR="0042219D" w:rsidRDefault="0042219D" w:rsidP="0042219D">
            <w:pPr>
              <w:rPr>
                <w:color w:val="000000"/>
              </w:rPr>
            </w:pPr>
            <w:r>
              <w:rPr>
                <w:color w:val="000000"/>
              </w:rPr>
              <w:t>Drugs to be avoided in the elderly: a. Patients who receive at least one drug to be avoided, b. Patients who receive at least two different drugs to be avoided</w:t>
            </w:r>
          </w:p>
        </w:tc>
        <w:tc>
          <w:tcPr>
            <w:tcW w:w="5143" w:type="dxa"/>
            <w:vAlign w:val="center"/>
          </w:tcPr>
          <w:p w:rsidR="0042219D" w:rsidRDefault="0042219D" w:rsidP="0042219D">
            <w:pPr>
              <w:rPr>
                <w:color w:val="000000"/>
              </w:rPr>
            </w:pPr>
            <w:r>
              <w:rPr>
                <w:color w:val="000000"/>
              </w:rPr>
              <w:t>Percentage of patients ages 65 years and older who received at least one drug to be avoided in the elderly in the measurement year. Percentage of patients 65 years of age and older who received at least two different drugs to be avoided in the elderly in the measurement year.</w:t>
            </w:r>
          </w:p>
        </w:tc>
        <w:tc>
          <w:tcPr>
            <w:tcW w:w="2130" w:type="dxa"/>
          </w:tcPr>
          <w:p w:rsidR="0042219D" w:rsidRDefault="002A7DA9" w:rsidP="0042219D">
            <w:r>
              <w:t>Medication</w:t>
            </w:r>
          </w:p>
        </w:tc>
        <w:tc>
          <w:tcPr>
            <w:tcW w:w="2208" w:type="dxa"/>
          </w:tcPr>
          <w:p w:rsidR="0042219D" w:rsidRDefault="002A7DA9" w:rsidP="0042219D">
            <w:r>
              <w:t>Patient Information</w:t>
            </w:r>
          </w:p>
          <w:p w:rsidR="002A7DA9" w:rsidRDefault="002A7DA9" w:rsidP="0042219D">
            <w:r>
              <w:t>Encounter</w:t>
            </w:r>
          </w:p>
        </w:tc>
      </w:tr>
      <w:tr w:rsidR="0042219D" w:rsidTr="0042219D">
        <w:tc>
          <w:tcPr>
            <w:tcW w:w="1245" w:type="dxa"/>
            <w:vAlign w:val="center"/>
          </w:tcPr>
          <w:p w:rsidR="0042219D" w:rsidRDefault="0042219D" w:rsidP="0042219D">
            <w:pPr>
              <w:rPr>
                <w:color w:val="000000"/>
              </w:rPr>
            </w:pPr>
            <w:r>
              <w:rPr>
                <w:color w:val="000000"/>
              </w:rPr>
              <w:t>0024</w:t>
            </w:r>
          </w:p>
        </w:tc>
        <w:tc>
          <w:tcPr>
            <w:tcW w:w="2450" w:type="dxa"/>
            <w:vAlign w:val="center"/>
          </w:tcPr>
          <w:p w:rsidR="0042219D" w:rsidRDefault="0042219D" w:rsidP="0042219D">
            <w:pPr>
              <w:rPr>
                <w:color w:val="000000"/>
              </w:rPr>
            </w:pPr>
            <w:r>
              <w:rPr>
                <w:color w:val="000000"/>
              </w:rPr>
              <w:t>Weight Assessment and Counseling for Children and Adolescents</w:t>
            </w:r>
          </w:p>
        </w:tc>
        <w:tc>
          <w:tcPr>
            <w:tcW w:w="5143" w:type="dxa"/>
            <w:vAlign w:val="center"/>
          </w:tcPr>
          <w:p w:rsidR="0042219D" w:rsidRDefault="0042219D" w:rsidP="0042219D">
            <w:pPr>
              <w:rPr>
                <w:color w:val="000000"/>
              </w:rPr>
            </w:pPr>
            <w:r>
              <w:rPr>
                <w:color w:val="000000"/>
              </w:rPr>
              <w:t>The percentage of patients 2-17 years of age who had an outpatient visit with a PCP or OB/GYN and who had evidence of BMI percentile documentation, counseling for nutrition and counseling for physical activity during the measurement year.</w:t>
            </w:r>
          </w:p>
        </w:tc>
        <w:tc>
          <w:tcPr>
            <w:tcW w:w="2130" w:type="dxa"/>
          </w:tcPr>
          <w:p w:rsidR="0042219D" w:rsidRDefault="00F701DC" w:rsidP="0042219D">
            <w:r>
              <w:t>Physical Exam</w:t>
            </w:r>
          </w:p>
        </w:tc>
        <w:tc>
          <w:tcPr>
            <w:tcW w:w="2208" w:type="dxa"/>
          </w:tcPr>
          <w:p w:rsidR="00F701DC" w:rsidRDefault="00F701DC" w:rsidP="00F701DC">
            <w:r>
              <w:t>Patient Information</w:t>
            </w:r>
          </w:p>
          <w:p w:rsidR="00F701DC" w:rsidRDefault="00F701DC" w:rsidP="00F701DC">
            <w:r>
              <w:t>Encounter</w:t>
            </w:r>
          </w:p>
          <w:p w:rsidR="0042219D" w:rsidRDefault="00F701DC" w:rsidP="00F701DC">
            <w:r>
              <w:t>Diagnosis</w:t>
            </w:r>
          </w:p>
        </w:tc>
      </w:tr>
      <w:tr w:rsidR="0042219D" w:rsidTr="0042219D">
        <w:tc>
          <w:tcPr>
            <w:tcW w:w="1245" w:type="dxa"/>
            <w:vAlign w:val="center"/>
          </w:tcPr>
          <w:p w:rsidR="0042219D" w:rsidRDefault="0042219D" w:rsidP="0042219D">
            <w:pPr>
              <w:rPr>
                <w:color w:val="000000"/>
              </w:rPr>
            </w:pPr>
            <w:r>
              <w:rPr>
                <w:color w:val="000000"/>
              </w:rPr>
              <w:t>0027</w:t>
            </w:r>
          </w:p>
        </w:tc>
        <w:tc>
          <w:tcPr>
            <w:tcW w:w="2450" w:type="dxa"/>
            <w:vAlign w:val="center"/>
          </w:tcPr>
          <w:p w:rsidR="0042219D" w:rsidRDefault="0042219D" w:rsidP="0042219D">
            <w:pPr>
              <w:rPr>
                <w:color w:val="000000"/>
              </w:rPr>
            </w:pPr>
            <w:r>
              <w:rPr>
                <w:color w:val="000000"/>
              </w:rPr>
              <w:t>Smoking and Tobacco Use Cessation, Medical assistance: a. Advising Smokers and Tobacco Users to Quit, b. Discussing Smoking and Tobacco Use Cessation Medications, c. Discussing Smoking and Tobacco Use Cessation Strategies</w:t>
            </w:r>
          </w:p>
        </w:tc>
        <w:tc>
          <w:tcPr>
            <w:tcW w:w="5143" w:type="dxa"/>
            <w:vAlign w:val="center"/>
          </w:tcPr>
          <w:p w:rsidR="0042219D" w:rsidRDefault="0042219D" w:rsidP="0042219D">
            <w:pPr>
              <w:rPr>
                <w:color w:val="000000"/>
              </w:rPr>
            </w:pPr>
            <w:r>
              <w:rPr>
                <w:color w:val="000000"/>
              </w:rPr>
              <w:t>The percentage of patients 18 years of age and older who were current smokers or tobacco users, who were seen by a practitioner during the measurement year and who received advice to quit smoking or tobacco use or whose practitioner recommended or discussed smoking or tobacco use cessation medications, methods or strategies.</w:t>
            </w:r>
          </w:p>
        </w:tc>
        <w:tc>
          <w:tcPr>
            <w:tcW w:w="2130" w:type="dxa"/>
          </w:tcPr>
          <w:p w:rsidR="00D250CE" w:rsidRDefault="00D250CE" w:rsidP="00D250CE">
            <w:r>
              <w:t>Patient Information</w:t>
            </w:r>
          </w:p>
          <w:p w:rsidR="0042219D" w:rsidRDefault="00D250CE" w:rsidP="00D250CE">
            <w:r>
              <w:t>Encounter</w:t>
            </w:r>
          </w:p>
        </w:tc>
        <w:tc>
          <w:tcPr>
            <w:tcW w:w="2208" w:type="dxa"/>
          </w:tcPr>
          <w:p w:rsidR="00D250CE" w:rsidRDefault="00D250CE" w:rsidP="00D250CE">
            <w:r>
              <w:t>Encounter</w:t>
            </w:r>
          </w:p>
          <w:p w:rsidR="0042219D" w:rsidRDefault="00D250CE" w:rsidP="00D250CE">
            <w:r>
              <w:t>Social History</w:t>
            </w:r>
          </w:p>
        </w:tc>
      </w:tr>
      <w:tr w:rsidR="0042219D" w:rsidTr="0042219D">
        <w:tc>
          <w:tcPr>
            <w:tcW w:w="1245" w:type="dxa"/>
            <w:vAlign w:val="center"/>
          </w:tcPr>
          <w:p w:rsidR="0042219D" w:rsidRDefault="0042219D" w:rsidP="0042219D">
            <w:pPr>
              <w:rPr>
                <w:color w:val="000000"/>
              </w:rPr>
            </w:pPr>
            <w:r>
              <w:rPr>
                <w:color w:val="000000"/>
              </w:rPr>
              <w:t>0028a</w:t>
            </w:r>
          </w:p>
        </w:tc>
        <w:tc>
          <w:tcPr>
            <w:tcW w:w="2450" w:type="dxa"/>
            <w:vAlign w:val="center"/>
          </w:tcPr>
          <w:p w:rsidR="0042219D" w:rsidRDefault="0042219D" w:rsidP="0042219D">
            <w:pPr>
              <w:rPr>
                <w:color w:val="000000"/>
              </w:rPr>
            </w:pPr>
            <w:r>
              <w:rPr>
                <w:color w:val="000000"/>
              </w:rPr>
              <w:t>Preventive Care and Screening Measure Pair: a. Tobacco Use Assessment</w:t>
            </w:r>
          </w:p>
        </w:tc>
        <w:tc>
          <w:tcPr>
            <w:tcW w:w="5143" w:type="dxa"/>
            <w:vAlign w:val="center"/>
          </w:tcPr>
          <w:p w:rsidR="0042219D" w:rsidRDefault="0042219D" w:rsidP="0042219D">
            <w:pPr>
              <w:rPr>
                <w:color w:val="000000"/>
              </w:rPr>
            </w:pPr>
            <w:r>
              <w:rPr>
                <w:color w:val="000000"/>
              </w:rPr>
              <w:t>Percentage of patients aged 18 years or older who have been seen for at least 2 office visits, who were queried about tobacco use one or more times within 24 months.</w:t>
            </w:r>
          </w:p>
        </w:tc>
        <w:tc>
          <w:tcPr>
            <w:tcW w:w="2130" w:type="dxa"/>
          </w:tcPr>
          <w:p w:rsidR="00D250CE" w:rsidRDefault="00D250CE" w:rsidP="00D250CE">
            <w:r>
              <w:t>Encounter</w:t>
            </w:r>
          </w:p>
          <w:p w:rsidR="0042219D" w:rsidRDefault="00D250CE" w:rsidP="00D250CE">
            <w:r>
              <w:t>Patient Information</w:t>
            </w:r>
          </w:p>
        </w:tc>
        <w:tc>
          <w:tcPr>
            <w:tcW w:w="2208" w:type="dxa"/>
          </w:tcPr>
          <w:p w:rsidR="00D250CE" w:rsidRDefault="00D250CE" w:rsidP="00D250CE">
            <w:r>
              <w:t>Encounter</w:t>
            </w:r>
          </w:p>
          <w:p w:rsidR="0042219D" w:rsidRDefault="00D250CE" w:rsidP="00D250CE">
            <w:r>
              <w:t>Social History</w:t>
            </w:r>
          </w:p>
        </w:tc>
      </w:tr>
      <w:tr w:rsidR="0042219D" w:rsidTr="0042219D">
        <w:tc>
          <w:tcPr>
            <w:tcW w:w="1245" w:type="dxa"/>
            <w:vAlign w:val="center"/>
          </w:tcPr>
          <w:p w:rsidR="0042219D" w:rsidRDefault="0042219D" w:rsidP="0042219D">
            <w:pPr>
              <w:rPr>
                <w:color w:val="000000"/>
              </w:rPr>
            </w:pPr>
            <w:r>
              <w:rPr>
                <w:color w:val="000000"/>
              </w:rPr>
              <w:t>0028b</w:t>
            </w:r>
          </w:p>
        </w:tc>
        <w:tc>
          <w:tcPr>
            <w:tcW w:w="2450" w:type="dxa"/>
            <w:vAlign w:val="center"/>
          </w:tcPr>
          <w:p w:rsidR="0042219D" w:rsidRDefault="0042219D" w:rsidP="0042219D">
            <w:pPr>
              <w:rPr>
                <w:color w:val="000000"/>
              </w:rPr>
            </w:pPr>
            <w:r>
              <w:rPr>
                <w:color w:val="000000"/>
              </w:rPr>
              <w:t>Preventive Care and Screening Measure Pair: b. Tobacco Cessation Intervention</w:t>
            </w:r>
          </w:p>
        </w:tc>
        <w:tc>
          <w:tcPr>
            <w:tcW w:w="5143" w:type="dxa"/>
            <w:vAlign w:val="center"/>
          </w:tcPr>
          <w:p w:rsidR="0042219D" w:rsidRDefault="0042219D" w:rsidP="00E27B39">
            <w:pPr>
              <w:rPr>
                <w:color w:val="000000"/>
              </w:rPr>
            </w:pPr>
            <w:r>
              <w:rPr>
                <w:color w:val="000000"/>
              </w:rPr>
              <w:t xml:space="preserve">Percentage of patients aged 18 years and older identified as tobacco users within the past 24 months </w:t>
            </w:r>
            <w:r w:rsidR="00E27B39">
              <w:rPr>
                <w:color w:val="000000"/>
              </w:rPr>
              <w:t>who</w:t>
            </w:r>
            <w:r>
              <w:rPr>
                <w:color w:val="000000"/>
              </w:rPr>
              <w:t xml:space="preserve"> have been seen for at least 2 office visits, who received cessation intervention.</w:t>
            </w:r>
          </w:p>
        </w:tc>
        <w:tc>
          <w:tcPr>
            <w:tcW w:w="2130" w:type="dxa"/>
          </w:tcPr>
          <w:p w:rsidR="00E27B39" w:rsidRDefault="00E27B39" w:rsidP="00E27B39">
            <w:r>
              <w:t>Encounter</w:t>
            </w:r>
          </w:p>
          <w:p w:rsidR="00E27B39" w:rsidRDefault="00E27B39" w:rsidP="00E27B39">
            <w:r>
              <w:t>Procedure</w:t>
            </w:r>
          </w:p>
          <w:p w:rsidR="0042219D" w:rsidRDefault="00E27B39" w:rsidP="00E27B39">
            <w:r>
              <w:t>Medication</w:t>
            </w:r>
          </w:p>
        </w:tc>
        <w:tc>
          <w:tcPr>
            <w:tcW w:w="2208" w:type="dxa"/>
          </w:tcPr>
          <w:p w:rsidR="00E27B39" w:rsidRDefault="00E27B39" w:rsidP="00E27B39">
            <w:r>
              <w:t>Encounter</w:t>
            </w:r>
          </w:p>
          <w:p w:rsidR="0042219D" w:rsidRDefault="00E27B39" w:rsidP="00E27B39">
            <w:r>
              <w:t>Patient Information</w:t>
            </w:r>
          </w:p>
        </w:tc>
      </w:tr>
      <w:tr w:rsidR="0042219D" w:rsidTr="0042219D">
        <w:tc>
          <w:tcPr>
            <w:tcW w:w="1245" w:type="dxa"/>
            <w:vAlign w:val="center"/>
          </w:tcPr>
          <w:p w:rsidR="0042219D" w:rsidRDefault="0042219D" w:rsidP="0042219D">
            <w:pPr>
              <w:rPr>
                <w:color w:val="000000"/>
              </w:rPr>
            </w:pPr>
            <w:r>
              <w:rPr>
                <w:color w:val="000000"/>
              </w:rPr>
              <w:t>0031</w:t>
            </w:r>
          </w:p>
        </w:tc>
        <w:tc>
          <w:tcPr>
            <w:tcW w:w="2450" w:type="dxa"/>
            <w:vAlign w:val="center"/>
          </w:tcPr>
          <w:p w:rsidR="0042219D" w:rsidRDefault="0042219D" w:rsidP="0042219D">
            <w:pPr>
              <w:rPr>
                <w:color w:val="000000"/>
              </w:rPr>
            </w:pPr>
            <w:r>
              <w:rPr>
                <w:color w:val="000000"/>
              </w:rPr>
              <w:t>Breast Cancer Screening</w:t>
            </w:r>
          </w:p>
        </w:tc>
        <w:tc>
          <w:tcPr>
            <w:tcW w:w="5143" w:type="dxa"/>
            <w:vAlign w:val="center"/>
          </w:tcPr>
          <w:p w:rsidR="0042219D" w:rsidRDefault="0042219D" w:rsidP="0042219D">
            <w:pPr>
              <w:rPr>
                <w:color w:val="000000"/>
              </w:rPr>
            </w:pPr>
            <w:r>
              <w:rPr>
                <w:color w:val="000000"/>
              </w:rPr>
              <w:t>The percentage of women 40-69 years of age who had a mammogram to screen for breast cancer.</w:t>
            </w:r>
          </w:p>
        </w:tc>
        <w:tc>
          <w:tcPr>
            <w:tcW w:w="2130" w:type="dxa"/>
          </w:tcPr>
          <w:p w:rsidR="0042219D" w:rsidRDefault="00E27B39" w:rsidP="0042219D">
            <w:r>
              <w:t>Diagnosis</w:t>
            </w:r>
          </w:p>
        </w:tc>
        <w:tc>
          <w:tcPr>
            <w:tcW w:w="2208" w:type="dxa"/>
          </w:tcPr>
          <w:p w:rsidR="00E27B39" w:rsidRDefault="00E27B39" w:rsidP="00E27B39">
            <w:r>
              <w:t>Patient Information</w:t>
            </w:r>
          </w:p>
          <w:p w:rsidR="0042219D" w:rsidRDefault="00E27B39" w:rsidP="00E27B39">
            <w:r>
              <w:t>Encounter</w:t>
            </w:r>
          </w:p>
        </w:tc>
      </w:tr>
      <w:tr w:rsidR="0042219D" w:rsidTr="0042219D">
        <w:tc>
          <w:tcPr>
            <w:tcW w:w="1245" w:type="dxa"/>
            <w:vAlign w:val="center"/>
          </w:tcPr>
          <w:p w:rsidR="0042219D" w:rsidRDefault="0042219D" w:rsidP="0042219D">
            <w:pPr>
              <w:rPr>
                <w:color w:val="000000"/>
              </w:rPr>
            </w:pPr>
            <w:r>
              <w:rPr>
                <w:color w:val="000000"/>
              </w:rPr>
              <w:t>0032</w:t>
            </w:r>
          </w:p>
        </w:tc>
        <w:tc>
          <w:tcPr>
            <w:tcW w:w="2450" w:type="dxa"/>
            <w:vAlign w:val="center"/>
          </w:tcPr>
          <w:p w:rsidR="0042219D" w:rsidRDefault="0042219D" w:rsidP="0042219D">
            <w:pPr>
              <w:rPr>
                <w:color w:val="000000"/>
              </w:rPr>
            </w:pPr>
            <w:r>
              <w:rPr>
                <w:color w:val="000000"/>
              </w:rPr>
              <w:t>Cervical Cancer Screening</w:t>
            </w:r>
          </w:p>
        </w:tc>
        <w:tc>
          <w:tcPr>
            <w:tcW w:w="5143" w:type="dxa"/>
            <w:vAlign w:val="center"/>
          </w:tcPr>
          <w:p w:rsidR="0042219D" w:rsidRDefault="0042219D" w:rsidP="0042219D">
            <w:pPr>
              <w:rPr>
                <w:color w:val="000000"/>
              </w:rPr>
            </w:pPr>
            <w:r>
              <w:rPr>
                <w:color w:val="000000"/>
              </w:rPr>
              <w:t>The percentage of women 21-63 years of age who received one or more Pap tests to screen for cervical cancer.</w:t>
            </w:r>
          </w:p>
        </w:tc>
        <w:tc>
          <w:tcPr>
            <w:tcW w:w="2130" w:type="dxa"/>
          </w:tcPr>
          <w:p w:rsidR="0042219D" w:rsidRDefault="00E27B39" w:rsidP="0042219D">
            <w:r>
              <w:t>Result</w:t>
            </w:r>
          </w:p>
        </w:tc>
        <w:tc>
          <w:tcPr>
            <w:tcW w:w="2208" w:type="dxa"/>
          </w:tcPr>
          <w:p w:rsidR="00E27B39" w:rsidRDefault="00E27B39" w:rsidP="00E27B39">
            <w:r>
              <w:t>Encounter</w:t>
            </w:r>
          </w:p>
          <w:p w:rsidR="0042219D" w:rsidRDefault="00E27B39" w:rsidP="00E27B39">
            <w:r>
              <w:t>Patient Information</w:t>
            </w:r>
          </w:p>
        </w:tc>
      </w:tr>
      <w:tr w:rsidR="0042219D" w:rsidTr="0042219D">
        <w:tc>
          <w:tcPr>
            <w:tcW w:w="1245" w:type="dxa"/>
            <w:vAlign w:val="center"/>
          </w:tcPr>
          <w:p w:rsidR="0042219D" w:rsidRDefault="0042219D" w:rsidP="0042219D">
            <w:pPr>
              <w:rPr>
                <w:color w:val="000000"/>
              </w:rPr>
            </w:pPr>
            <w:r>
              <w:rPr>
                <w:color w:val="000000"/>
              </w:rPr>
              <w:t>0033</w:t>
            </w:r>
          </w:p>
        </w:tc>
        <w:tc>
          <w:tcPr>
            <w:tcW w:w="2450" w:type="dxa"/>
            <w:vAlign w:val="center"/>
          </w:tcPr>
          <w:p w:rsidR="0042219D" w:rsidRDefault="0042219D" w:rsidP="0042219D">
            <w:pPr>
              <w:rPr>
                <w:color w:val="000000"/>
              </w:rPr>
            </w:pPr>
            <w:r>
              <w:rPr>
                <w:color w:val="000000"/>
              </w:rPr>
              <w:t>Chlamydia Screening for Women</w:t>
            </w:r>
          </w:p>
        </w:tc>
        <w:tc>
          <w:tcPr>
            <w:tcW w:w="5143" w:type="dxa"/>
            <w:vAlign w:val="center"/>
          </w:tcPr>
          <w:p w:rsidR="0042219D" w:rsidRDefault="0042219D" w:rsidP="0042219D">
            <w:pPr>
              <w:rPr>
                <w:color w:val="000000"/>
              </w:rPr>
            </w:pPr>
            <w:r>
              <w:rPr>
                <w:color w:val="000000"/>
              </w:rPr>
              <w:t>The percentage of women 15-24 years of age who were identified as sexually active and who had at least one test for chlamydia during the measurement year.</w:t>
            </w:r>
          </w:p>
        </w:tc>
        <w:tc>
          <w:tcPr>
            <w:tcW w:w="2130" w:type="dxa"/>
          </w:tcPr>
          <w:p w:rsidR="0042219D" w:rsidRDefault="00CC1EA3" w:rsidP="0042219D">
            <w:r>
              <w:t>Result</w:t>
            </w:r>
          </w:p>
        </w:tc>
        <w:tc>
          <w:tcPr>
            <w:tcW w:w="2208" w:type="dxa"/>
          </w:tcPr>
          <w:p w:rsidR="00CC1EA3" w:rsidRDefault="00CC1EA3" w:rsidP="00CC1EA3">
            <w:r>
              <w:t>Patient Information</w:t>
            </w:r>
          </w:p>
          <w:p w:rsidR="00CC1EA3" w:rsidRDefault="00CC1EA3" w:rsidP="00CC1EA3">
            <w:r>
              <w:t>Procedure</w:t>
            </w:r>
          </w:p>
          <w:p w:rsidR="00CC1EA3" w:rsidRDefault="00CC1EA3" w:rsidP="00CC1EA3">
            <w:r>
              <w:t>Medical Equipment</w:t>
            </w:r>
          </w:p>
          <w:p w:rsidR="00CC1EA3" w:rsidRDefault="00CC1EA3" w:rsidP="00CC1EA3">
            <w:r>
              <w:t>Order</w:t>
            </w:r>
          </w:p>
          <w:p w:rsidR="00CC1EA3" w:rsidRDefault="00CC1EA3" w:rsidP="00CC1EA3">
            <w:r>
              <w:t>Diagnosis</w:t>
            </w:r>
          </w:p>
          <w:p w:rsidR="00CC1EA3" w:rsidRDefault="00CC1EA3" w:rsidP="00CC1EA3">
            <w:r>
              <w:t>Result</w:t>
            </w:r>
          </w:p>
          <w:p w:rsidR="00CC1EA3" w:rsidRDefault="00CC1EA3" w:rsidP="00CC1EA3">
            <w:r>
              <w:t>Medication</w:t>
            </w:r>
          </w:p>
          <w:p w:rsidR="0042219D" w:rsidRDefault="00CC1EA3" w:rsidP="00CC1EA3">
            <w:r>
              <w:t>Encounter</w:t>
            </w:r>
          </w:p>
        </w:tc>
      </w:tr>
      <w:tr w:rsidR="0042219D" w:rsidTr="0042219D">
        <w:tc>
          <w:tcPr>
            <w:tcW w:w="1245" w:type="dxa"/>
            <w:vAlign w:val="center"/>
          </w:tcPr>
          <w:p w:rsidR="0042219D" w:rsidRDefault="0042219D" w:rsidP="0042219D">
            <w:pPr>
              <w:rPr>
                <w:color w:val="000000"/>
              </w:rPr>
            </w:pPr>
            <w:r>
              <w:rPr>
                <w:color w:val="000000"/>
              </w:rPr>
              <w:t>0034</w:t>
            </w:r>
          </w:p>
        </w:tc>
        <w:tc>
          <w:tcPr>
            <w:tcW w:w="2450" w:type="dxa"/>
            <w:vAlign w:val="center"/>
          </w:tcPr>
          <w:p w:rsidR="0042219D" w:rsidRDefault="0042219D" w:rsidP="0042219D">
            <w:pPr>
              <w:rPr>
                <w:color w:val="000000"/>
              </w:rPr>
            </w:pPr>
            <w:r>
              <w:rPr>
                <w:color w:val="000000"/>
              </w:rPr>
              <w:t>Colorectal Cancer Screening</w:t>
            </w:r>
          </w:p>
        </w:tc>
        <w:tc>
          <w:tcPr>
            <w:tcW w:w="5143" w:type="dxa"/>
            <w:vAlign w:val="center"/>
          </w:tcPr>
          <w:p w:rsidR="0042219D" w:rsidRDefault="0042219D" w:rsidP="0042219D">
            <w:pPr>
              <w:rPr>
                <w:color w:val="000000"/>
              </w:rPr>
            </w:pPr>
            <w:r>
              <w:rPr>
                <w:color w:val="000000"/>
              </w:rPr>
              <w:t>The percentage of adults 50-75 years of age who had appropriate screening for colorectal cancer.</w:t>
            </w:r>
          </w:p>
        </w:tc>
        <w:tc>
          <w:tcPr>
            <w:tcW w:w="2130" w:type="dxa"/>
          </w:tcPr>
          <w:p w:rsidR="00E27B39" w:rsidRDefault="00E27B39" w:rsidP="00E27B39">
            <w:r>
              <w:t>Order</w:t>
            </w:r>
          </w:p>
          <w:p w:rsidR="0042219D" w:rsidRDefault="00E27B39" w:rsidP="00E27B39">
            <w:r>
              <w:t>Procedure</w:t>
            </w:r>
          </w:p>
        </w:tc>
        <w:tc>
          <w:tcPr>
            <w:tcW w:w="2208" w:type="dxa"/>
          </w:tcPr>
          <w:p w:rsidR="00E27B39" w:rsidRDefault="00E27B39" w:rsidP="00E27B39">
            <w:r>
              <w:t>Patient Information</w:t>
            </w:r>
          </w:p>
          <w:p w:rsidR="00E27B39" w:rsidRDefault="00E27B39" w:rsidP="00E27B39">
            <w:r>
              <w:t>Encounter</w:t>
            </w:r>
          </w:p>
          <w:p w:rsidR="0042219D" w:rsidRDefault="00E27B39" w:rsidP="00E27B39">
            <w:r>
              <w:t>Procedure</w:t>
            </w:r>
          </w:p>
        </w:tc>
      </w:tr>
      <w:tr w:rsidR="0042219D" w:rsidTr="0042219D">
        <w:tc>
          <w:tcPr>
            <w:tcW w:w="1245" w:type="dxa"/>
            <w:vAlign w:val="center"/>
          </w:tcPr>
          <w:p w:rsidR="0042219D" w:rsidRDefault="0042219D" w:rsidP="0042219D">
            <w:pPr>
              <w:rPr>
                <w:color w:val="000000"/>
              </w:rPr>
            </w:pPr>
            <w:r>
              <w:rPr>
                <w:color w:val="000000"/>
              </w:rPr>
              <w:t>0036</w:t>
            </w:r>
          </w:p>
        </w:tc>
        <w:tc>
          <w:tcPr>
            <w:tcW w:w="2450" w:type="dxa"/>
            <w:vAlign w:val="center"/>
          </w:tcPr>
          <w:p w:rsidR="0042219D" w:rsidRDefault="0042219D" w:rsidP="0042219D">
            <w:pPr>
              <w:rPr>
                <w:color w:val="000000"/>
              </w:rPr>
            </w:pPr>
            <w:r>
              <w:rPr>
                <w:color w:val="000000"/>
              </w:rPr>
              <w:t>Use of Appropriate Medications for Asthma</w:t>
            </w:r>
          </w:p>
        </w:tc>
        <w:tc>
          <w:tcPr>
            <w:tcW w:w="5143" w:type="dxa"/>
            <w:vAlign w:val="center"/>
          </w:tcPr>
          <w:p w:rsidR="0042219D" w:rsidRDefault="0042219D" w:rsidP="0042219D">
            <w:pPr>
              <w:rPr>
                <w:color w:val="000000"/>
              </w:rPr>
            </w:pPr>
            <w:r>
              <w:rPr>
                <w:color w:val="000000"/>
              </w:rPr>
              <w:t>The percentage of patients 5-50 years of age during the measurement year who were identified as having persistent asthma and were appropriately prescribed medication during the measurement year.</w:t>
            </w:r>
          </w:p>
        </w:tc>
        <w:tc>
          <w:tcPr>
            <w:tcW w:w="2130" w:type="dxa"/>
          </w:tcPr>
          <w:p w:rsidR="0042219D" w:rsidRDefault="00FB3BFB" w:rsidP="0042219D">
            <w:r>
              <w:t>Medication</w:t>
            </w:r>
          </w:p>
        </w:tc>
        <w:tc>
          <w:tcPr>
            <w:tcW w:w="2208" w:type="dxa"/>
          </w:tcPr>
          <w:p w:rsidR="00FB3BFB" w:rsidRDefault="00FB3BFB" w:rsidP="00FB3BFB">
            <w:r>
              <w:t>Patient Information</w:t>
            </w:r>
          </w:p>
          <w:p w:rsidR="00FB3BFB" w:rsidRDefault="00FB3BFB" w:rsidP="00FB3BFB">
            <w:r>
              <w:t>Encounter</w:t>
            </w:r>
          </w:p>
          <w:p w:rsidR="00FB3BFB" w:rsidRDefault="00FB3BFB" w:rsidP="00FB3BFB">
            <w:r>
              <w:t>Diagnosis</w:t>
            </w:r>
          </w:p>
          <w:p w:rsidR="0042219D" w:rsidRDefault="00FB3BFB" w:rsidP="00FB3BFB">
            <w:r>
              <w:t>Medication</w:t>
            </w:r>
          </w:p>
        </w:tc>
      </w:tr>
      <w:tr w:rsidR="0042219D" w:rsidTr="0042219D">
        <w:tc>
          <w:tcPr>
            <w:tcW w:w="1245" w:type="dxa"/>
            <w:vAlign w:val="center"/>
          </w:tcPr>
          <w:p w:rsidR="0042219D" w:rsidRDefault="0042219D" w:rsidP="0042219D">
            <w:pPr>
              <w:rPr>
                <w:color w:val="000000"/>
              </w:rPr>
            </w:pPr>
            <w:r>
              <w:rPr>
                <w:color w:val="000000"/>
              </w:rPr>
              <w:t>0038</w:t>
            </w:r>
          </w:p>
        </w:tc>
        <w:tc>
          <w:tcPr>
            <w:tcW w:w="2450" w:type="dxa"/>
            <w:vAlign w:val="center"/>
          </w:tcPr>
          <w:p w:rsidR="0042219D" w:rsidRDefault="0042219D" w:rsidP="0042219D">
            <w:pPr>
              <w:rPr>
                <w:color w:val="000000"/>
              </w:rPr>
            </w:pPr>
            <w:r>
              <w:rPr>
                <w:color w:val="000000"/>
              </w:rPr>
              <w:t>Childhood immunization Status</w:t>
            </w:r>
          </w:p>
        </w:tc>
        <w:tc>
          <w:tcPr>
            <w:tcW w:w="5143" w:type="dxa"/>
            <w:vAlign w:val="center"/>
          </w:tcPr>
          <w:p w:rsidR="0042219D" w:rsidRDefault="0042219D" w:rsidP="0042219D">
            <w:pPr>
              <w:rPr>
                <w:color w:val="000000"/>
              </w:rPr>
            </w:pPr>
            <w:r>
              <w:rPr>
                <w:color w:val="000000"/>
              </w:rPr>
              <w:t xml:space="preserve">The percentage of children 2 years of age who had four diphtheria, tetanus and </w:t>
            </w:r>
            <w:proofErr w:type="spellStart"/>
            <w:r>
              <w:rPr>
                <w:color w:val="000000"/>
              </w:rPr>
              <w:t>acellular</w:t>
            </w:r>
            <w:proofErr w:type="spellEnd"/>
            <w:r>
              <w:rPr>
                <w:color w:val="000000"/>
              </w:rPr>
              <w:t xml:space="preserve"> pertussis (</w:t>
            </w:r>
            <w:proofErr w:type="spellStart"/>
            <w:r>
              <w:rPr>
                <w:color w:val="000000"/>
              </w:rPr>
              <w:t>DTaP</w:t>
            </w:r>
            <w:proofErr w:type="spellEnd"/>
            <w:r>
              <w:rPr>
                <w:color w:val="000000"/>
              </w:rPr>
              <w:t>); three polio (IPV); one measles, mumps and rubella (MMR); two H influenza type B (HIB); three hepatitis B (</w:t>
            </w:r>
            <w:proofErr w:type="spellStart"/>
            <w:r>
              <w:rPr>
                <w:color w:val="000000"/>
              </w:rPr>
              <w:t>Hep</w:t>
            </w:r>
            <w:proofErr w:type="spellEnd"/>
            <w:r>
              <w:rPr>
                <w:color w:val="000000"/>
              </w:rPr>
              <w:t xml:space="preserve"> B), one chicken pox (VZV); four pneumococcal conjugate (PCV); two hepatitis A (</w:t>
            </w:r>
            <w:proofErr w:type="spellStart"/>
            <w:r>
              <w:rPr>
                <w:color w:val="000000"/>
              </w:rPr>
              <w:t>Hep</w:t>
            </w:r>
            <w:proofErr w:type="spellEnd"/>
            <w:r>
              <w:rPr>
                <w:color w:val="000000"/>
              </w:rPr>
              <w:t xml:space="preserve"> A); two or three rotavirus (RV); and two influenza (flu) vaccines by their second birthday. The percentage of children 2 years of age who had the complete series of vaccines by 2 years of age. There are 12 rates calculated for this measure 10 for the individual immunizations and 2 for the series of immunizations.</w:t>
            </w:r>
          </w:p>
        </w:tc>
        <w:tc>
          <w:tcPr>
            <w:tcW w:w="2130" w:type="dxa"/>
          </w:tcPr>
          <w:p w:rsidR="000E2BDC" w:rsidRDefault="000E2BDC" w:rsidP="000E2BDC">
            <w:r>
              <w:t>Medication</w:t>
            </w:r>
          </w:p>
          <w:p w:rsidR="000E2BDC" w:rsidRDefault="000E2BDC" w:rsidP="000E2BDC">
            <w:r>
              <w:t>Procedure</w:t>
            </w:r>
          </w:p>
          <w:p w:rsidR="000E2BDC" w:rsidRDefault="000E2BDC" w:rsidP="000E2BDC">
            <w:r>
              <w:t>Patient Information</w:t>
            </w:r>
          </w:p>
          <w:p w:rsidR="0042219D" w:rsidRDefault="000E2BDC" w:rsidP="000E2BDC">
            <w:r>
              <w:t>Diagnosis</w:t>
            </w:r>
          </w:p>
        </w:tc>
        <w:tc>
          <w:tcPr>
            <w:tcW w:w="2208" w:type="dxa"/>
          </w:tcPr>
          <w:p w:rsidR="000E2BDC" w:rsidRDefault="000E2BDC" w:rsidP="000E2BDC">
            <w:r>
              <w:t>Patient Information</w:t>
            </w:r>
          </w:p>
          <w:p w:rsidR="0042219D" w:rsidRDefault="000E2BDC" w:rsidP="000E2BDC">
            <w:r>
              <w:t>Encounter</w:t>
            </w:r>
          </w:p>
        </w:tc>
      </w:tr>
      <w:tr w:rsidR="0042219D" w:rsidTr="0042219D">
        <w:tc>
          <w:tcPr>
            <w:tcW w:w="1245" w:type="dxa"/>
            <w:vAlign w:val="center"/>
          </w:tcPr>
          <w:p w:rsidR="0042219D" w:rsidRDefault="0042219D" w:rsidP="0042219D">
            <w:pPr>
              <w:rPr>
                <w:color w:val="000000"/>
              </w:rPr>
            </w:pPr>
            <w:r>
              <w:rPr>
                <w:color w:val="000000"/>
              </w:rPr>
              <w:t>0041</w:t>
            </w:r>
          </w:p>
        </w:tc>
        <w:tc>
          <w:tcPr>
            <w:tcW w:w="2450" w:type="dxa"/>
            <w:vAlign w:val="center"/>
          </w:tcPr>
          <w:p w:rsidR="0042219D" w:rsidRDefault="0042219D" w:rsidP="0042219D">
            <w:pPr>
              <w:rPr>
                <w:color w:val="000000"/>
              </w:rPr>
            </w:pPr>
            <w:r>
              <w:rPr>
                <w:color w:val="000000"/>
              </w:rPr>
              <w:t>Preventive Care and Screening: Influenza Immunization for Patients &gt;= 50 Years Old</w:t>
            </w:r>
          </w:p>
        </w:tc>
        <w:tc>
          <w:tcPr>
            <w:tcW w:w="5143" w:type="dxa"/>
            <w:vAlign w:val="center"/>
          </w:tcPr>
          <w:p w:rsidR="0042219D" w:rsidRDefault="0042219D" w:rsidP="0042219D">
            <w:pPr>
              <w:rPr>
                <w:color w:val="000000"/>
              </w:rPr>
            </w:pPr>
            <w:r>
              <w:rPr>
                <w:color w:val="000000"/>
              </w:rPr>
              <w:t>Percentage of patients aged 50 years and older who received an influenza immunization during the flu season (September through February).</w:t>
            </w:r>
          </w:p>
        </w:tc>
        <w:tc>
          <w:tcPr>
            <w:tcW w:w="2130" w:type="dxa"/>
          </w:tcPr>
          <w:p w:rsidR="0042219D" w:rsidRDefault="0042219D" w:rsidP="0042219D">
            <w:r>
              <w:t>Procedure</w:t>
            </w:r>
          </w:p>
          <w:p w:rsidR="0042219D" w:rsidRDefault="0042219D" w:rsidP="0042219D">
            <w:r>
              <w:t>Medication</w:t>
            </w:r>
          </w:p>
          <w:p w:rsidR="0042219D" w:rsidRDefault="0042219D" w:rsidP="0042219D">
            <w:r>
              <w:t>Encounter</w:t>
            </w:r>
          </w:p>
        </w:tc>
        <w:tc>
          <w:tcPr>
            <w:tcW w:w="2208" w:type="dxa"/>
          </w:tcPr>
          <w:p w:rsidR="0042219D" w:rsidRDefault="0042219D" w:rsidP="0042219D">
            <w:r>
              <w:t>Patient Information</w:t>
            </w:r>
          </w:p>
          <w:p w:rsidR="0042219D" w:rsidRDefault="0042219D" w:rsidP="0042219D">
            <w:r>
              <w:t>Encounter</w:t>
            </w:r>
          </w:p>
        </w:tc>
      </w:tr>
      <w:tr w:rsidR="0042219D" w:rsidTr="0042219D">
        <w:tc>
          <w:tcPr>
            <w:tcW w:w="1245" w:type="dxa"/>
            <w:vAlign w:val="center"/>
          </w:tcPr>
          <w:p w:rsidR="0042219D" w:rsidRDefault="0042219D" w:rsidP="0042219D">
            <w:pPr>
              <w:rPr>
                <w:color w:val="000000"/>
              </w:rPr>
            </w:pPr>
            <w:r>
              <w:rPr>
                <w:color w:val="000000"/>
              </w:rPr>
              <w:t>0043</w:t>
            </w:r>
          </w:p>
        </w:tc>
        <w:tc>
          <w:tcPr>
            <w:tcW w:w="2450" w:type="dxa"/>
            <w:vAlign w:val="center"/>
          </w:tcPr>
          <w:p w:rsidR="0042219D" w:rsidRDefault="0042219D" w:rsidP="0042219D">
            <w:pPr>
              <w:rPr>
                <w:color w:val="000000"/>
              </w:rPr>
            </w:pPr>
            <w:r>
              <w:rPr>
                <w:color w:val="000000"/>
              </w:rPr>
              <w:t>Pneumonia Vaccination Status for Older Adults</w:t>
            </w:r>
          </w:p>
        </w:tc>
        <w:tc>
          <w:tcPr>
            <w:tcW w:w="5143" w:type="dxa"/>
            <w:vAlign w:val="center"/>
          </w:tcPr>
          <w:p w:rsidR="0042219D" w:rsidRDefault="0042219D" w:rsidP="0042219D">
            <w:pPr>
              <w:rPr>
                <w:color w:val="000000"/>
              </w:rPr>
            </w:pPr>
            <w:r>
              <w:rPr>
                <w:color w:val="000000"/>
              </w:rPr>
              <w:t>The percentage of patients 65 years of age and older who have ever received a pneumococcal vaccine.</w:t>
            </w:r>
          </w:p>
        </w:tc>
        <w:tc>
          <w:tcPr>
            <w:tcW w:w="2130" w:type="dxa"/>
          </w:tcPr>
          <w:p w:rsidR="0042219D" w:rsidRDefault="0042219D" w:rsidP="0042219D">
            <w:r>
              <w:t>Medication</w:t>
            </w:r>
          </w:p>
          <w:p w:rsidR="0042219D" w:rsidRDefault="0042219D" w:rsidP="0042219D">
            <w:r>
              <w:t>Procedure</w:t>
            </w:r>
          </w:p>
        </w:tc>
        <w:tc>
          <w:tcPr>
            <w:tcW w:w="2208" w:type="dxa"/>
          </w:tcPr>
          <w:p w:rsidR="0042219D" w:rsidRDefault="0042219D" w:rsidP="0042219D">
            <w:r>
              <w:t>Encounter</w:t>
            </w:r>
          </w:p>
          <w:p w:rsidR="0042219D" w:rsidRDefault="0042219D" w:rsidP="0042219D">
            <w:r>
              <w:t>Patient Information</w:t>
            </w:r>
          </w:p>
        </w:tc>
      </w:tr>
      <w:tr w:rsidR="0042219D" w:rsidTr="0042219D">
        <w:tc>
          <w:tcPr>
            <w:tcW w:w="1245" w:type="dxa"/>
            <w:vAlign w:val="center"/>
          </w:tcPr>
          <w:p w:rsidR="0042219D" w:rsidRDefault="0042219D" w:rsidP="0042219D">
            <w:pPr>
              <w:rPr>
                <w:color w:val="000000"/>
              </w:rPr>
            </w:pPr>
            <w:r>
              <w:rPr>
                <w:color w:val="000000"/>
              </w:rPr>
              <w:t>0045</w:t>
            </w:r>
          </w:p>
        </w:tc>
        <w:tc>
          <w:tcPr>
            <w:tcW w:w="2450" w:type="dxa"/>
            <w:vAlign w:val="center"/>
          </w:tcPr>
          <w:p w:rsidR="0042219D" w:rsidRDefault="0042219D" w:rsidP="0042219D">
            <w:pPr>
              <w:rPr>
                <w:color w:val="000000"/>
              </w:rPr>
            </w:pPr>
            <w:r>
              <w:rPr>
                <w:color w:val="000000"/>
              </w:rPr>
              <w:t>Osteoporosis: Communication with the Physician Managing Ongoing Care Post-Fracture of Hip, Spine or Distal Radius for Men and Women Aged 50 Years and Older</w:t>
            </w:r>
          </w:p>
        </w:tc>
        <w:tc>
          <w:tcPr>
            <w:tcW w:w="5143" w:type="dxa"/>
            <w:vAlign w:val="center"/>
          </w:tcPr>
          <w:p w:rsidR="0042219D" w:rsidRDefault="0042219D" w:rsidP="0042219D">
            <w:pPr>
              <w:rPr>
                <w:color w:val="000000"/>
              </w:rPr>
            </w:pPr>
            <w:r>
              <w:rPr>
                <w:color w:val="000000"/>
              </w:rPr>
              <w:t>Percentage of patients aged 50 years and older treated for a hip, spine, or distal radial fracture with documentation of communication with the physician managing the patient’s on-going care that a fracture occurred and that the patient was or should be tested or treated for osteoporosis.</w:t>
            </w:r>
          </w:p>
        </w:tc>
        <w:tc>
          <w:tcPr>
            <w:tcW w:w="2130" w:type="dxa"/>
          </w:tcPr>
          <w:p w:rsidR="0042219D" w:rsidRDefault="0042219D" w:rsidP="0042219D">
            <w:r>
              <w:t>Diagnosis</w:t>
            </w:r>
          </w:p>
          <w:p w:rsidR="0042219D" w:rsidRDefault="0042219D" w:rsidP="0042219D">
            <w:r>
              <w:t>Medication</w:t>
            </w:r>
          </w:p>
          <w:p w:rsidR="0042219D" w:rsidRDefault="0042219D" w:rsidP="0042219D">
            <w:r>
              <w:t>Encounter</w:t>
            </w:r>
          </w:p>
          <w:p w:rsidR="0042219D" w:rsidRDefault="0042219D" w:rsidP="0042219D">
            <w:r>
              <w:t>Procedure</w:t>
            </w:r>
          </w:p>
        </w:tc>
        <w:tc>
          <w:tcPr>
            <w:tcW w:w="2208" w:type="dxa"/>
          </w:tcPr>
          <w:p w:rsidR="0042219D" w:rsidRDefault="0042219D" w:rsidP="0042219D">
            <w:r>
              <w:t>Patient Information</w:t>
            </w:r>
          </w:p>
          <w:p w:rsidR="0042219D" w:rsidRDefault="0042219D" w:rsidP="0042219D">
            <w:r>
              <w:t>Diagnosis</w:t>
            </w:r>
          </w:p>
          <w:p w:rsidR="0042219D" w:rsidRDefault="0042219D" w:rsidP="0042219D">
            <w:r>
              <w:t>Encounter</w:t>
            </w:r>
          </w:p>
          <w:p w:rsidR="0042219D" w:rsidRDefault="0042219D" w:rsidP="0042219D">
            <w:r>
              <w:t>Procedure</w:t>
            </w:r>
          </w:p>
        </w:tc>
      </w:tr>
      <w:tr w:rsidR="0042219D" w:rsidTr="0042219D">
        <w:tc>
          <w:tcPr>
            <w:tcW w:w="1245" w:type="dxa"/>
            <w:vAlign w:val="center"/>
          </w:tcPr>
          <w:p w:rsidR="0042219D" w:rsidRDefault="0042219D" w:rsidP="0042219D">
            <w:pPr>
              <w:rPr>
                <w:color w:val="000000"/>
              </w:rPr>
            </w:pPr>
            <w:r>
              <w:rPr>
                <w:color w:val="000000"/>
              </w:rPr>
              <w:t>0046</w:t>
            </w:r>
          </w:p>
        </w:tc>
        <w:tc>
          <w:tcPr>
            <w:tcW w:w="2450" w:type="dxa"/>
            <w:vAlign w:val="center"/>
          </w:tcPr>
          <w:p w:rsidR="0042219D" w:rsidRDefault="0042219D" w:rsidP="0042219D">
            <w:pPr>
              <w:rPr>
                <w:color w:val="000000"/>
              </w:rPr>
            </w:pPr>
            <w:r>
              <w:rPr>
                <w:color w:val="000000"/>
              </w:rPr>
              <w:t>Osteoporosis: Screening or Therapy for Osteoporosis for Women Aged 65 Years and Older</w:t>
            </w:r>
          </w:p>
        </w:tc>
        <w:tc>
          <w:tcPr>
            <w:tcW w:w="5143" w:type="dxa"/>
            <w:vAlign w:val="center"/>
          </w:tcPr>
          <w:p w:rsidR="0042219D" w:rsidRDefault="0042219D" w:rsidP="0042219D">
            <w:pPr>
              <w:rPr>
                <w:color w:val="000000"/>
              </w:rPr>
            </w:pPr>
            <w:r>
              <w:rPr>
                <w:color w:val="000000"/>
              </w:rPr>
              <w:t>Percentage of female patients aged 65 years and older who have a central dual-energy X-ray absorptiometry measurement ordered or performed at least once since age 60 or pharmacologic therapy prescribed within 12 months.</w:t>
            </w:r>
          </w:p>
        </w:tc>
        <w:tc>
          <w:tcPr>
            <w:tcW w:w="2130" w:type="dxa"/>
          </w:tcPr>
          <w:p w:rsidR="0042219D" w:rsidRDefault="0042219D" w:rsidP="0042219D">
            <w:r>
              <w:t>Medication</w:t>
            </w:r>
          </w:p>
          <w:p w:rsidR="0042219D" w:rsidRDefault="0042219D" w:rsidP="0042219D">
            <w:r>
              <w:t>Diagnosis</w:t>
            </w:r>
          </w:p>
        </w:tc>
        <w:tc>
          <w:tcPr>
            <w:tcW w:w="2208" w:type="dxa"/>
          </w:tcPr>
          <w:p w:rsidR="0042219D" w:rsidRDefault="0042219D" w:rsidP="0042219D">
            <w:r>
              <w:t>Patient Information</w:t>
            </w:r>
          </w:p>
          <w:p w:rsidR="0042219D" w:rsidRDefault="0042219D" w:rsidP="0042219D">
            <w:r>
              <w:t>Encounter</w:t>
            </w:r>
          </w:p>
        </w:tc>
      </w:tr>
      <w:tr w:rsidR="0042219D" w:rsidTr="0042219D">
        <w:tc>
          <w:tcPr>
            <w:tcW w:w="1245" w:type="dxa"/>
            <w:vAlign w:val="center"/>
          </w:tcPr>
          <w:p w:rsidR="0042219D" w:rsidRDefault="0042219D" w:rsidP="0042219D">
            <w:pPr>
              <w:rPr>
                <w:color w:val="000000"/>
              </w:rPr>
            </w:pPr>
            <w:r>
              <w:rPr>
                <w:color w:val="000000"/>
              </w:rPr>
              <w:t>0047</w:t>
            </w:r>
          </w:p>
        </w:tc>
        <w:tc>
          <w:tcPr>
            <w:tcW w:w="2450" w:type="dxa"/>
            <w:vAlign w:val="center"/>
          </w:tcPr>
          <w:p w:rsidR="0042219D" w:rsidRDefault="0042219D" w:rsidP="0042219D">
            <w:pPr>
              <w:rPr>
                <w:color w:val="000000"/>
              </w:rPr>
            </w:pPr>
            <w:r>
              <w:rPr>
                <w:color w:val="000000"/>
              </w:rPr>
              <w:t>Asthma Pharmacologic Therapy</w:t>
            </w:r>
          </w:p>
        </w:tc>
        <w:tc>
          <w:tcPr>
            <w:tcW w:w="5143" w:type="dxa"/>
            <w:vAlign w:val="center"/>
          </w:tcPr>
          <w:p w:rsidR="0042219D" w:rsidRDefault="0042219D" w:rsidP="0042219D">
            <w:pPr>
              <w:rPr>
                <w:color w:val="000000"/>
              </w:rPr>
            </w:pPr>
            <w:r>
              <w:rPr>
                <w:color w:val="000000"/>
              </w:rPr>
              <w:t>Percentage of patients aged 5 through 40 years with a diagnosis of mild, moderate, or severe persistent asthma who were prescribed either the preferred long-term control medication (inhaled corticosteroid) or an acceptable alternative treatment.</w:t>
            </w:r>
          </w:p>
        </w:tc>
        <w:tc>
          <w:tcPr>
            <w:tcW w:w="2130" w:type="dxa"/>
          </w:tcPr>
          <w:p w:rsidR="0042219D" w:rsidRDefault="0042219D" w:rsidP="0042219D">
            <w:r>
              <w:t>Medication</w:t>
            </w:r>
          </w:p>
        </w:tc>
        <w:tc>
          <w:tcPr>
            <w:tcW w:w="2208" w:type="dxa"/>
          </w:tcPr>
          <w:p w:rsidR="0042219D" w:rsidRDefault="0042219D" w:rsidP="0042219D">
            <w:r>
              <w:t>Patient Information</w:t>
            </w:r>
          </w:p>
          <w:p w:rsidR="0042219D" w:rsidRDefault="0042219D" w:rsidP="0042219D">
            <w:r>
              <w:t>Diagnosis</w:t>
            </w:r>
          </w:p>
          <w:p w:rsidR="0042219D" w:rsidRDefault="0042219D" w:rsidP="0042219D">
            <w:r>
              <w:t>Encounter</w:t>
            </w:r>
          </w:p>
        </w:tc>
      </w:tr>
      <w:tr w:rsidR="0042219D" w:rsidTr="0042219D">
        <w:tc>
          <w:tcPr>
            <w:tcW w:w="1245" w:type="dxa"/>
            <w:vAlign w:val="center"/>
          </w:tcPr>
          <w:p w:rsidR="0042219D" w:rsidRDefault="0042219D" w:rsidP="0042219D">
            <w:pPr>
              <w:rPr>
                <w:color w:val="000000"/>
              </w:rPr>
            </w:pPr>
            <w:r>
              <w:rPr>
                <w:color w:val="000000"/>
              </w:rPr>
              <w:t>0048</w:t>
            </w:r>
          </w:p>
        </w:tc>
        <w:tc>
          <w:tcPr>
            <w:tcW w:w="2450" w:type="dxa"/>
            <w:vAlign w:val="center"/>
          </w:tcPr>
          <w:p w:rsidR="0042219D" w:rsidRDefault="0042219D" w:rsidP="0042219D">
            <w:pPr>
              <w:rPr>
                <w:color w:val="000000"/>
              </w:rPr>
            </w:pPr>
            <w:r>
              <w:rPr>
                <w:color w:val="000000"/>
              </w:rPr>
              <w:t>Osteoporosis: Management Following Fracture of Hip, Spine or Distal radius for Men and Women Aged 50 Years and Older</w:t>
            </w:r>
          </w:p>
        </w:tc>
        <w:tc>
          <w:tcPr>
            <w:tcW w:w="5143" w:type="dxa"/>
            <w:vAlign w:val="center"/>
          </w:tcPr>
          <w:p w:rsidR="0042219D" w:rsidRDefault="0042219D" w:rsidP="0042219D">
            <w:pPr>
              <w:rPr>
                <w:color w:val="000000"/>
              </w:rPr>
            </w:pPr>
            <w:r>
              <w:rPr>
                <w:color w:val="000000"/>
              </w:rPr>
              <w:t>Percentage of patients aged 50 years or older with fracture of the hip, spine or distal radius that had a central dual-energy X-ray absorptiometry measurement ordered or performed or pharmacologic therapy prescribed.</w:t>
            </w:r>
          </w:p>
        </w:tc>
        <w:tc>
          <w:tcPr>
            <w:tcW w:w="2130" w:type="dxa"/>
          </w:tcPr>
          <w:p w:rsidR="0042219D" w:rsidRDefault="0042219D" w:rsidP="0042219D">
            <w:r>
              <w:t>Medication</w:t>
            </w:r>
          </w:p>
          <w:p w:rsidR="0042219D" w:rsidRDefault="0042219D" w:rsidP="0042219D">
            <w:r>
              <w:t>Diagnosis</w:t>
            </w:r>
          </w:p>
        </w:tc>
        <w:tc>
          <w:tcPr>
            <w:tcW w:w="2208" w:type="dxa"/>
          </w:tcPr>
          <w:p w:rsidR="0042219D" w:rsidRDefault="0042219D" w:rsidP="0042219D">
            <w:r>
              <w:t>Patient Information</w:t>
            </w:r>
          </w:p>
          <w:p w:rsidR="0042219D" w:rsidRDefault="0042219D" w:rsidP="0042219D">
            <w:r>
              <w:t>Diagnosis</w:t>
            </w:r>
          </w:p>
          <w:p w:rsidR="0042219D" w:rsidRDefault="0042219D" w:rsidP="0042219D">
            <w:r>
              <w:t>Encounter</w:t>
            </w:r>
          </w:p>
          <w:p w:rsidR="0042219D" w:rsidRDefault="0042219D" w:rsidP="0042219D">
            <w:r>
              <w:t>Procedure</w:t>
            </w:r>
          </w:p>
        </w:tc>
      </w:tr>
      <w:tr w:rsidR="0042219D" w:rsidTr="0042219D">
        <w:tc>
          <w:tcPr>
            <w:tcW w:w="1245" w:type="dxa"/>
            <w:vAlign w:val="center"/>
          </w:tcPr>
          <w:p w:rsidR="0042219D" w:rsidRDefault="0042219D" w:rsidP="0042219D">
            <w:pPr>
              <w:rPr>
                <w:color w:val="000000"/>
              </w:rPr>
            </w:pPr>
            <w:r>
              <w:rPr>
                <w:color w:val="000000"/>
              </w:rPr>
              <w:t>0049</w:t>
            </w:r>
          </w:p>
        </w:tc>
        <w:tc>
          <w:tcPr>
            <w:tcW w:w="2450" w:type="dxa"/>
            <w:vAlign w:val="center"/>
          </w:tcPr>
          <w:p w:rsidR="0042219D" w:rsidRDefault="0042219D" w:rsidP="0042219D">
            <w:pPr>
              <w:rPr>
                <w:color w:val="000000"/>
              </w:rPr>
            </w:pPr>
            <w:r>
              <w:rPr>
                <w:color w:val="000000"/>
              </w:rPr>
              <w:t>Osteoporosis: Pharmacologic Therapy for Men and Women Aged 50 Years and Older</w:t>
            </w:r>
          </w:p>
        </w:tc>
        <w:tc>
          <w:tcPr>
            <w:tcW w:w="5143" w:type="dxa"/>
            <w:vAlign w:val="center"/>
          </w:tcPr>
          <w:p w:rsidR="0042219D" w:rsidRDefault="0042219D" w:rsidP="0042219D">
            <w:pPr>
              <w:rPr>
                <w:color w:val="000000"/>
              </w:rPr>
            </w:pPr>
            <w:r>
              <w:rPr>
                <w:color w:val="000000"/>
              </w:rPr>
              <w:t xml:space="preserve">Percentage of patients aged 50 years and older with a diagnosis of osteoporosis </w:t>
            </w:r>
            <w:proofErr w:type="gramStart"/>
            <w:r>
              <w:rPr>
                <w:color w:val="000000"/>
              </w:rPr>
              <w:t>who</w:t>
            </w:r>
            <w:proofErr w:type="gramEnd"/>
            <w:r>
              <w:rPr>
                <w:color w:val="000000"/>
              </w:rPr>
              <w:t xml:space="preserve"> were prescribed pharmacologic therapy within 12 months.</w:t>
            </w:r>
          </w:p>
        </w:tc>
        <w:tc>
          <w:tcPr>
            <w:tcW w:w="2130" w:type="dxa"/>
          </w:tcPr>
          <w:p w:rsidR="0042219D" w:rsidRDefault="000E2BDC" w:rsidP="0042219D">
            <w:r>
              <w:t>Medication</w:t>
            </w:r>
          </w:p>
        </w:tc>
        <w:tc>
          <w:tcPr>
            <w:tcW w:w="2208" w:type="dxa"/>
          </w:tcPr>
          <w:p w:rsidR="000E2BDC" w:rsidRDefault="000E2BDC" w:rsidP="000E2BDC">
            <w:r>
              <w:t>Patient Information</w:t>
            </w:r>
          </w:p>
          <w:p w:rsidR="000E2BDC" w:rsidRDefault="000E2BDC" w:rsidP="000E2BDC">
            <w:r>
              <w:t>Diagnosis</w:t>
            </w:r>
          </w:p>
          <w:p w:rsidR="0042219D" w:rsidRDefault="000E2BDC" w:rsidP="000E2BDC">
            <w:r>
              <w:t>Encounter</w:t>
            </w:r>
          </w:p>
        </w:tc>
      </w:tr>
      <w:tr w:rsidR="0042219D" w:rsidTr="0042219D">
        <w:tc>
          <w:tcPr>
            <w:tcW w:w="1245" w:type="dxa"/>
            <w:vAlign w:val="center"/>
          </w:tcPr>
          <w:p w:rsidR="0042219D" w:rsidRDefault="0042219D" w:rsidP="0042219D">
            <w:pPr>
              <w:rPr>
                <w:color w:val="000000"/>
              </w:rPr>
            </w:pPr>
            <w:r>
              <w:rPr>
                <w:color w:val="000000"/>
              </w:rPr>
              <w:t>0051</w:t>
            </w:r>
          </w:p>
        </w:tc>
        <w:tc>
          <w:tcPr>
            <w:tcW w:w="2450" w:type="dxa"/>
            <w:vAlign w:val="center"/>
          </w:tcPr>
          <w:p w:rsidR="0042219D" w:rsidRDefault="0042219D" w:rsidP="0042219D">
            <w:pPr>
              <w:rPr>
                <w:color w:val="000000"/>
              </w:rPr>
            </w:pPr>
            <w:r>
              <w:rPr>
                <w:color w:val="000000"/>
              </w:rPr>
              <w:t>Osteoarthritis: assessment for use of anti-inflammatory or analgesic over-the-counter (OTC) medications</w:t>
            </w:r>
          </w:p>
        </w:tc>
        <w:tc>
          <w:tcPr>
            <w:tcW w:w="5143" w:type="dxa"/>
            <w:vAlign w:val="center"/>
          </w:tcPr>
          <w:p w:rsidR="0042219D" w:rsidRDefault="0042219D" w:rsidP="0042219D">
            <w:pPr>
              <w:rPr>
                <w:color w:val="000000"/>
              </w:rPr>
            </w:pPr>
            <w:r>
              <w:rPr>
                <w:color w:val="000000"/>
              </w:rPr>
              <w:t>Percentage of patient visits for patients aged 21 years and older with a diagnosis of OA with an assessment for use of anti-inflammatory or analgesic OTC medications.</w:t>
            </w:r>
          </w:p>
        </w:tc>
        <w:tc>
          <w:tcPr>
            <w:tcW w:w="2130" w:type="dxa"/>
          </w:tcPr>
          <w:p w:rsidR="004251EE" w:rsidRDefault="004251EE" w:rsidP="004251EE">
            <w:r>
              <w:t>Medication</w:t>
            </w:r>
          </w:p>
          <w:p w:rsidR="0042219D" w:rsidRDefault="004251EE" w:rsidP="004251EE">
            <w:r>
              <w:t>Active Medication List</w:t>
            </w:r>
          </w:p>
        </w:tc>
        <w:tc>
          <w:tcPr>
            <w:tcW w:w="2208" w:type="dxa"/>
          </w:tcPr>
          <w:p w:rsidR="004251EE" w:rsidRDefault="004251EE" w:rsidP="004251EE">
            <w:r>
              <w:t>Encounter</w:t>
            </w:r>
          </w:p>
          <w:p w:rsidR="004251EE" w:rsidRDefault="004251EE" w:rsidP="004251EE">
            <w:r>
              <w:t>Patient Information</w:t>
            </w:r>
          </w:p>
          <w:p w:rsidR="0042219D" w:rsidRDefault="004251EE" w:rsidP="004251EE">
            <w:r>
              <w:t>Diagnosis</w:t>
            </w:r>
          </w:p>
        </w:tc>
      </w:tr>
      <w:tr w:rsidR="0042219D" w:rsidTr="0042219D">
        <w:tc>
          <w:tcPr>
            <w:tcW w:w="1245" w:type="dxa"/>
            <w:vAlign w:val="center"/>
          </w:tcPr>
          <w:p w:rsidR="0042219D" w:rsidRDefault="0042219D" w:rsidP="0042219D">
            <w:pPr>
              <w:rPr>
                <w:color w:val="000000"/>
              </w:rPr>
            </w:pPr>
            <w:r>
              <w:rPr>
                <w:color w:val="000000"/>
              </w:rPr>
              <w:t>0052</w:t>
            </w:r>
          </w:p>
        </w:tc>
        <w:tc>
          <w:tcPr>
            <w:tcW w:w="2450" w:type="dxa"/>
            <w:vAlign w:val="center"/>
          </w:tcPr>
          <w:p w:rsidR="0042219D" w:rsidRDefault="0042219D" w:rsidP="0042219D">
            <w:pPr>
              <w:rPr>
                <w:color w:val="000000"/>
              </w:rPr>
            </w:pPr>
            <w:r>
              <w:rPr>
                <w:color w:val="000000"/>
              </w:rPr>
              <w:t>Low Back Pain: Use of Imaging Studies</w:t>
            </w:r>
          </w:p>
        </w:tc>
        <w:tc>
          <w:tcPr>
            <w:tcW w:w="5143" w:type="dxa"/>
            <w:vAlign w:val="center"/>
          </w:tcPr>
          <w:p w:rsidR="0042219D" w:rsidRDefault="0042219D" w:rsidP="0042219D">
            <w:pPr>
              <w:rPr>
                <w:color w:val="000000"/>
              </w:rPr>
            </w:pPr>
            <w:r>
              <w:rPr>
                <w:color w:val="000000"/>
              </w:rPr>
              <w:t xml:space="preserve">The percentage of patients with a primary diagnosis of low back pain </w:t>
            </w:r>
            <w:proofErr w:type="gramStart"/>
            <w:r>
              <w:rPr>
                <w:color w:val="000000"/>
              </w:rPr>
              <w:t>who</w:t>
            </w:r>
            <w:proofErr w:type="gramEnd"/>
            <w:r>
              <w:rPr>
                <w:color w:val="000000"/>
              </w:rPr>
              <w:t xml:space="preserve"> did not have an imaging study (plain X-ray, MRI, CT scan) within 28 days of diagnosis.</w:t>
            </w:r>
          </w:p>
        </w:tc>
        <w:tc>
          <w:tcPr>
            <w:tcW w:w="2130" w:type="dxa"/>
          </w:tcPr>
          <w:p w:rsidR="0042219D" w:rsidRDefault="004251EE" w:rsidP="0042219D">
            <w:r>
              <w:t>Diagnosis</w:t>
            </w:r>
          </w:p>
        </w:tc>
        <w:tc>
          <w:tcPr>
            <w:tcW w:w="2208" w:type="dxa"/>
          </w:tcPr>
          <w:p w:rsidR="004251EE" w:rsidRDefault="004251EE" w:rsidP="004251EE">
            <w:r>
              <w:t>Patient Information</w:t>
            </w:r>
          </w:p>
          <w:p w:rsidR="004251EE" w:rsidRDefault="004251EE" w:rsidP="004251EE">
            <w:r>
              <w:t>Diagnosis</w:t>
            </w:r>
          </w:p>
          <w:p w:rsidR="0042219D" w:rsidRDefault="004251EE" w:rsidP="004251EE">
            <w:r>
              <w:t>Encounter</w:t>
            </w:r>
          </w:p>
        </w:tc>
      </w:tr>
      <w:tr w:rsidR="0042219D" w:rsidRPr="00AF4A6B" w:rsidTr="0042219D">
        <w:tc>
          <w:tcPr>
            <w:tcW w:w="1245" w:type="dxa"/>
            <w:vAlign w:val="center"/>
          </w:tcPr>
          <w:p w:rsidR="0042219D" w:rsidRPr="005E74A0" w:rsidRDefault="0042219D" w:rsidP="0042219D">
            <w:pPr>
              <w:rPr>
                <w:b/>
                <w:color w:val="000000"/>
              </w:rPr>
            </w:pPr>
            <w:r w:rsidRPr="005E74A0">
              <w:rPr>
                <w:b/>
                <w:color w:val="000000"/>
              </w:rPr>
              <w:t>0055</w:t>
            </w:r>
          </w:p>
        </w:tc>
        <w:tc>
          <w:tcPr>
            <w:tcW w:w="2450" w:type="dxa"/>
            <w:vAlign w:val="center"/>
          </w:tcPr>
          <w:p w:rsidR="0042219D" w:rsidRPr="005E74A0" w:rsidRDefault="0042219D" w:rsidP="0042219D">
            <w:pPr>
              <w:rPr>
                <w:b/>
                <w:color w:val="000000"/>
              </w:rPr>
            </w:pPr>
            <w:r w:rsidRPr="005E74A0">
              <w:rPr>
                <w:b/>
                <w:color w:val="000000"/>
              </w:rPr>
              <w:t>Eye Exam</w:t>
            </w:r>
          </w:p>
        </w:tc>
        <w:tc>
          <w:tcPr>
            <w:tcW w:w="5143" w:type="dxa"/>
            <w:vAlign w:val="center"/>
          </w:tcPr>
          <w:p w:rsidR="0042219D" w:rsidRPr="00AF4A6B" w:rsidRDefault="0042219D" w:rsidP="0042219D">
            <w:pPr>
              <w:rPr>
                <w:color w:val="000000"/>
              </w:rPr>
            </w:pPr>
            <w:r w:rsidRPr="00AF4A6B">
              <w:rPr>
                <w:color w:val="000000"/>
              </w:rPr>
              <w:t>The percentage of patients 18-75 years of age with diabetes (type 1 or type 2) who had a retinal or dilated eye exam or a negative retinal exam (no evidence of retinopathy) by an eye care professional.</w:t>
            </w:r>
          </w:p>
        </w:tc>
        <w:tc>
          <w:tcPr>
            <w:tcW w:w="2130" w:type="dxa"/>
          </w:tcPr>
          <w:p w:rsidR="002B1159" w:rsidRDefault="002B1159" w:rsidP="002B1159">
            <w:r>
              <w:t>Diagnosis</w:t>
            </w:r>
          </w:p>
          <w:p w:rsidR="0042219D" w:rsidRPr="00AF4A6B" w:rsidRDefault="002B1159" w:rsidP="002B1159">
            <w:r>
              <w:t>Procedure</w:t>
            </w:r>
          </w:p>
        </w:tc>
        <w:tc>
          <w:tcPr>
            <w:tcW w:w="2208" w:type="dxa"/>
          </w:tcPr>
          <w:p w:rsidR="002B1159" w:rsidRDefault="002B1159" w:rsidP="002B1159">
            <w:r>
              <w:t>Patient Information</w:t>
            </w:r>
          </w:p>
          <w:p w:rsidR="002B1159" w:rsidRDefault="002B1159" w:rsidP="002B1159">
            <w:r>
              <w:t>Diagnosis</w:t>
            </w:r>
          </w:p>
          <w:p w:rsidR="002B1159" w:rsidRDefault="002B1159" w:rsidP="002B1159">
            <w:r>
              <w:t>Encounter</w:t>
            </w:r>
          </w:p>
          <w:p w:rsidR="0042219D" w:rsidRDefault="002B1159" w:rsidP="002B1159">
            <w:r>
              <w:t>Medication</w:t>
            </w:r>
          </w:p>
        </w:tc>
      </w:tr>
      <w:tr w:rsidR="0042219D" w:rsidRPr="00AF4A6B" w:rsidTr="0042219D">
        <w:tc>
          <w:tcPr>
            <w:tcW w:w="1245" w:type="dxa"/>
            <w:vAlign w:val="center"/>
          </w:tcPr>
          <w:p w:rsidR="0042219D" w:rsidRPr="005E74A0" w:rsidRDefault="0042219D" w:rsidP="0042219D">
            <w:pPr>
              <w:rPr>
                <w:b/>
                <w:color w:val="000000"/>
              </w:rPr>
            </w:pPr>
            <w:r w:rsidRPr="005E74A0">
              <w:rPr>
                <w:b/>
                <w:color w:val="000000"/>
              </w:rPr>
              <w:t>0056</w:t>
            </w:r>
          </w:p>
        </w:tc>
        <w:tc>
          <w:tcPr>
            <w:tcW w:w="2450" w:type="dxa"/>
            <w:vAlign w:val="center"/>
          </w:tcPr>
          <w:p w:rsidR="0042219D" w:rsidRPr="005E74A0" w:rsidRDefault="0042219D" w:rsidP="0042219D">
            <w:pPr>
              <w:rPr>
                <w:b/>
                <w:color w:val="000000"/>
              </w:rPr>
            </w:pPr>
            <w:r w:rsidRPr="005E74A0">
              <w:rPr>
                <w:b/>
                <w:color w:val="000000"/>
              </w:rPr>
              <w:t>Diabetes: Foot Exam</w:t>
            </w:r>
          </w:p>
        </w:tc>
        <w:tc>
          <w:tcPr>
            <w:tcW w:w="5143" w:type="dxa"/>
            <w:vAlign w:val="center"/>
          </w:tcPr>
          <w:p w:rsidR="0042219D" w:rsidRPr="00AF4A6B" w:rsidRDefault="0042219D" w:rsidP="0042219D">
            <w:pPr>
              <w:rPr>
                <w:color w:val="000000"/>
              </w:rPr>
            </w:pPr>
            <w:r w:rsidRPr="00AF4A6B">
              <w:rPr>
                <w:color w:val="000000"/>
              </w:rPr>
              <w:t>The percentage of patients aged 18-75 years with diabetes (type 1 or type 2) who had a foot exam (visual inspection, sensory exam with monofilament, or pulse exam).</w:t>
            </w:r>
          </w:p>
        </w:tc>
        <w:tc>
          <w:tcPr>
            <w:tcW w:w="2130" w:type="dxa"/>
          </w:tcPr>
          <w:p w:rsidR="0042219D" w:rsidRPr="00AF4A6B" w:rsidRDefault="002B1159" w:rsidP="0042219D">
            <w:r>
              <w:t>Physical Exam</w:t>
            </w:r>
          </w:p>
        </w:tc>
        <w:tc>
          <w:tcPr>
            <w:tcW w:w="2208" w:type="dxa"/>
          </w:tcPr>
          <w:p w:rsidR="002B1159" w:rsidRDefault="002B1159" w:rsidP="002B1159">
            <w:r>
              <w:t>Patient Information</w:t>
            </w:r>
          </w:p>
          <w:p w:rsidR="002B1159" w:rsidRDefault="002B1159" w:rsidP="002B1159">
            <w:r>
              <w:t>Diagnosis</w:t>
            </w:r>
          </w:p>
          <w:p w:rsidR="002B1159" w:rsidRDefault="002B1159" w:rsidP="002B1159">
            <w:r>
              <w:t>Encounter</w:t>
            </w:r>
          </w:p>
          <w:p w:rsidR="0042219D" w:rsidRDefault="002B1159" w:rsidP="002B1159">
            <w:r>
              <w:t>Medication</w:t>
            </w:r>
          </w:p>
        </w:tc>
      </w:tr>
      <w:tr w:rsidR="0042219D" w:rsidRPr="00AF4A6B" w:rsidTr="0042219D">
        <w:tc>
          <w:tcPr>
            <w:tcW w:w="1245" w:type="dxa"/>
            <w:vAlign w:val="center"/>
          </w:tcPr>
          <w:p w:rsidR="0042219D" w:rsidRPr="005E74A0" w:rsidRDefault="0042219D" w:rsidP="0042219D">
            <w:pPr>
              <w:rPr>
                <w:b/>
                <w:color w:val="000000"/>
              </w:rPr>
            </w:pPr>
            <w:r w:rsidRPr="005E74A0">
              <w:rPr>
                <w:b/>
                <w:color w:val="000000"/>
              </w:rPr>
              <w:t>0059</w:t>
            </w:r>
          </w:p>
        </w:tc>
        <w:tc>
          <w:tcPr>
            <w:tcW w:w="2450" w:type="dxa"/>
            <w:vAlign w:val="center"/>
          </w:tcPr>
          <w:p w:rsidR="0042219D" w:rsidRPr="005E74A0" w:rsidRDefault="0042219D" w:rsidP="0042219D">
            <w:pPr>
              <w:rPr>
                <w:b/>
                <w:color w:val="000000"/>
              </w:rPr>
            </w:pPr>
            <w:r w:rsidRPr="005E74A0">
              <w:rPr>
                <w:b/>
                <w:color w:val="000000"/>
              </w:rPr>
              <w:t>Diabetes: HbA1c Poor Control</w:t>
            </w:r>
          </w:p>
        </w:tc>
        <w:tc>
          <w:tcPr>
            <w:tcW w:w="5143" w:type="dxa"/>
            <w:vAlign w:val="center"/>
          </w:tcPr>
          <w:p w:rsidR="0042219D" w:rsidRPr="00AF4A6B" w:rsidRDefault="0042219D" w:rsidP="0042219D">
            <w:pPr>
              <w:rPr>
                <w:color w:val="000000"/>
              </w:rPr>
            </w:pPr>
            <w:r w:rsidRPr="00AF4A6B">
              <w:rPr>
                <w:color w:val="000000"/>
              </w:rPr>
              <w:t>The percentage of patients 18-75 years of age with diabetes (type 1 or type 2) who had HbA1c &gt; 9.0%.</w:t>
            </w:r>
          </w:p>
        </w:tc>
        <w:tc>
          <w:tcPr>
            <w:tcW w:w="2130" w:type="dxa"/>
          </w:tcPr>
          <w:p w:rsidR="0042219D" w:rsidRPr="00AF4A6B" w:rsidRDefault="00683A71" w:rsidP="0042219D">
            <w:r>
              <w:t>Result</w:t>
            </w:r>
          </w:p>
        </w:tc>
        <w:tc>
          <w:tcPr>
            <w:tcW w:w="2208" w:type="dxa"/>
          </w:tcPr>
          <w:p w:rsidR="00683A71" w:rsidRDefault="00683A71" w:rsidP="00683A71">
            <w:r>
              <w:t>Patient Information</w:t>
            </w:r>
          </w:p>
          <w:p w:rsidR="00683A71" w:rsidRDefault="00683A71" w:rsidP="00683A71">
            <w:r>
              <w:t>Encounter</w:t>
            </w:r>
          </w:p>
          <w:p w:rsidR="00683A71" w:rsidRDefault="00683A71" w:rsidP="00683A71">
            <w:r>
              <w:t>Diagnosis</w:t>
            </w:r>
          </w:p>
          <w:p w:rsidR="0042219D" w:rsidRDefault="00683A71" w:rsidP="00683A71">
            <w:r>
              <w:t>Medication</w:t>
            </w:r>
          </w:p>
        </w:tc>
      </w:tr>
      <w:tr w:rsidR="0042219D" w:rsidRPr="00AF4A6B" w:rsidTr="0042219D">
        <w:tc>
          <w:tcPr>
            <w:tcW w:w="1245" w:type="dxa"/>
            <w:vAlign w:val="center"/>
          </w:tcPr>
          <w:p w:rsidR="0042219D" w:rsidRPr="0067666A" w:rsidRDefault="0042219D" w:rsidP="0042219D">
            <w:pPr>
              <w:rPr>
                <w:b/>
                <w:color w:val="000000"/>
              </w:rPr>
            </w:pPr>
            <w:r w:rsidRPr="0067666A">
              <w:rPr>
                <w:b/>
                <w:color w:val="000000"/>
              </w:rPr>
              <w:t>0060</w:t>
            </w:r>
          </w:p>
        </w:tc>
        <w:tc>
          <w:tcPr>
            <w:tcW w:w="2450" w:type="dxa"/>
            <w:vAlign w:val="center"/>
          </w:tcPr>
          <w:p w:rsidR="0042219D" w:rsidRPr="0067666A" w:rsidRDefault="0042219D" w:rsidP="0042219D">
            <w:pPr>
              <w:rPr>
                <w:b/>
                <w:color w:val="000000"/>
              </w:rPr>
            </w:pPr>
            <w:r w:rsidRPr="0067666A">
              <w:rPr>
                <w:b/>
                <w:color w:val="000000"/>
              </w:rPr>
              <w:t>Hemoglobin A1c Test for Pediatric Patients</w:t>
            </w:r>
          </w:p>
        </w:tc>
        <w:tc>
          <w:tcPr>
            <w:tcW w:w="5143" w:type="dxa"/>
            <w:vAlign w:val="center"/>
          </w:tcPr>
          <w:p w:rsidR="0042219D" w:rsidRPr="00AF4A6B" w:rsidRDefault="0042219D" w:rsidP="0042219D">
            <w:pPr>
              <w:rPr>
                <w:color w:val="000000"/>
              </w:rPr>
            </w:pPr>
            <w:r w:rsidRPr="00AF4A6B">
              <w:rPr>
                <w:color w:val="000000"/>
              </w:rPr>
              <w:t xml:space="preserve">Percentage of pediatric patients with diabetes with </w:t>
            </w:r>
            <w:proofErr w:type="gramStart"/>
            <w:r w:rsidRPr="00AF4A6B">
              <w:rPr>
                <w:color w:val="000000"/>
              </w:rPr>
              <w:t>a</w:t>
            </w:r>
            <w:proofErr w:type="gramEnd"/>
            <w:r w:rsidRPr="00AF4A6B">
              <w:rPr>
                <w:color w:val="000000"/>
              </w:rPr>
              <w:t xml:space="preserve"> HBA1c test in a 12-month measurement period.</w:t>
            </w:r>
          </w:p>
        </w:tc>
        <w:tc>
          <w:tcPr>
            <w:tcW w:w="2130" w:type="dxa"/>
          </w:tcPr>
          <w:p w:rsidR="0042219D" w:rsidRPr="00AF4A6B" w:rsidRDefault="00683A71" w:rsidP="0042219D">
            <w:r>
              <w:t>Result</w:t>
            </w:r>
          </w:p>
        </w:tc>
        <w:tc>
          <w:tcPr>
            <w:tcW w:w="2208" w:type="dxa"/>
          </w:tcPr>
          <w:p w:rsidR="00683A71" w:rsidRDefault="00683A71" w:rsidP="00683A71">
            <w:r>
              <w:t>Patient Information</w:t>
            </w:r>
          </w:p>
          <w:p w:rsidR="00683A71" w:rsidRDefault="00683A71" w:rsidP="00683A71">
            <w:r>
              <w:t>Diagnosis</w:t>
            </w:r>
          </w:p>
          <w:p w:rsidR="00683A71" w:rsidRDefault="00683A71" w:rsidP="00683A71">
            <w:r>
              <w:t>Encounter</w:t>
            </w:r>
          </w:p>
          <w:p w:rsidR="0042219D" w:rsidRPr="00AF4A6B" w:rsidRDefault="00683A71" w:rsidP="00683A71">
            <w:r>
              <w:t>Medication</w:t>
            </w:r>
          </w:p>
        </w:tc>
      </w:tr>
      <w:tr w:rsidR="0042219D" w:rsidRPr="00AF4A6B" w:rsidTr="0042219D">
        <w:tc>
          <w:tcPr>
            <w:tcW w:w="1245" w:type="dxa"/>
            <w:vAlign w:val="center"/>
          </w:tcPr>
          <w:p w:rsidR="0042219D" w:rsidRPr="0067666A" w:rsidRDefault="0042219D" w:rsidP="0042219D">
            <w:pPr>
              <w:rPr>
                <w:b/>
                <w:color w:val="000000"/>
              </w:rPr>
            </w:pPr>
            <w:r w:rsidRPr="0067666A">
              <w:rPr>
                <w:b/>
                <w:color w:val="000000"/>
              </w:rPr>
              <w:t>0061</w:t>
            </w:r>
          </w:p>
        </w:tc>
        <w:tc>
          <w:tcPr>
            <w:tcW w:w="2450" w:type="dxa"/>
            <w:vAlign w:val="center"/>
          </w:tcPr>
          <w:p w:rsidR="0042219D" w:rsidRPr="0067666A" w:rsidRDefault="0042219D" w:rsidP="0042219D">
            <w:pPr>
              <w:rPr>
                <w:b/>
                <w:color w:val="000000"/>
              </w:rPr>
            </w:pPr>
            <w:r w:rsidRPr="0067666A">
              <w:rPr>
                <w:b/>
                <w:color w:val="000000"/>
              </w:rPr>
              <w:t>Diabetes: Blood Pressure Management</w:t>
            </w:r>
          </w:p>
        </w:tc>
        <w:tc>
          <w:tcPr>
            <w:tcW w:w="5143" w:type="dxa"/>
            <w:vAlign w:val="center"/>
          </w:tcPr>
          <w:p w:rsidR="0042219D" w:rsidRPr="00AF4A6B" w:rsidRDefault="0042219D" w:rsidP="0042219D">
            <w:pPr>
              <w:rPr>
                <w:color w:val="000000"/>
              </w:rPr>
            </w:pPr>
            <w:r w:rsidRPr="00AF4A6B">
              <w:rPr>
                <w:color w:val="000000"/>
              </w:rPr>
              <w:t>The percentage of patients 18-75 years of age with diabetes (type 1 or type 2) who had BP &lt; 140/90 mmHg.</w:t>
            </w:r>
          </w:p>
        </w:tc>
        <w:tc>
          <w:tcPr>
            <w:tcW w:w="2130" w:type="dxa"/>
          </w:tcPr>
          <w:p w:rsidR="0067666A" w:rsidRDefault="0067666A" w:rsidP="0067666A">
            <w:r>
              <w:t>Physical Exam</w:t>
            </w:r>
          </w:p>
          <w:p w:rsidR="0042219D" w:rsidRPr="00AF4A6B" w:rsidRDefault="0067666A" w:rsidP="0067666A">
            <w:r>
              <w:t>Encounter</w:t>
            </w:r>
          </w:p>
        </w:tc>
        <w:tc>
          <w:tcPr>
            <w:tcW w:w="2208" w:type="dxa"/>
          </w:tcPr>
          <w:p w:rsidR="0067666A" w:rsidRDefault="0067666A" w:rsidP="0067666A">
            <w:r>
              <w:t>Patient Information</w:t>
            </w:r>
          </w:p>
          <w:p w:rsidR="0067666A" w:rsidRDefault="0067666A" w:rsidP="0067666A">
            <w:r>
              <w:t>Encounter</w:t>
            </w:r>
          </w:p>
          <w:p w:rsidR="0067666A" w:rsidRDefault="0067666A" w:rsidP="0067666A">
            <w:r>
              <w:t>Diagnosis</w:t>
            </w:r>
          </w:p>
          <w:p w:rsidR="0042219D" w:rsidRDefault="0067666A" w:rsidP="0067666A">
            <w:r>
              <w:t>Medication</w:t>
            </w:r>
          </w:p>
        </w:tc>
      </w:tr>
      <w:tr w:rsidR="0042219D" w:rsidRPr="00AF4A6B" w:rsidTr="0042219D">
        <w:tc>
          <w:tcPr>
            <w:tcW w:w="1245" w:type="dxa"/>
            <w:vAlign w:val="center"/>
          </w:tcPr>
          <w:p w:rsidR="0042219D" w:rsidRPr="0067666A" w:rsidRDefault="0042219D" w:rsidP="0042219D">
            <w:pPr>
              <w:rPr>
                <w:b/>
                <w:color w:val="000000"/>
              </w:rPr>
            </w:pPr>
            <w:r w:rsidRPr="0067666A">
              <w:rPr>
                <w:b/>
                <w:color w:val="000000"/>
              </w:rPr>
              <w:t>0062</w:t>
            </w:r>
          </w:p>
        </w:tc>
        <w:tc>
          <w:tcPr>
            <w:tcW w:w="2450" w:type="dxa"/>
            <w:vAlign w:val="center"/>
          </w:tcPr>
          <w:p w:rsidR="0042219D" w:rsidRPr="0067666A" w:rsidRDefault="0042219D" w:rsidP="0042219D">
            <w:pPr>
              <w:rPr>
                <w:b/>
                <w:color w:val="000000"/>
              </w:rPr>
            </w:pPr>
            <w:r w:rsidRPr="0067666A">
              <w:rPr>
                <w:b/>
                <w:color w:val="000000"/>
              </w:rPr>
              <w:t>Diabetes: Urine Screening</w:t>
            </w:r>
          </w:p>
        </w:tc>
        <w:tc>
          <w:tcPr>
            <w:tcW w:w="5143" w:type="dxa"/>
            <w:vAlign w:val="center"/>
          </w:tcPr>
          <w:p w:rsidR="0042219D" w:rsidRPr="00AF4A6B" w:rsidRDefault="0042219D" w:rsidP="0042219D">
            <w:pPr>
              <w:rPr>
                <w:color w:val="000000"/>
              </w:rPr>
            </w:pPr>
            <w:r w:rsidRPr="00AF4A6B">
              <w:rPr>
                <w:color w:val="000000"/>
              </w:rPr>
              <w:t>The percentage of patients 18-75 years of age with diabetes (type 1 or type 2) who had a nephropathy screening test or evidence of nephropathy.</w:t>
            </w:r>
          </w:p>
        </w:tc>
        <w:tc>
          <w:tcPr>
            <w:tcW w:w="2130" w:type="dxa"/>
          </w:tcPr>
          <w:p w:rsidR="0067666A" w:rsidRDefault="0067666A" w:rsidP="0067666A">
            <w:r>
              <w:t>Procedure</w:t>
            </w:r>
          </w:p>
          <w:p w:rsidR="0067666A" w:rsidRDefault="0067666A" w:rsidP="0067666A">
            <w:r>
              <w:t>Diagnosis</w:t>
            </w:r>
          </w:p>
          <w:p w:rsidR="0067666A" w:rsidRDefault="0067666A" w:rsidP="0067666A">
            <w:r>
              <w:t>Medication</w:t>
            </w:r>
          </w:p>
          <w:p w:rsidR="0042219D" w:rsidRPr="00AF4A6B" w:rsidRDefault="0067666A" w:rsidP="0067666A">
            <w:r>
              <w:t>Order</w:t>
            </w:r>
          </w:p>
        </w:tc>
        <w:tc>
          <w:tcPr>
            <w:tcW w:w="2208" w:type="dxa"/>
          </w:tcPr>
          <w:p w:rsidR="0067666A" w:rsidRDefault="0067666A" w:rsidP="0067666A">
            <w:r>
              <w:t>Patient Information</w:t>
            </w:r>
          </w:p>
          <w:p w:rsidR="0067666A" w:rsidRDefault="0067666A" w:rsidP="0067666A">
            <w:r>
              <w:t>Medication</w:t>
            </w:r>
          </w:p>
          <w:p w:rsidR="0067666A" w:rsidRDefault="0067666A" w:rsidP="0067666A">
            <w:r>
              <w:t>Diagnosis</w:t>
            </w:r>
          </w:p>
          <w:p w:rsidR="0042219D" w:rsidRDefault="0067666A" w:rsidP="0067666A">
            <w:r>
              <w:t>Encounter</w:t>
            </w:r>
          </w:p>
        </w:tc>
      </w:tr>
      <w:tr w:rsidR="0042219D" w:rsidRPr="00AF4A6B" w:rsidTr="0042219D">
        <w:tc>
          <w:tcPr>
            <w:tcW w:w="1245" w:type="dxa"/>
            <w:vAlign w:val="center"/>
          </w:tcPr>
          <w:p w:rsidR="0042219D" w:rsidRPr="0067666A" w:rsidRDefault="0042219D" w:rsidP="0042219D">
            <w:pPr>
              <w:rPr>
                <w:b/>
                <w:color w:val="000000"/>
              </w:rPr>
            </w:pPr>
            <w:r w:rsidRPr="0067666A">
              <w:rPr>
                <w:b/>
                <w:color w:val="000000"/>
              </w:rPr>
              <w:t>0064</w:t>
            </w:r>
          </w:p>
        </w:tc>
        <w:tc>
          <w:tcPr>
            <w:tcW w:w="2450" w:type="dxa"/>
            <w:vAlign w:val="center"/>
          </w:tcPr>
          <w:p w:rsidR="0042219D" w:rsidRPr="0067666A" w:rsidRDefault="0042219D" w:rsidP="0042219D">
            <w:pPr>
              <w:rPr>
                <w:b/>
                <w:color w:val="000000"/>
              </w:rPr>
            </w:pPr>
            <w:r w:rsidRPr="0067666A">
              <w:rPr>
                <w:b/>
                <w:color w:val="000000"/>
              </w:rPr>
              <w:t>Diabetes: LDL Management &amp; Control</w:t>
            </w:r>
          </w:p>
        </w:tc>
        <w:tc>
          <w:tcPr>
            <w:tcW w:w="5143" w:type="dxa"/>
            <w:vAlign w:val="center"/>
          </w:tcPr>
          <w:p w:rsidR="0042219D" w:rsidRPr="00AF4A6B" w:rsidRDefault="0042219D" w:rsidP="0042219D">
            <w:pPr>
              <w:rPr>
                <w:color w:val="000000"/>
              </w:rPr>
            </w:pPr>
            <w:r w:rsidRPr="00AF4A6B">
              <w:rPr>
                <w:color w:val="000000"/>
              </w:rPr>
              <w:t>The percentage of patients 18-75 years of age with diabetes (type 1 or type 2) who had LDL-C &lt;100mg/</w:t>
            </w:r>
            <w:proofErr w:type="spellStart"/>
            <w:r w:rsidRPr="00AF4A6B">
              <w:rPr>
                <w:color w:val="000000"/>
              </w:rPr>
              <w:t>dL</w:t>
            </w:r>
            <w:proofErr w:type="spellEnd"/>
            <w:r w:rsidRPr="00AF4A6B">
              <w:rPr>
                <w:color w:val="000000"/>
              </w:rPr>
              <w:t>.</w:t>
            </w:r>
          </w:p>
        </w:tc>
        <w:tc>
          <w:tcPr>
            <w:tcW w:w="2130" w:type="dxa"/>
          </w:tcPr>
          <w:p w:rsidR="0042219D" w:rsidRPr="00AF4A6B" w:rsidRDefault="0067666A" w:rsidP="0042219D">
            <w:r>
              <w:t>Result</w:t>
            </w:r>
          </w:p>
        </w:tc>
        <w:tc>
          <w:tcPr>
            <w:tcW w:w="2208" w:type="dxa"/>
          </w:tcPr>
          <w:p w:rsidR="0067666A" w:rsidRDefault="0067666A" w:rsidP="0067666A">
            <w:r>
              <w:t>Patient Information</w:t>
            </w:r>
          </w:p>
          <w:p w:rsidR="0067666A" w:rsidRDefault="0067666A" w:rsidP="0067666A">
            <w:r>
              <w:t>Encounter</w:t>
            </w:r>
          </w:p>
          <w:p w:rsidR="0067666A" w:rsidRDefault="0067666A" w:rsidP="0067666A">
            <w:r>
              <w:t>Diagnosis</w:t>
            </w:r>
          </w:p>
          <w:p w:rsidR="0042219D" w:rsidRDefault="0067666A" w:rsidP="0067666A">
            <w:r>
              <w:t>Medication</w:t>
            </w:r>
          </w:p>
        </w:tc>
      </w:tr>
      <w:tr w:rsidR="0042219D" w:rsidRPr="00AF4A6B" w:rsidTr="0042219D">
        <w:tc>
          <w:tcPr>
            <w:tcW w:w="1245" w:type="dxa"/>
            <w:vAlign w:val="center"/>
          </w:tcPr>
          <w:p w:rsidR="0042219D" w:rsidRPr="00AF4A6B" w:rsidRDefault="0042219D" w:rsidP="0042219D">
            <w:pPr>
              <w:rPr>
                <w:color w:val="000000"/>
              </w:rPr>
            </w:pPr>
            <w:r w:rsidRPr="00AF4A6B">
              <w:rPr>
                <w:color w:val="000000"/>
              </w:rPr>
              <w:t>0066</w:t>
            </w:r>
          </w:p>
        </w:tc>
        <w:tc>
          <w:tcPr>
            <w:tcW w:w="2450" w:type="dxa"/>
            <w:vAlign w:val="center"/>
          </w:tcPr>
          <w:p w:rsidR="0042219D" w:rsidRPr="00AF4A6B" w:rsidRDefault="0042219D" w:rsidP="0042219D">
            <w:pPr>
              <w:rPr>
                <w:color w:val="000000"/>
              </w:rPr>
            </w:pPr>
            <w:r w:rsidRPr="00AF4A6B">
              <w:rPr>
                <w:color w:val="000000"/>
              </w:rPr>
              <w:t>Coronary Artery Disease (CAD): Angiotensin-Converting Enzyme (ACE) Inhibitor or Angiotensin Receptor Blocker (ARB) Therapy for Patients with CAD and Diabetes and/or Left Ventricular Systolic Dysfunction (LVSD)</w:t>
            </w:r>
          </w:p>
        </w:tc>
        <w:tc>
          <w:tcPr>
            <w:tcW w:w="5143" w:type="dxa"/>
            <w:vAlign w:val="center"/>
          </w:tcPr>
          <w:p w:rsidR="0042219D" w:rsidRPr="00AF4A6B" w:rsidRDefault="0042219D" w:rsidP="0042219D">
            <w:pPr>
              <w:rPr>
                <w:color w:val="000000"/>
              </w:rPr>
            </w:pPr>
            <w:r w:rsidRPr="00AF4A6B">
              <w:rPr>
                <w:color w:val="000000"/>
              </w:rPr>
              <w:t xml:space="preserve">Percentage of patients aged 18 years and older with a diagnosis of CAD who also have diabetes and/or left ventricular systolic dysfunction (LVSD) </w:t>
            </w:r>
            <w:proofErr w:type="gramStart"/>
            <w:r w:rsidRPr="00AF4A6B">
              <w:rPr>
                <w:color w:val="000000"/>
              </w:rPr>
              <w:t>who</w:t>
            </w:r>
            <w:proofErr w:type="gramEnd"/>
            <w:r w:rsidRPr="00AF4A6B">
              <w:rPr>
                <w:color w:val="000000"/>
              </w:rPr>
              <w:t xml:space="preserve"> were prescribed ACE Inhibitor or ARB therapy.</w:t>
            </w:r>
          </w:p>
        </w:tc>
        <w:tc>
          <w:tcPr>
            <w:tcW w:w="2130" w:type="dxa"/>
          </w:tcPr>
          <w:p w:rsidR="0042219D" w:rsidRPr="00AF4A6B" w:rsidRDefault="0067666A" w:rsidP="0042219D">
            <w:r>
              <w:t>Medication</w:t>
            </w:r>
          </w:p>
        </w:tc>
        <w:tc>
          <w:tcPr>
            <w:tcW w:w="2208" w:type="dxa"/>
          </w:tcPr>
          <w:p w:rsidR="0067666A" w:rsidRDefault="0067666A" w:rsidP="0067666A">
            <w:r>
              <w:t>Patient Information</w:t>
            </w:r>
          </w:p>
          <w:p w:rsidR="0067666A" w:rsidRDefault="0067666A" w:rsidP="0067666A">
            <w:r>
              <w:t>Diagnosis</w:t>
            </w:r>
          </w:p>
          <w:p w:rsidR="0067666A" w:rsidRDefault="0067666A" w:rsidP="0067666A">
            <w:r>
              <w:t>Procedure</w:t>
            </w:r>
          </w:p>
          <w:p w:rsidR="0067666A" w:rsidRDefault="0067666A" w:rsidP="0067666A">
            <w:r>
              <w:t>Encounter</w:t>
            </w:r>
          </w:p>
          <w:p w:rsidR="0042219D" w:rsidRPr="00AF4A6B" w:rsidRDefault="0067666A" w:rsidP="0067666A">
            <w:r>
              <w:t>Result</w:t>
            </w:r>
          </w:p>
        </w:tc>
      </w:tr>
      <w:tr w:rsidR="0042219D" w:rsidTr="0042219D">
        <w:tc>
          <w:tcPr>
            <w:tcW w:w="1245" w:type="dxa"/>
            <w:vAlign w:val="center"/>
          </w:tcPr>
          <w:p w:rsidR="0042219D" w:rsidRDefault="0042219D" w:rsidP="0042219D">
            <w:pPr>
              <w:rPr>
                <w:color w:val="000000"/>
              </w:rPr>
            </w:pPr>
            <w:r>
              <w:rPr>
                <w:color w:val="000000"/>
              </w:rPr>
              <w:t>0067</w:t>
            </w:r>
          </w:p>
        </w:tc>
        <w:tc>
          <w:tcPr>
            <w:tcW w:w="2450" w:type="dxa"/>
            <w:vAlign w:val="center"/>
          </w:tcPr>
          <w:p w:rsidR="0042219D" w:rsidRDefault="0042219D" w:rsidP="0042219D">
            <w:pPr>
              <w:rPr>
                <w:color w:val="000000"/>
              </w:rPr>
            </w:pPr>
            <w:r>
              <w:rPr>
                <w:color w:val="000000"/>
              </w:rPr>
              <w:t>Coronary Artery Disease (CAD): Oral Antiplatelet Therapy Prescribed for Patients with CAD</w:t>
            </w:r>
          </w:p>
        </w:tc>
        <w:tc>
          <w:tcPr>
            <w:tcW w:w="5143" w:type="dxa"/>
            <w:vAlign w:val="center"/>
          </w:tcPr>
          <w:p w:rsidR="0042219D" w:rsidRDefault="0042219D" w:rsidP="0042219D">
            <w:pPr>
              <w:rPr>
                <w:color w:val="000000"/>
              </w:rPr>
            </w:pPr>
            <w:r>
              <w:rPr>
                <w:color w:val="000000"/>
              </w:rPr>
              <w:t xml:space="preserve">Percentage of patients aged 18 years and older with a diagnosis of CAD who </w:t>
            </w:r>
            <w:proofErr w:type="gramStart"/>
            <w:r>
              <w:rPr>
                <w:color w:val="000000"/>
              </w:rPr>
              <w:t>were</w:t>
            </w:r>
            <w:proofErr w:type="gramEnd"/>
            <w:r>
              <w:rPr>
                <w:color w:val="000000"/>
              </w:rPr>
              <w:t xml:space="preserve"> prescribed oral antiplatelet therapy.</w:t>
            </w:r>
          </w:p>
        </w:tc>
        <w:tc>
          <w:tcPr>
            <w:tcW w:w="2130" w:type="dxa"/>
          </w:tcPr>
          <w:p w:rsidR="0042219D" w:rsidRDefault="0067666A" w:rsidP="0042219D">
            <w:r>
              <w:t>Medication</w:t>
            </w:r>
          </w:p>
        </w:tc>
        <w:tc>
          <w:tcPr>
            <w:tcW w:w="2208" w:type="dxa"/>
          </w:tcPr>
          <w:p w:rsidR="0067666A" w:rsidRDefault="0067666A" w:rsidP="0067666A">
            <w:r>
              <w:t>Patient Information</w:t>
            </w:r>
          </w:p>
          <w:p w:rsidR="0067666A" w:rsidRDefault="0067666A" w:rsidP="0067666A">
            <w:r>
              <w:t>Diagnosis</w:t>
            </w:r>
          </w:p>
          <w:p w:rsidR="0067666A" w:rsidRDefault="0067666A" w:rsidP="0067666A">
            <w:r>
              <w:t>Procedure</w:t>
            </w:r>
          </w:p>
          <w:p w:rsidR="0042219D" w:rsidRDefault="0067666A" w:rsidP="0067666A">
            <w:r>
              <w:t>Encounter</w:t>
            </w:r>
          </w:p>
        </w:tc>
      </w:tr>
      <w:tr w:rsidR="0067666A" w:rsidTr="0042219D">
        <w:tc>
          <w:tcPr>
            <w:tcW w:w="1245" w:type="dxa"/>
            <w:vAlign w:val="center"/>
          </w:tcPr>
          <w:p w:rsidR="0067666A" w:rsidRDefault="0067666A" w:rsidP="0042219D">
            <w:pPr>
              <w:rPr>
                <w:color w:val="000000"/>
              </w:rPr>
            </w:pPr>
            <w:r>
              <w:rPr>
                <w:color w:val="000000"/>
              </w:rPr>
              <w:t>0068</w:t>
            </w:r>
          </w:p>
        </w:tc>
        <w:tc>
          <w:tcPr>
            <w:tcW w:w="2450" w:type="dxa"/>
            <w:vAlign w:val="center"/>
          </w:tcPr>
          <w:p w:rsidR="0067666A" w:rsidRDefault="0067666A" w:rsidP="0042219D">
            <w:pPr>
              <w:rPr>
                <w:color w:val="000000"/>
              </w:rPr>
            </w:pPr>
            <w:r>
              <w:rPr>
                <w:color w:val="000000"/>
              </w:rPr>
              <w:t>Ischemic Vascular Disease (IVD): Use of Aspirin or another Antithrombotic</w:t>
            </w:r>
          </w:p>
        </w:tc>
        <w:tc>
          <w:tcPr>
            <w:tcW w:w="5143" w:type="dxa"/>
            <w:vAlign w:val="center"/>
          </w:tcPr>
          <w:p w:rsidR="0067666A" w:rsidRDefault="0067666A" w:rsidP="0042219D">
            <w:pPr>
              <w:rPr>
                <w:color w:val="000000"/>
              </w:rPr>
            </w:pPr>
            <w:r>
              <w:rPr>
                <w:color w:val="000000"/>
              </w:rPr>
              <w:t xml:space="preserve">The percentage of patients 18 years of age and older who were discharged alive for acute myocardial infarction (AMI), coronary artery bypass graft (CABG) or percutaneous </w:t>
            </w:r>
            <w:proofErr w:type="spellStart"/>
            <w:r>
              <w:rPr>
                <w:color w:val="000000"/>
              </w:rPr>
              <w:t>transluminal</w:t>
            </w:r>
            <w:proofErr w:type="spellEnd"/>
            <w:r>
              <w:rPr>
                <w:color w:val="000000"/>
              </w:rPr>
              <w:t xml:space="preserve"> coronary angioplasty (PTCA) from January 1 - November 1 of the year prior to the measurement year, or who had a diagnosis of ischemic vascular disease (IVD) during the measurement year and the year prior to the measurement year and who had documentation of use of aspirin or another antithrombotic during the measurement year.</w:t>
            </w:r>
          </w:p>
        </w:tc>
        <w:tc>
          <w:tcPr>
            <w:tcW w:w="2130" w:type="dxa"/>
          </w:tcPr>
          <w:p w:rsidR="0067666A" w:rsidRDefault="0067666A" w:rsidP="0042219D">
            <w:r>
              <w:t>Medication</w:t>
            </w:r>
          </w:p>
        </w:tc>
        <w:tc>
          <w:tcPr>
            <w:tcW w:w="2208" w:type="dxa"/>
          </w:tcPr>
          <w:p w:rsidR="0067666A" w:rsidRDefault="0067666A" w:rsidP="005D6331">
            <w:r>
              <w:t>Patient Information</w:t>
            </w:r>
          </w:p>
          <w:p w:rsidR="0067666A" w:rsidRDefault="0067666A" w:rsidP="005D6331">
            <w:r>
              <w:t>Diagnosis</w:t>
            </w:r>
          </w:p>
          <w:p w:rsidR="0067666A" w:rsidRPr="007E1E66" w:rsidRDefault="0067666A" w:rsidP="005D6331">
            <w:r>
              <w:t>Procedure</w:t>
            </w:r>
          </w:p>
        </w:tc>
      </w:tr>
      <w:tr w:rsidR="0067666A" w:rsidTr="0042219D">
        <w:tc>
          <w:tcPr>
            <w:tcW w:w="1245" w:type="dxa"/>
            <w:vAlign w:val="center"/>
          </w:tcPr>
          <w:p w:rsidR="0067666A" w:rsidRDefault="0067666A" w:rsidP="0042219D">
            <w:pPr>
              <w:rPr>
                <w:color w:val="000000"/>
              </w:rPr>
            </w:pPr>
            <w:r>
              <w:rPr>
                <w:color w:val="000000"/>
              </w:rPr>
              <w:t>0069</w:t>
            </w:r>
          </w:p>
        </w:tc>
        <w:tc>
          <w:tcPr>
            <w:tcW w:w="2450" w:type="dxa"/>
            <w:vAlign w:val="center"/>
          </w:tcPr>
          <w:p w:rsidR="0067666A" w:rsidRDefault="0067666A" w:rsidP="0042219D">
            <w:pPr>
              <w:rPr>
                <w:color w:val="000000"/>
              </w:rPr>
            </w:pPr>
            <w:r>
              <w:rPr>
                <w:color w:val="000000"/>
              </w:rPr>
              <w:t>Treatment for Children with Upper Respiratory Infection (URI): Avoidance of Inappropriate Use</w:t>
            </w:r>
          </w:p>
        </w:tc>
        <w:tc>
          <w:tcPr>
            <w:tcW w:w="5143" w:type="dxa"/>
            <w:vAlign w:val="center"/>
          </w:tcPr>
          <w:p w:rsidR="0067666A" w:rsidRDefault="0067666A" w:rsidP="0042219D">
            <w:pPr>
              <w:rPr>
                <w:color w:val="000000"/>
              </w:rPr>
            </w:pPr>
            <w:r>
              <w:rPr>
                <w:color w:val="000000"/>
              </w:rPr>
              <w:t>Percentage of children who were given a diagnosis of URI and were not dispensed an antibiotic prescription on or three days after the episode date.</w:t>
            </w:r>
          </w:p>
        </w:tc>
        <w:tc>
          <w:tcPr>
            <w:tcW w:w="2130" w:type="dxa"/>
          </w:tcPr>
          <w:p w:rsidR="002824E2" w:rsidRDefault="002824E2" w:rsidP="002824E2">
            <w:r>
              <w:t>Medication</w:t>
            </w:r>
          </w:p>
          <w:p w:rsidR="002824E2" w:rsidRDefault="002824E2" w:rsidP="002824E2">
            <w:r>
              <w:t>Diagnosis</w:t>
            </w:r>
          </w:p>
          <w:p w:rsidR="0067666A" w:rsidRDefault="002824E2" w:rsidP="002824E2">
            <w:r>
              <w:t>Encounter</w:t>
            </w:r>
          </w:p>
        </w:tc>
        <w:tc>
          <w:tcPr>
            <w:tcW w:w="2208" w:type="dxa"/>
          </w:tcPr>
          <w:p w:rsidR="002824E2" w:rsidRDefault="002824E2" w:rsidP="002824E2">
            <w:r>
              <w:t>Encounter</w:t>
            </w:r>
          </w:p>
          <w:p w:rsidR="002824E2" w:rsidRDefault="002824E2" w:rsidP="002824E2">
            <w:r>
              <w:t>Diagnosis</w:t>
            </w:r>
          </w:p>
          <w:p w:rsidR="0067666A" w:rsidRDefault="002824E2" w:rsidP="002824E2">
            <w:r>
              <w:t>Patient Information</w:t>
            </w:r>
          </w:p>
        </w:tc>
      </w:tr>
      <w:tr w:rsidR="0067666A" w:rsidTr="0042219D">
        <w:tc>
          <w:tcPr>
            <w:tcW w:w="1245" w:type="dxa"/>
            <w:vAlign w:val="center"/>
          </w:tcPr>
          <w:p w:rsidR="0067666A" w:rsidRDefault="0067666A" w:rsidP="0042219D">
            <w:pPr>
              <w:rPr>
                <w:color w:val="000000"/>
              </w:rPr>
            </w:pPr>
            <w:r>
              <w:rPr>
                <w:color w:val="000000"/>
              </w:rPr>
              <w:t>0070</w:t>
            </w:r>
          </w:p>
        </w:tc>
        <w:tc>
          <w:tcPr>
            <w:tcW w:w="2450" w:type="dxa"/>
            <w:vAlign w:val="center"/>
          </w:tcPr>
          <w:p w:rsidR="0067666A" w:rsidRDefault="0067666A" w:rsidP="0042219D">
            <w:pPr>
              <w:rPr>
                <w:color w:val="000000"/>
              </w:rPr>
            </w:pPr>
            <w:r>
              <w:rPr>
                <w:color w:val="000000"/>
              </w:rPr>
              <w:t>Coronary Artery Disease (CAD): Beta-Blocker Therapy for CAD Patients with Prior Myocardial Infarction (MI)</w:t>
            </w:r>
          </w:p>
        </w:tc>
        <w:tc>
          <w:tcPr>
            <w:tcW w:w="5143" w:type="dxa"/>
            <w:vAlign w:val="center"/>
          </w:tcPr>
          <w:p w:rsidR="0067666A" w:rsidRDefault="0067666A" w:rsidP="0042219D">
            <w:pPr>
              <w:rPr>
                <w:color w:val="000000"/>
              </w:rPr>
            </w:pPr>
            <w:r>
              <w:rPr>
                <w:color w:val="000000"/>
              </w:rPr>
              <w:t>Percentage of patients aged 18 years and older with a diagnosis of CAD and prior MI who were prescribed beta-blocker therapy.</w:t>
            </w:r>
          </w:p>
        </w:tc>
        <w:tc>
          <w:tcPr>
            <w:tcW w:w="2130" w:type="dxa"/>
          </w:tcPr>
          <w:p w:rsidR="0067666A" w:rsidRDefault="002B2241" w:rsidP="0042219D">
            <w:r>
              <w:t>Medication</w:t>
            </w:r>
          </w:p>
        </w:tc>
        <w:tc>
          <w:tcPr>
            <w:tcW w:w="2208" w:type="dxa"/>
          </w:tcPr>
          <w:p w:rsidR="002B2241" w:rsidRDefault="002B2241" w:rsidP="002B2241">
            <w:r>
              <w:t>Patient Information</w:t>
            </w:r>
          </w:p>
          <w:p w:rsidR="002B2241" w:rsidRDefault="002B2241" w:rsidP="002B2241">
            <w:r>
              <w:t>Diagnosis</w:t>
            </w:r>
          </w:p>
          <w:p w:rsidR="002B2241" w:rsidRDefault="002B2241" w:rsidP="002B2241">
            <w:r>
              <w:t>Encounter</w:t>
            </w:r>
          </w:p>
          <w:p w:rsidR="0067666A" w:rsidRDefault="002B2241" w:rsidP="002B2241">
            <w:r>
              <w:t>Procedure</w:t>
            </w:r>
          </w:p>
        </w:tc>
      </w:tr>
      <w:tr w:rsidR="0067666A" w:rsidTr="0042219D">
        <w:tc>
          <w:tcPr>
            <w:tcW w:w="1245" w:type="dxa"/>
            <w:vAlign w:val="center"/>
          </w:tcPr>
          <w:p w:rsidR="0067666A" w:rsidRDefault="0067666A" w:rsidP="0042219D">
            <w:pPr>
              <w:rPr>
                <w:color w:val="000000"/>
              </w:rPr>
            </w:pPr>
            <w:r>
              <w:rPr>
                <w:color w:val="000000"/>
              </w:rPr>
              <w:t>0073</w:t>
            </w:r>
          </w:p>
        </w:tc>
        <w:tc>
          <w:tcPr>
            <w:tcW w:w="2450" w:type="dxa"/>
            <w:vAlign w:val="center"/>
          </w:tcPr>
          <w:p w:rsidR="0067666A" w:rsidRDefault="0067666A" w:rsidP="0042219D">
            <w:pPr>
              <w:rPr>
                <w:color w:val="000000"/>
              </w:rPr>
            </w:pPr>
            <w:r>
              <w:rPr>
                <w:color w:val="000000"/>
              </w:rPr>
              <w:t>Ischemic Vascular Disease (IVD): Blood Pressure Management</w:t>
            </w:r>
          </w:p>
        </w:tc>
        <w:tc>
          <w:tcPr>
            <w:tcW w:w="5143" w:type="dxa"/>
            <w:vAlign w:val="center"/>
          </w:tcPr>
          <w:p w:rsidR="0067666A" w:rsidRDefault="0067666A" w:rsidP="0042219D">
            <w:pPr>
              <w:rPr>
                <w:color w:val="000000"/>
              </w:rPr>
            </w:pPr>
            <w:r>
              <w:rPr>
                <w:color w:val="000000"/>
              </w:rPr>
              <w:t xml:space="preserve">The percentage of patients 18 years of age and older who were discharged alive for acute myocardial infarction (AMI), coronary artery bypass graft (CABG) or percutaneous </w:t>
            </w:r>
            <w:proofErr w:type="spellStart"/>
            <w:r>
              <w:rPr>
                <w:color w:val="000000"/>
              </w:rPr>
              <w:t>transluminal</w:t>
            </w:r>
            <w:proofErr w:type="spellEnd"/>
            <w:r>
              <w:rPr>
                <w:color w:val="000000"/>
              </w:rPr>
              <w:t xml:space="preserve"> coronary angioplasty (PTCA) from January 1-November 1 of the year prior to the measurement year, or who had a diagnosis of ischemic vascular disease (IVD) during the measurement year and the year prior to the measurement year and whose most recent blood pressure is in control (&lt;140/90 mmHg).</w:t>
            </w:r>
          </w:p>
        </w:tc>
        <w:tc>
          <w:tcPr>
            <w:tcW w:w="2130" w:type="dxa"/>
          </w:tcPr>
          <w:p w:rsidR="007265B0" w:rsidRDefault="007265B0" w:rsidP="007265B0">
            <w:r>
              <w:t>Physical Exam</w:t>
            </w:r>
          </w:p>
          <w:p w:rsidR="0067666A" w:rsidRDefault="007265B0" w:rsidP="007265B0">
            <w:r>
              <w:t>Encounter</w:t>
            </w:r>
          </w:p>
        </w:tc>
        <w:tc>
          <w:tcPr>
            <w:tcW w:w="2208" w:type="dxa"/>
          </w:tcPr>
          <w:p w:rsidR="002B2241" w:rsidRDefault="002B2241" w:rsidP="002B2241">
            <w:r>
              <w:t>Patient Information</w:t>
            </w:r>
          </w:p>
          <w:p w:rsidR="002B2241" w:rsidRDefault="002B2241" w:rsidP="002B2241">
            <w:r>
              <w:t xml:space="preserve">Diagnosis </w:t>
            </w:r>
          </w:p>
          <w:p w:rsidR="0067666A" w:rsidRDefault="002B2241" w:rsidP="002B2241">
            <w:r>
              <w:t>Procedure</w:t>
            </w:r>
          </w:p>
        </w:tc>
      </w:tr>
      <w:tr w:rsidR="0067666A" w:rsidTr="0042219D">
        <w:tc>
          <w:tcPr>
            <w:tcW w:w="1245" w:type="dxa"/>
            <w:vAlign w:val="center"/>
          </w:tcPr>
          <w:p w:rsidR="0067666A" w:rsidRDefault="0067666A" w:rsidP="0042219D">
            <w:pPr>
              <w:rPr>
                <w:color w:val="000000"/>
              </w:rPr>
            </w:pPr>
            <w:r>
              <w:rPr>
                <w:color w:val="000000"/>
              </w:rPr>
              <w:t>0074</w:t>
            </w:r>
          </w:p>
        </w:tc>
        <w:tc>
          <w:tcPr>
            <w:tcW w:w="2450" w:type="dxa"/>
            <w:vAlign w:val="center"/>
          </w:tcPr>
          <w:p w:rsidR="0067666A" w:rsidRDefault="0067666A" w:rsidP="0042219D">
            <w:pPr>
              <w:rPr>
                <w:color w:val="000000"/>
              </w:rPr>
            </w:pPr>
            <w:r>
              <w:rPr>
                <w:color w:val="000000"/>
              </w:rPr>
              <w:t>Coronary Artery Disease (CAD): Drug Therapy for Lowering LDL-Cholesterol</w:t>
            </w:r>
          </w:p>
        </w:tc>
        <w:tc>
          <w:tcPr>
            <w:tcW w:w="5143" w:type="dxa"/>
            <w:vAlign w:val="center"/>
          </w:tcPr>
          <w:p w:rsidR="0067666A" w:rsidRDefault="0067666A" w:rsidP="0042219D">
            <w:pPr>
              <w:rPr>
                <w:color w:val="000000"/>
              </w:rPr>
            </w:pPr>
            <w:r>
              <w:rPr>
                <w:color w:val="000000"/>
              </w:rPr>
              <w:t xml:space="preserve">Percentage of patients aged 18 years and older with a diagnosis of CAD who </w:t>
            </w:r>
            <w:proofErr w:type="gramStart"/>
            <w:r>
              <w:rPr>
                <w:color w:val="000000"/>
              </w:rPr>
              <w:t>were</w:t>
            </w:r>
            <w:proofErr w:type="gramEnd"/>
            <w:r>
              <w:rPr>
                <w:color w:val="000000"/>
              </w:rPr>
              <w:t xml:space="preserve"> prescribed a lipid-lowering therapy (based on current ACC/AHA guidelines).</w:t>
            </w:r>
          </w:p>
        </w:tc>
        <w:tc>
          <w:tcPr>
            <w:tcW w:w="2130" w:type="dxa"/>
          </w:tcPr>
          <w:p w:rsidR="0067666A" w:rsidRDefault="007265B0" w:rsidP="0042219D">
            <w:r>
              <w:t>Medication</w:t>
            </w:r>
          </w:p>
        </w:tc>
        <w:tc>
          <w:tcPr>
            <w:tcW w:w="2208" w:type="dxa"/>
          </w:tcPr>
          <w:p w:rsidR="007265B0" w:rsidRDefault="007265B0" w:rsidP="007265B0">
            <w:r>
              <w:t>Patient Information</w:t>
            </w:r>
          </w:p>
          <w:p w:rsidR="007265B0" w:rsidRDefault="007265B0" w:rsidP="007265B0">
            <w:r>
              <w:t>Diagnosis</w:t>
            </w:r>
          </w:p>
          <w:p w:rsidR="007265B0" w:rsidRDefault="007265B0" w:rsidP="007265B0">
            <w:r>
              <w:t>Procedure</w:t>
            </w:r>
          </w:p>
          <w:p w:rsidR="0067666A" w:rsidRDefault="007265B0" w:rsidP="007265B0">
            <w:r>
              <w:t>Encounter</w:t>
            </w:r>
          </w:p>
        </w:tc>
      </w:tr>
      <w:tr w:rsidR="0067666A" w:rsidTr="0042219D">
        <w:tc>
          <w:tcPr>
            <w:tcW w:w="1245" w:type="dxa"/>
            <w:vAlign w:val="center"/>
          </w:tcPr>
          <w:p w:rsidR="0067666A" w:rsidRDefault="0067666A" w:rsidP="0042219D">
            <w:pPr>
              <w:rPr>
                <w:color w:val="000000"/>
              </w:rPr>
            </w:pPr>
            <w:r>
              <w:rPr>
                <w:color w:val="000000"/>
              </w:rPr>
              <w:t>0075</w:t>
            </w:r>
          </w:p>
        </w:tc>
        <w:tc>
          <w:tcPr>
            <w:tcW w:w="2450" w:type="dxa"/>
            <w:vAlign w:val="center"/>
          </w:tcPr>
          <w:p w:rsidR="0067666A" w:rsidRDefault="0067666A" w:rsidP="0042219D">
            <w:pPr>
              <w:rPr>
                <w:color w:val="000000"/>
              </w:rPr>
            </w:pPr>
            <w:r>
              <w:rPr>
                <w:color w:val="000000"/>
              </w:rPr>
              <w:t>Ischemic Vascular Disease (IVD): Complete Lipid Panel and LDL Control</w:t>
            </w:r>
          </w:p>
        </w:tc>
        <w:tc>
          <w:tcPr>
            <w:tcW w:w="5143" w:type="dxa"/>
            <w:vAlign w:val="center"/>
          </w:tcPr>
          <w:p w:rsidR="0067666A" w:rsidRDefault="0067666A" w:rsidP="0042219D">
            <w:pPr>
              <w:rPr>
                <w:color w:val="000000"/>
              </w:rPr>
            </w:pPr>
            <w:r>
              <w:rPr>
                <w:color w:val="000000"/>
              </w:rPr>
              <w:t xml:space="preserve">The percentage of patients 18 years of age and older who were discharged alive for acute myocardial infarction (AMI), coronary artery bypass graft (CABG) or percutaneous </w:t>
            </w:r>
            <w:proofErr w:type="spellStart"/>
            <w:r>
              <w:rPr>
                <w:color w:val="000000"/>
              </w:rPr>
              <w:t>transluminal</w:t>
            </w:r>
            <w:proofErr w:type="spellEnd"/>
            <w:r>
              <w:rPr>
                <w:color w:val="000000"/>
              </w:rPr>
              <w:t xml:space="preserve"> coronary angioplasty (PTCA) from January 1- November 1 of the year prior to the measurement year, or who had a diagnosis of ischemic vascular disease (IVD) during the measurement year and the year prior to the measurement year and who had a complete lipid profile performed during the measurement year and whose LDL-C was &lt; 100 mg/</w:t>
            </w:r>
            <w:proofErr w:type="spellStart"/>
            <w:r>
              <w:rPr>
                <w:color w:val="000000"/>
              </w:rPr>
              <w:t>dL</w:t>
            </w:r>
            <w:proofErr w:type="spellEnd"/>
            <w:r>
              <w:rPr>
                <w:color w:val="000000"/>
              </w:rPr>
              <w:t>.</w:t>
            </w:r>
          </w:p>
        </w:tc>
        <w:tc>
          <w:tcPr>
            <w:tcW w:w="2130" w:type="dxa"/>
          </w:tcPr>
          <w:p w:rsidR="0067666A" w:rsidRDefault="007265B0" w:rsidP="0042219D">
            <w:r>
              <w:t>Result</w:t>
            </w:r>
          </w:p>
        </w:tc>
        <w:tc>
          <w:tcPr>
            <w:tcW w:w="2208" w:type="dxa"/>
          </w:tcPr>
          <w:p w:rsidR="007265B0" w:rsidRDefault="007265B0" w:rsidP="007265B0">
            <w:r>
              <w:t>Patient Information</w:t>
            </w:r>
          </w:p>
          <w:p w:rsidR="007265B0" w:rsidRDefault="007265B0" w:rsidP="007265B0">
            <w:r>
              <w:t>Diagnosis</w:t>
            </w:r>
          </w:p>
          <w:p w:rsidR="007265B0" w:rsidRDefault="007265B0" w:rsidP="007265B0">
            <w:r>
              <w:t>Procedure</w:t>
            </w:r>
          </w:p>
          <w:p w:rsidR="0067666A" w:rsidRDefault="007265B0" w:rsidP="007265B0">
            <w:r>
              <w:t>Encounter</w:t>
            </w:r>
          </w:p>
        </w:tc>
      </w:tr>
      <w:tr w:rsidR="0067666A" w:rsidTr="0042219D">
        <w:tc>
          <w:tcPr>
            <w:tcW w:w="1245" w:type="dxa"/>
            <w:vAlign w:val="center"/>
          </w:tcPr>
          <w:p w:rsidR="0067666A" w:rsidRPr="00F85AFE" w:rsidRDefault="0067666A" w:rsidP="0042219D">
            <w:pPr>
              <w:rPr>
                <w:b/>
                <w:color w:val="000000"/>
              </w:rPr>
            </w:pPr>
            <w:r w:rsidRPr="00F85AFE">
              <w:rPr>
                <w:b/>
                <w:color w:val="000000"/>
              </w:rPr>
              <w:t>0081</w:t>
            </w:r>
          </w:p>
        </w:tc>
        <w:tc>
          <w:tcPr>
            <w:tcW w:w="2450" w:type="dxa"/>
            <w:vAlign w:val="center"/>
          </w:tcPr>
          <w:p w:rsidR="0067666A" w:rsidRPr="00F85AFE" w:rsidRDefault="0067666A" w:rsidP="0042219D">
            <w:pPr>
              <w:rPr>
                <w:b/>
                <w:color w:val="000000"/>
              </w:rPr>
            </w:pPr>
            <w:r w:rsidRPr="00F85AFE">
              <w:rPr>
                <w:b/>
                <w:color w:val="000000"/>
              </w:rPr>
              <w:t>Heart Failure (HF): Angiotensin-Converting Enzyme (ACE) Inhibitor or Angiotensin Receptor Blocker (ARB) Therapy for Left Ventricular Systolic Dysfunction (LVSD)</w:t>
            </w:r>
          </w:p>
        </w:tc>
        <w:tc>
          <w:tcPr>
            <w:tcW w:w="5143" w:type="dxa"/>
            <w:vAlign w:val="center"/>
          </w:tcPr>
          <w:p w:rsidR="0067666A" w:rsidRDefault="0067666A" w:rsidP="0042219D">
            <w:pPr>
              <w:rPr>
                <w:color w:val="000000"/>
              </w:rPr>
            </w:pPr>
            <w:r>
              <w:rPr>
                <w:color w:val="000000"/>
              </w:rPr>
              <w:t>Percentage of patients aged 18 years and older with a diagnosis of heart failure and LVSD (LVEF &lt; 40%) who were prescribed ACE inhibitor or ARB therapy.</w:t>
            </w:r>
          </w:p>
        </w:tc>
        <w:tc>
          <w:tcPr>
            <w:tcW w:w="2130" w:type="dxa"/>
          </w:tcPr>
          <w:p w:rsidR="0067666A" w:rsidRDefault="00AE0B51" w:rsidP="0042219D">
            <w:r>
              <w:t>Medication</w:t>
            </w:r>
          </w:p>
        </w:tc>
        <w:tc>
          <w:tcPr>
            <w:tcW w:w="2208" w:type="dxa"/>
          </w:tcPr>
          <w:p w:rsidR="00AE0B51" w:rsidRDefault="00AE0B51" w:rsidP="00AE0B51">
            <w:r>
              <w:t>Patient Information</w:t>
            </w:r>
          </w:p>
          <w:p w:rsidR="00AE0B51" w:rsidRDefault="00AE0B51" w:rsidP="00AE0B51">
            <w:r>
              <w:t>Diagnosis</w:t>
            </w:r>
          </w:p>
          <w:p w:rsidR="00AE0B51" w:rsidRDefault="00AE0B51" w:rsidP="00AE0B51">
            <w:r>
              <w:t>Encounter</w:t>
            </w:r>
          </w:p>
          <w:p w:rsidR="0067666A" w:rsidRDefault="00AE0B51" w:rsidP="00AE0B51">
            <w:r>
              <w:t>Result</w:t>
            </w:r>
          </w:p>
        </w:tc>
      </w:tr>
      <w:tr w:rsidR="0067666A" w:rsidTr="0042219D">
        <w:tc>
          <w:tcPr>
            <w:tcW w:w="1245" w:type="dxa"/>
            <w:vAlign w:val="center"/>
          </w:tcPr>
          <w:p w:rsidR="0067666A" w:rsidRDefault="0067666A" w:rsidP="0042219D">
            <w:pPr>
              <w:rPr>
                <w:color w:val="000000"/>
              </w:rPr>
            </w:pPr>
            <w:r>
              <w:rPr>
                <w:color w:val="000000"/>
              </w:rPr>
              <w:t>0083</w:t>
            </w:r>
          </w:p>
        </w:tc>
        <w:tc>
          <w:tcPr>
            <w:tcW w:w="2450" w:type="dxa"/>
            <w:vAlign w:val="center"/>
          </w:tcPr>
          <w:p w:rsidR="0067666A" w:rsidRDefault="0067666A" w:rsidP="0042219D">
            <w:pPr>
              <w:rPr>
                <w:color w:val="000000"/>
              </w:rPr>
            </w:pPr>
            <w:r>
              <w:rPr>
                <w:color w:val="000000"/>
              </w:rPr>
              <w:t>Heart Failure (HF): Beta-Blocker Therapy for Left Ventricular Systolic Dysfunction (LVSD)</w:t>
            </w:r>
          </w:p>
        </w:tc>
        <w:tc>
          <w:tcPr>
            <w:tcW w:w="5143" w:type="dxa"/>
            <w:vAlign w:val="center"/>
          </w:tcPr>
          <w:p w:rsidR="0067666A" w:rsidRDefault="0067666A" w:rsidP="0042219D">
            <w:pPr>
              <w:rPr>
                <w:color w:val="000000"/>
              </w:rPr>
            </w:pPr>
            <w:r>
              <w:rPr>
                <w:color w:val="000000"/>
              </w:rPr>
              <w:t>Percentage of patients aged 18 years and older with a diagnosis of heart failure who also have LVSD (LVEF &lt; 40%) and who were prescribed beta-blocker therapy.</w:t>
            </w:r>
          </w:p>
        </w:tc>
        <w:tc>
          <w:tcPr>
            <w:tcW w:w="2130" w:type="dxa"/>
          </w:tcPr>
          <w:p w:rsidR="0067666A" w:rsidRDefault="0067666A" w:rsidP="0042219D"/>
        </w:tc>
        <w:tc>
          <w:tcPr>
            <w:tcW w:w="2208" w:type="dxa"/>
          </w:tcPr>
          <w:p w:rsidR="0067666A" w:rsidRDefault="0067666A" w:rsidP="0042219D"/>
        </w:tc>
      </w:tr>
      <w:tr w:rsidR="0067666A" w:rsidTr="0042219D">
        <w:tc>
          <w:tcPr>
            <w:tcW w:w="1245" w:type="dxa"/>
            <w:vAlign w:val="center"/>
          </w:tcPr>
          <w:p w:rsidR="0067666A" w:rsidRDefault="0067666A" w:rsidP="0042219D">
            <w:pPr>
              <w:rPr>
                <w:color w:val="000000"/>
              </w:rPr>
            </w:pPr>
            <w:r>
              <w:rPr>
                <w:color w:val="000000"/>
              </w:rPr>
              <w:t>0084</w:t>
            </w:r>
          </w:p>
        </w:tc>
        <w:tc>
          <w:tcPr>
            <w:tcW w:w="2450" w:type="dxa"/>
            <w:vAlign w:val="center"/>
          </w:tcPr>
          <w:p w:rsidR="0067666A" w:rsidRDefault="0067666A" w:rsidP="0042219D">
            <w:pPr>
              <w:rPr>
                <w:color w:val="000000"/>
              </w:rPr>
            </w:pPr>
            <w:r>
              <w:rPr>
                <w:color w:val="000000"/>
              </w:rPr>
              <w:t>Heart Failure (HF) : Warfarin Therapy Patients with Atrial Fibrillation</w:t>
            </w:r>
          </w:p>
        </w:tc>
        <w:tc>
          <w:tcPr>
            <w:tcW w:w="5143" w:type="dxa"/>
            <w:vAlign w:val="center"/>
          </w:tcPr>
          <w:p w:rsidR="0067666A" w:rsidRDefault="0067666A" w:rsidP="0042219D">
            <w:pPr>
              <w:rPr>
                <w:color w:val="000000"/>
              </w:rPr>
            </w:pPr>
            <w:r>
              <w:rPr>
                <w:color w:val="000000"/>
              </w:rPr>
              <w:t xml:space="preserve">Percentage of all patients aged 18 and older with a diagnosis of heart failure and paroxysmal or chronic atrial fibrillation </w:t>
            </w:r>
            <w:proofErr w:type="gramStart"/>
            <w:r>
              <w:rPr>
                <w:color w:val="000000"/>
              </w:rPr>
              <w:t>who</w:t>
            </w:r>
            <w:proofErr w:type="gramEnd"/>
            <w:r>
              <w:rPr>
                <w:color w:val="000000"/>
              </w:rPr>
              <w:t xml:space="preserve"> were prescribed warfarin therapy.</w:t>
            </w:r>
          </w:p>
        </w:tc>
        <w:tc>
          <w:tcPr>
            <w:tcW w:w="2130" w:type="dxa"/>
          </w:tcPr>
          <w:p w:rsidR="0067666A" w:rsidRDefault="00AE0B51" w:rsidP="0042219D">
            <w:r>
              <w:t>Medication</w:t>
            </w:r>
          </w:p>
        </w:tc>
        <w:tc>
          <w:tcPr>
            <w:tcW w:w="2208" w:type="dxa"/>
          </w:tcPr>
          <w:p w:rsidR="00AE0B51" w:rsidRDefault="00AE0B51" w:rsidP="00AE0B51">
            <w:r>
              <w:t>Patient Information</w:t>
            </w:r>
          </w:p>
          <w:p w:rsidR="00AE0B51" w:rsidRDefault="00AE0B51" w:rsidP="00AE0B51">
            <w:r>
              <w:t>Diagnosis</w:t>
            </w:r>
          </w:p>
          <w:p w:rsidR="00AE0B51" w:rsidRDefault="00AE0B51" w:rsidP="00AE0B51">
            <w:r>
              <w:t>Encounter</w:t>
            </w:r>
          </w:p>
          <w:p w:rsidR="0067666A" w:rsidRDefault="00AE0B51" w:rsidP="00AE0B51">
            <w:r>
              <w:t>Result</w:t>
            </w:r>
          </w:p>
        </w:tc>
      </w:tr>
      <w:tr w:rsidR="0067666A" w:rsidTr="0042219D">
        <w:tc>
          <w:tcPr>
            <w:tcW w:w="1245" w:type="dxa"/>
            <w:vAlign w:val="center"/>
          </w:tcPr>
          <w:p w:rsidR="0067666A" w:rsidRDefault="0067666A" w:rsidP="0042219D">
            <w:pPr>
              <w:rPr>
                <w:color w:val="000000"/>
              </w:rPr>
            </w:pPr>
            <w:r>
              <w:rPr>
                <w:color w:val="000000"/>
              </w:rPr>
              <w:t>0086</w:t>
            </w:r>
          </w:p>
        </w:tc>
        <w:tc>
          <w:tcPr>
            <w:tcW w:w="2450" w:type="dxa"/>
            <w:vAlign w:val="center"/>
          </w:tcPr>
          <w:p w:rsidR="0067666A" w:rsidRDefault="0067666A" w:rsidP="0042219D">
            <w:pPr>
              <w:rPr>
                <w:color w:val="000000"/>
              </w:rPr>
            </w:pPr>
            <w:r>
              <w:rPr>
                <w:color w:val="000000"/>
              </w:rPr>
              <w:t>Primary Open Angle Glaucoma (POAG): Optic Nerve Evaluation</w:t>
            </w:r>
          </w:p>
        </w:tc>
        <w:tc>
          <w:tcPr>
            <w:tcW w:w="5143" w:type="dxa"/>
            <w:vAlign w:val="center"/>
          </w:tcPr>
          <w:p w:rsidR="0067666A" w:rsidRDefault="0067666A" w:rsidP="0042219D">
            <w:pPr>
              <w:rPr>
                <w:color w:val="000000"/>
              </w:rPr>
            </w:pPr>
            <w:r>
              <w:rPr>
                <w:color w:val="000000"/>
              </w:rPr>
              <w:t>Percentage of patients aged 18 years and older with a diagnosis of POAG who have been seen for at least 2 office visits, who have an optic nerve head evaluation during one or more office visits within 12 months.</w:t>
            </w:r>
          </w:p>
        </w:tc>
        <w:tc>
          <w:tcPr>
            <w:tcW w:w="2130" w:type="dxa"/>
          </w:tcPr>
          <w:p w:rsidR="0067666A" w:rsidRDefault="00AE0B51" w:rsidP="0042219D">
            <w:r>
              <w:t>Procedure</w:t>
            </w:r>
          </w:p>
          <w:p w:rsidR="00AE0B51" w:rsidRDefault="00AE0B51" w:rsidP="0042219D">
            <w:r>
              <w:t>Encounter</w:t>
            </w:r>
          </w:p>
        </w:tc>
        <w:tc>
          <w:tcPr>
            <w:tcW w:w="2208" w:type="dxa"/>
          </w:tcPr>
          <w:p w:rsidR="00AE0B51" w:rsidRDefault="00AE0B51" w:rsidP="00AE0B51">
            <w:r>
              <w:t>Encounter</w:t>
            </w:r>
          </w:p>
          <w:p w:rsidR="00AE0B51" w:rsidRDefault="00AE0B51" w:rsidP="00AE0B51">
            <w:r>
              <w:t xml:space="preserve">Diagnosis </w:t>
            </w:r>
          </w:p>
          <w:p w:rsidR="0067666A" w:rsidRDefault="00AE0B51" w:rsidP="00AE0B51">
            <w:r>
              <w:t>Patient Information</w:t>
            </w:r>
          </w:p>
        </w:tc>
      </w:tr>
      <w:tr w:rsidR="0067666A" w:rsidTr="0042219D">
        <w:tc>
          <w:tcPr>
            <w:tcW w:w="1245" w:type="dxa"/>
            <w:vAlign w:val="center"/>
          </w:tcPr>
          <w:p w:rsidR="0067666A" w:rsidRDefault="0067666A" w:rsidP="0042219D">
            <w:pPr>
              <w:rPr>
                <w:color w:val="000000"/>
              </w:rPr>
            </w:pPr>
            <w:r>
              <w:rPr>
                <w:color w:val="000000"/>
              </w:rPr>
              <w:t>0088</w:t>
            </w:r>
          </w:p>
        </w:tc>
        <w:tc>
          <w:tcPr>
            <w:tcW w:w="2450" w:type="dxa"/>
            <w:vAlign w:val="center"/>
          </w:tcPr>
          <w:p w:rsidR="0067666A" w:rsidRDefault="0067666A" w:rsidP="0042219D">
            <w:pPr>
              <w:rPr>
                <w:color w:val="000000"/>
              </w:rPr>
            </w:pPr>
            <w:r>
              <w:rPr>
                <w:color w:val="000000"/>
              </w:rPr>
              <w:t>Diabetic Retinopathy: Documentation of Presence or Absence of Macular Edema and Level of Severity of Retinopathy</w:t>
            </w:r>
          </w:p>
        </w:tc>
        <w:tc>
          <w:tcPr>
            <w:tcW w:w="5143" w:type="dxa"/>
            <w:vAlign w:val="center"/>
          </w:tcPr>
          <w:p w:rsidR="0067666A" w:rsidRDefault="0067666A" w:rsidP="0042219D">
            <w:pPr>
              <w:rPr>
                <w:color w:val="000000"/>
              </w:rPr>
            </w:pPr>
            <w:r>
              <w:rPr>
                <w:color w:val="000000"/>
              </w:rPr>
              <w:t>Percentage of patients aged 18 years and older with a diagnosis of diabetic retinopathy who had a dilated macular or fundus exam performed which included documentation of the level of severity of retinopathy and the presence or absence of macular edema during one or more office visits within 12 months.</w:t>
            </w:r>
          </w:p>
        </w:tc>
        <w:tc>
          <w:tcPr>
            <w:tcW w:w="2130" w:type="dxa"/>
          </w:tcPr>
          <w:p w:rsidR="00337A1C" w:rsidRDefault="00337A1C" w:rsidP="00337A1C">
            <w:r>
              <w:t>Encounter</w:t>
            </w:r>
          </w:p>
          <w:p w:rsidR="00337A1C" w:rsidRDefault="00337A1C" w:rsidP="00337A1C">
            <w:r>
              <w:t>Procedure</w:t>
            </w:r>
          </w:p>
          <w:p w:rsidR="0067666A" w:rsidRDefault="00337A1C" w:rsidP="00337A1C">
            <w:r>
              <w:t>Physical Exam</w:t>
            </w:r>
          </w:p>
        </w:tc>
        <w:tc>
          <w:tcPr>
            <w:tcW w:w="2208" w:type="dxa"/>
          </w:tcPr>
          <w:p w:rsidR="00337A1C" w:rsidRDefault="00337A1C" w:rsidP="00337A1C">
            <w:r>
              <w:t>Encounter</w:t>
            </w:r>
          </w:p>
          <w:p w:rsidR="00337A1C" w:rsidRDefault="00337A1C" w:rsidP="00337A1C">
            <w:r>
              <w:t>Diagnosis</w:t>
            </w:r>
          </w:p>
          <w:p w:rsidR="0067666A" w:rsidRDefault="00337A1C" w:rsidP="00337A1C">
            <w:r>
              <w:t>Patient Information</w:t>
            </w:r>
          </w:p>
        </w:tc>
      </w:tr>
      <w:tr w:rsidR="0067666A" w:rsidTr="0042219D">
        <w:tc>
          <w:tcPr>
            <w:tcW w:w="1245" w:type="dxa"/>
            <w:vAlign w:val="center"/>
          </w:tcPr>
          <w:p w:rsidR="0067666A" w:rsidRDefault="0067666A" w:rsidP="0042219D">
            <w:pPr>
              <w:rPr>
                <w:color w:val="000000"/>
              </w:rPr>
            </w:pPr>
            <w:r>
              <w:rPr>
                <w:color w:val="000000"/>
              </w:rPr>
              <w:t>0089</w:t>
            </w:r>
          </w:p>
        </w:tc>
        <w:tc>
          <w:tcPr>
            <w:tcW w:w="2450" w:type="dxa"/>
            <w:vAlign w:val="center"/>
          </w:tcPr>
          <w:p w:rsidR="0067666A" w:rsidRDefault="0067666A" w:rsidP="0042219D">
            <w:pPr>
              <w:rPr>
                <w:color w:val="000000"/>
              </w:rPr>
            </w:pPr>
            <w:r>
              <w:rPr>
                <w:color w:val="000000"/>
              </w:rPr>
              <w:t>Diabetic Retinopathy: Communication with the Physician Managing Ongoing Diabetes Care</w:t>
            </w:r>
          </w:p>
        </w:tc>
        <w:tc>
          <w:tcPr>
            <w:tcW w:w="5143" w:type="dxa"/>
            <w:vAlign w:val="center"/>
          </w:tcPr>
          <w:p w:rsidR="0067666A" w:rsidRDefault="0067666A" w:rsidP="0042219D">
            <w:pPr>
              <w:rPr>
                <w:color w:val="000000"/>
              </w:rPr>
            </w:pPr>
            <w:r>
              <w:rPr>
                <w:color w:val="000000"/>
              </w:rPr>
              <w:t>Percentage of patients aged 18 years and older with a diagnosis of diabetic retinopathy who had a dilated macular or fundus exam performed with documented communication to the physician who manages the on-going care of the patient with diabetes mellitus regarding the findings of the macular or fundus exam at least once within 12 months.</w:t>
            </w:r>
          </w:p>
        </w:tc>
        <w:tc>
          <w:tcPr>
            <w:tcW w:w="2130" w:type="dxa"/>
          </w:tcPr>
          <w:p w:rsidR="0067666A" w:rsidRDefault="005F58D2" w:rsidP="0042219D">
            <w:r>
              <w:t>Encounter</w:t>
            </w:r>
          </w:p>
        </w:tc>
        <w:tc>
          <w:tcPr>
            <w:tcW w:w="2208" w:type="dxa"/>
          </w:tcPr>
          <w:p w:rsidR="005F58D2" w:rsidRDefault="005F58D2" w:rsidP="005F58D2">
            <w:r>
              <w:t>Patient Information</w:t>
            </w:r>
          </w:p>
          <w:p w:rsidR="005F58D2" w:rsidRDefault="005F58D2" w:rsidP="005F58D2">
            <w:r>
              <w:t>Diagnosis</w:t>
            </w:r>
          </w:p>
          <w:p w:rsidR="0067666A" w:rsidRDefault="005F58D2" w:rsidP="005F58D2">
            <w:r>
              <w:t>Encounter</w:t>
            </w:r>
          </w:p>
        </w:tc>
      </w:tr>
      <w:tr w:rsidR="0067666A" w:rsidTr="0042219D">
        <w:tc>
          <w:tcPr>
            <w:tcW w:w="1245" w:type="dxa"/>
            <w:vAlign w:val="center"/>
          </w:tcPr>
          <w:p w:rsidR="0067666A" w:rsidRDefault="0067666A" w:rsidP="0042219D">
            <w:pPr>
              <w:rPr>
                <w:color w:val="000000"/>
              </w:rPr>
            </w:pPr>
            <w:r>
              <w:rPr>
                <w:color w:val="000000"/>
              </w:rPr>
              <w:t>0097</w:t>
            </w:r>
          </w:p>
        </w:tc>
        <w:tc>
          <w:tcPr>
            <w:tcW w:w="2450" w:type="dxa"/>
            <w:vAlign w:val="center"/>
          </w:tcPr>
          <w:p w:rsidR="0067666A" w:rsidRDefault="0067666A" w:rsidP="0042219D">
            <w:pPr>
              <w:rPr>
                <w:color w:val="000000"/>
              </w:rPr>
            </w:pPr>
            <w:r>
              <w:rPr>
                <w:color w:val="000000"/>
              </w:rPr>
              <w:t>Medication Reconciliation</w:t>
            </w:r>
          </w:p>
        </w:tc>
        <w:tc>
          <w:tcPr>
            <w:tcW w:w="5143" w:type="dxa"/>
            <w:vAlign w:val="center"/>
          </w:tcPr>
          <w:p w:rsidR="0067666A" w:rsidRDefault="0067666A" w:rsidP="0042219D">
            <w:pPr>
              <w:rPr>
                <w:color w:val="000000"/>
              </w:rPr>
            </w:pPr>
            <w:r>
              <w:rPr>
                <w:color w:val="000000"/>
              </w:rPr>
              <w:t>Percentage of patients aged 65 years and older discharged from any inpatient facility (e.g. hospital, skilled nursing facility, or rehabilitation facility) and seen within 60 days following discharge in the office by the physician providing on-going care who had a reconciliation of the discharge medications with the current medication list in the medical record documented.</w:t>
            </w:r>
          </w:p>
        </w:tc>
        <w:tc>
          <w:tcPr>
            <w:tcW w:w="2130" w:type="dxa"/>
          </w:tcPr>
          <w:p w:rsidR="0067666A" w:rsidRDefault="005D6331" w:rsidP="0042219D">
            <w:r>
              <w:t>Encounter</w:t>
            </w:r>
          </w:p>
        </w:tc>
        <w:tc>
          <w:tcPr>
            <w:tcW w:w="2208" w:type="dxa"/>
          </w:tcPr>
          <w:p w:rsidR="005D6331" w:rsidRPr="005D6331" w:rsidRDefault="005D6331" w:rsidP="005D6331">
            <w:r w:rsidRPr="005D6331">
              <w:t>Patient Information</w:t>
            </w:r>
          </w:p>
          <w:p w:rsidR="0067666A" w:rsidRPr="005D6331" w:rsidRDefault="005D6331" w:rsidP="005D6331">
            <w:r>
              <w:t>Encounter</w:t>
            </w:r>
          </w:p>
        </w:tc>
      </w:tr>
      <w:tr w:rsidR="0067666A" w:rsidTr="0042219D">
        <w:tc>
          <w:tcPr>
            <w:tcW w:w="1245" w:type="dxa"/>
            <w:vAlign w:val="center"/>
          </w:tcPr>
          <w:p w:rsidR="0067666A" w:rsidRDefault="0067666A" w:rsidP="0042219D">
            <w:pPr>
              <w:rPr>
                <w:color w:val="000000"/>
              </w:rPr>
            </w:pPr>
            <w:r>
              <w:rPr>
                <w:color w:val="000000"/>
              </w:rPr>
              <w:t>0102</w:t>
            </w:r>
          </w:p>
        </w:tc>
        <w:tc>
          <w:tcPr>
            <w:tcW w:w="2450" w:type="dxa"/>
            <w:vAlign w:val="center"/>
          </w:tcPr>
          <w:p w:rsidR="0067666A" w:rsidRDefault="0067666A" w:rsidP="0042219D">
            <w:pPr>
              <w:rPr>
                <w:color w:val="000000"/>
              </w:rPr>
            </w:pPr>
            <w:r>
              <w:rPr>
                <w:color w:val="000000"/>
              </w:rPr>
              <w:t>Chronic Obstructive Pulmonary Disease (COPD): Bronchodilator Therapy</w:t>
            </w:r>
          </w:p>
        </w:tc>
        <w:tc>
          <w:tcPr>
            <w:tcW w:w="5143" w:type="dxa"/>
            <w:vAlign w:val="center"/>
          </w:tcPr>
          <w:p w:rsidR="0067666A" w:rsidRDefault="0067666A" w:rsidP="0042219D">
            <w:pPr>
              <w:rPr>
                <w:color w:val="000000"/>
              </w:rPr>
            </w:pPr>
            <w:r>
              <w:rPr>
                <w:color w:val="000000"/>
              </w:rPr>
              <w:t>Percentage of symptomatic patients aged 18 years and older with a diagnosis of COPD who were prescribed an inhaled bronchodilator.</w:t>
            </w:r>
          </w:p>
        </w:tc>
        <w:tc>
          <w:tcPr>
            <w:tcW w:w="2130" w:type="dxa"/>
          </w:tcPr>
          <w:p w:rsidR="0067666A" w:rsidRDefault="004F7303" w:rsidP="0042219D">
            <w:r>
              <w:t>Medication</w:t>
            </w:r>
          </w:p>
        </w:tc>
        <w:tc>
          <w:tcPr>
            <w:tcW w:w="2208" w:type="dxa"/>
          </w:tcPr>
          <w:p w:rsidR="004F7303" w:rsidRDefault="004F7303" w:rsidP="004F7303">
            <w:r>
              <w:t>Patient Information</w:t>
            </w:r>
          </w:p>
          <w:p w:rsidR="004F7303" w:rsidRDefault="004F7303" w:rsidP="004F7303">
            <w:r>
              <w:t>Diagnosis</w:t>
            </w:r>
          </w:p>
          <w:p w:rsidR="004F7303" w:rsidRDefault="004F7303" w:rsidP="004F7303">
            <w:r>
              <w:t>Encounter</w:t>
            </w:r>
          </w:p>
          <w:p w:rsidR="004F7303" w:rsidRDefault="004F7303" w:rsidP="004F7303">
            <w:r>
              <w:t>Result</w:t>
            </w:r>
          </w:p>
          <w:p w:rsidR="0067666A" w:rsidRDefault="004F7303" w:rsidP="004F7303">
            <w:r>
              <w:t>Problem</w:t>
            </w:r>
          </w:p>
        </w:tc>
      </w:tr>
      <w:tr w:rsidR="0067666A" w:rsidTr="0042219D">
        <w:tc>
          <w:tcPr>
            <w:tcW w:w="1245" w:type="dxa"/>
            <w:vAlign w:val="center"/>
          </w:tcPr>
          <w:p w:rsidR="0067666A" w:rsidRDefault="0067666A" w:rsidP="0042219D">
            <w:pPr>
              <w:rPr>
                <w:color w:val="000000"/>
              </w:rPr>
            </w:pPr>
            <w:r>
              <w:rPr>
                <w:color w:val="000000"/>
              </w:rPr>
              <w:t>0103</w:t>
            </w:r>
          </w:p>
        </w:tc>
        <w:tc>
          <w:tcPr>
            <w:tcW w:w="2450" w:type="dxa"/>
            <w:vAlign w:val="center"/>
          </w:tcPr>
          <w:p w:rsidR="0067666A" w:rsidRDefault="0067666A" w:rsidP="0042219D">
            <w:pPr>
              <w:rPr>
                <w:color w:val="000000"/>
              </w:rPr>
            </w:pPr>
            <w:r>
              <w:rPr>
                <w:color w:val="000000"/>
              </w:rPr>
              <w:t>Major Depressive Disorder (MDD): Diagnostic Evaluation</w:t>
            </w:r>
          </w:p>
        </w:tc>
        <w:tc>
          <w:tcPr>
            <w:tcW w:w="5143" w:type="dxa"/>
            <w:vAlign w:val="center"/>
          </w:tcPr>
          <w:p w:rsidR="0067666A" w:rsidRDefault="0067666A" w:rsidP="0042219D">
            <w:pPr>
              <w:rPr>
                <w:color w:val="000000"/>
              </w:rPr>
            </w:pPr>
            <w:r>
              <w:rPr>
                <w:color w:val="000000"/>
              </w:rPr>
              <w:t>Percentage of patients with a diagnosis of major depressive disorder who met the DSM-IV™ criteria during the visit in which the new diagnosis or recurrent episode was identified.</w:t>
            </w:r>
          </w:p>
        </w:tc>
        <w:tc>
          <w:tcPr>
            <w:tcW w:w="2130" w:type="dxa"/>
          </w:tcPr>
          <w:p w:rsidR="0067666A" w:rsidRDefault="004F7303" w:rsidP="0042219D">
            <w:r>
              <w:t>Problem</w:t>
            </w:r>
          </w:p>
          <w:p w:rsidR="004F7303" w:rsidRDefault="004F7303" w:rsidP="0042219D">
            <w:r>
              <w:t>Encounter</w:t>
            </w:r>
          </w:p>
        </w:tc>
        <w:tc>
          <w:tcPr>
            <w:tcW w:w="2208" w:type="dxa"/>
          </w:tcPr>
          <w:p w:rsidR="004F7303" w:rsidRDefault="004F7303" w:rsidP="004F7303">
            <w:r>
              <w:t>Patient Information</w:t>
            </w:r>
          </w:p>
          <w:p w:rsidR="004F7303" w:rsidRDefault="004F7303" w:rsidP="004F7303">
            <w:r>
              <w:t>Diagnosis</w:t>
            </w:r>
          </w:p>
          <w:p w:rsidR="0067666A" w:rsidRDefault="004F7303" w:rsidP="004F7303">
            <w:r>
              <w:t>Encounter</w:t>
            </w:r>
          </w:p>
        </w:tc>
      </w:tr>
      <w:tr w:rsidR="0067666A" w:rsidTr="0042219D">
        <w:tc>
          <w:tcPr>
            <w:tcW w:w="1245" w:type="dxa"/>
            <w:vAlign w:val="center"/>
          </w:tcPr>
          <w:p w:rsidR="0067666A" w:rsidRDefault="0067666A" w:rsidP="0042219D">
            <w:pPr>
              <w:rPr>
                <w:color w:val="000000"/>
              </w:rPr>
            </w:pPr>
            <w:r>
              <w:rPr>
                <w:color w:val="000000"/>
              </w:rPr>
              <w:t>0104</w:t>
            </w:r>
          </w:p>
        </w:tc>
        <w:tc>
          <w:tcPr>
            <w:tcW w:w="2450" w:type="dxa"/>
            <w:vAlign w:val="center"/>
          </w:tcPr>
          <w:p w:rsidR="0067666A" w:rsidRDefault="0067666A" w:rsidP="0042219D">
            <w:pPr>
              <w:rPr>
                <w:color w:val="000000"/>
              </w:rPr>
            </w:pPr>
            <w:r>
              <w:rPr>
                <w:color w:val="000000"/>
              </w:rPr>
              <w:t>Major Depressive Disorder (MDD): Suicide Risk Assessment</w:t>
            </w:r>
          </w:p>
        </w:tc>
        <w:tc>
          <w:tcPr>
            <w:tcW w:w="5143" w:type="dxa"/>
            <w:vAlign w:val="center"/>
          </w:tcPr>
          <w:p w:rsidR="0067666A" w:rsidRDefault="0067666A" w:rsidP="0042219D">
            <w:pPr>
              <w:rPr>
                <w:color w:val="000000"/>
              </w:rPr>
            </w:pPr>
            <w:r>
              <w:rPr>
                <w:color w:val="000000"/>
              </w:rPr>
              <w:t>Percentage of patients who had a suicide risk assessment completed at each visit.</w:t>
            </w:r>
          </w:p>
        </w:tc>
        <w:tc>
          <w:tcPr>
            <w:tcW w:w="2130" w:type="dxa"/>
          </w:tcPr>
          <w:p w:rsidR="0067666A" w:rsidRDefault="0067666A" w:rsidP="0042219D"/>
        </w:tc>
        <w:tc>
          <w:tcPr>
            <w:tcW w:w="2208" w:type="dxa"/>
          </w:tcPr>
          <w:p w:rsidR="0067666A" w:rsidRDefault="0067666A" w:rsidP="0042219D"/>
        </w:tc>
      </w:tr>
      <w:tr w:rsidR="0067666A" w:rsidTr="0042219D">
        <w:tc>
          <w:tcPr>
            <w:tcW w:w="1245" w:type="dxa"/>
            <w:vAlign w:val="center"/>
          </w:tcPr>
          <w:p w:rsidR="0067666A" w:rsidRDefault="0067666A" w:rsidP="0042219D">
            <w:pPr>
              <w:rPr>
                <w:color w:val="000000"/>
              </w:rPr>
            </w:pPr>
            <w:r>
              <w:rPr>
                <w:color w:val="000000"/>
              </w:rPr>
              <w:t>0105</w:t>
            </w:r>
          </w:p>
        </w:tc>
        <w:tc>
          <w:tcPr>
            <w:tcW w:w="2450" w:type="dxa"/>
            <w:vAlign w:val="center"/>
          </w:tcPr>
          <w:p w:rsidR="0067666A" w:rsidRDefault="0067666A" w:rsidP="0042219D">
            <w:pPr>
              <w:rPr>
                <w:color w:val="000000"/>
              </w:rPr>
            </w:pPr>
            <w:r>
              <w:rPr>
                <w:color w:val="000000"/>
              </w:rPr>
              <w:t>Anti-depressant medication management: (a) Effective Acute Phase Treatment, (b)Effective Continuation Phase Treatment</w:t>
            </w:r>
          </w:p>
        </w:tc>
        <w:tc>
          <w:tcPr>
            <w:tcW w:w="5143" w:type="dxa"/>
            <w:vAlign w:val="center"/>
          </w:tcPr>
          <w:p w:rsidR="0067666A" w:rsidRDefault="0067666A" w:rsidP="0042219D">
            <w:pPr>
              <w:rPr>
                <w:color w:val="000000"/>
              </w:rPr>
            </w:pPr>
            <w:r>
              <w:rPr>
                <w:color w:val="000000"/>
              </w:rPr>
              <w:t>The percentage of patients 18 years of age and older who were diagnosed with a new episode of major depression, treated with antidepressant medication, and who remained on an antidepressant medication treatment.</w:t>
            </w:r>
          </w:p>
        </w:tc>
        <w:tc>
          <w:tcPr>
            <w:tcW w:w="2130" w:type="dxa"/>
          </w:tcPr>
          <w:p w:rsidR="0067666A" w:rsidRDefault="0067666A" w:rsidP="0042219D"/>
        </w:tc>
        <w:tc>
          <w:tcPr>
            <w:tcW w:w="2208" w:type="dxa"/>
          </w:tcPr>
          <w:p w:rsidR="0067666A" w:rsidRDefault="0067666A" w:rsidP="0042219D"/>
        </w:tc>
      </w:tr>
      <w:tr w:rsidR="0067666A" w:rsidTr="0042219D">
        <w:tc>
          <w:tcPr>
            <w:tcW w:w="1245" w:type="dxa"/>
            <w:vAlign w:val="center"/>
          </w:tcPr>
          <w:p w:rsidR="0067666A" w:rsidRDefault="0067666A" w:rsidP="0042219D">
            <w:pPr>
              <w:rPr>
                <w:color w:val="000000"/>
              </w:rPr>
            </w:pPr>
            <w:r>
              <w:rPr>
                <w:color w:val="000000"/>
              </w:rPr>
              <w:t>0106</w:t>
            </w:r>
          </w:p>
        </w:tc>
        <w:tc>
          <w:tcPr>
            <w:tcW w:w="2450" w:type="dxa"/>
            <w:vAlign w:val="center"/>
          </w:tcPr>
          <w:p w:rsidR="0067666A" w:rsidRDefault="0067666A" w:rsidP="0042219D">
            <w:pPr>
              <w:rPr>
                <w:color w:val="000000"/>
              </w:rPr>
            </w:pPr>
            <w:r>
              <w:rPr>
                <w:color w:val="000000"/>
              </w:rPr>
              <w:t>Diagnosis of attention deficit hyperactivity disorder (ADHD) in primary care for school age children and adolescents</w:t>
            </w:r>
          </w:p>
        </w:tc>
        <w:tc>
          <w:tcPr>
            <w:tcW w:w="5143" w:type="dxa"/>
            <w:vAlign w:val="center"/>
          </w:tcPr>
          <w:p w:rsidR="0067666A" w:rsidRDefault="0067666A" w:rsidP="0042219D">
            <w:pPr>
              <w:rPr>
                <w:color w:val="000000"/>
              </w:rPr>
            </w:pPr>
            <w:r>
              <w:rPr>
                <w:color w:val="000000"/>
              </w:rPr>
              <w:t>Percentage of patients newly diagnosed with ADHD whose medical record contains documentation of DSM-IV-TR or DSM-PC criteria.</w:t>
            </w:r>
          </w:p>
        </w:tc>
        <w:tc>
          <w:tcPr>
            <w:tcW w:w="2130" w:type="dxa"/>
          </w:tcPr>
          <w:p w:rsidR="0067666A" w:rsidRDefault="0067666A" w:rsidP="0042219D"/>
        </w:tc>
        <w:tc>
          <w:tcPr>
            <w:tcW w:w="2208" w:type="dxa"/>
          </w:tcPr>
          <w:p w:rsidR="0067666A" w:rsidRDefault="0067666A" w:rsidP="0042219D"/>
        </w:tc>
      </w:tr>
      <w:tr w:rsidR="0067666A" w:rsidTr="0042219D">
        <w:tc>
          <w:tcPr>
            <w:tcW w:w="1245" w:type="dxa"/>
            <w:vAlign w:val="center"/>
          </w:tcPr>
          <w:p w:rsidR="0067666A" w:rsidRDefault="0067666A" w:rsidP="0042219D">
            <w:pPr>
              <w:rPr>
                <w:color w:val="000000"/>
              </w:rPr>
            </w:pPr>
            <w:r>
              <w:rPr>
                <w:color w:val="000000"/>
              </w:rPr>
              <w:t>0107</w:t>
            </w:r>
          </w:p>
        </w:tc>
        <w:tc>
          <w:tcPr>
            <w:tcW w:w="2450" w:type="dxa"/>
            <w:vAlign w:val="center"/>
          </w:tcPr>
          <w:p w:rsidR="0067666A" w:rsidRDefault="0067666A" w:rsidP="0042219D">
            <w:pPr>
              <w:rPr>
                <w:color w:val="000000"/>
              </w:rPr>
            </w:pPr>
            <w:r>
              <w:rPr>
                <w:color w:val="000000"/>
              </w:rPr>
              <w:t>Management of attention deficit hyperactivity disorder (ADHD) in primary care for school age children and adolescents</w:t>
            </w:r>
          </w:p>
        </w:tc>
        <w:tc>
          <w:tcPr>
            <w:tcW w:w="5143" w:type="dxa"/>
            <w:vAlign w:val="center"/>
          </w:tcPr>
          <w:p w:rsidR="0067666A" w:rsidRDefault="0067666A" w:rsidP="0042219D">
            <w:pPr>
              <w:rPr>
                <w:color w:val="000000"/>
              </w:rPr>
            </w:pPr>
            <w:r>
              <w:rPr>
                <w:color w:val="000000"/>
              </w:rPr>
              <w:t xml:space="preserve">Percentage of patients treated </w:t>
            </w:r>
            <w:proofErr w:type="spellStart"/>
            <w:r>
              <w:rPr>
                <w:color w:val="000000"/>
              </w:rPr>
              <w:t>psychostimulant</w:t>
            </w:r>
            <w:proofErr w:type="spellEnd"/>
            <w:r>
              <w:rPr>
                <w:color w:val="000000"/>
              </w:rPr>
              <w:t xml:space="preserve"> with medication for the diagnosis of ADHD whose medical record contains documentation of a follow-up visit at least twice a year.</w:t>
            </w:r>
          </w:p>
        </w:tc>
        <w:tc>
          <w:tcPr>
            <w:tcW w:w="2130" w:type="dxa"/>
          </w:tcPr>
          <w:p w:rsidR="0067666A" w:rsidRDefault="0067666A" w:rsidP="0042219D"/>
        </w:tc>
        <w:tc>
          <w:tcPr>
            <w:tcW w:w="2208" w:type="dxa"/>
          </w:tcPr>
          <w:p w:rsidR="0067666A" w:rsidRDefault="0067666A" w:rsidP="0042219D"/>
        </w:tc>
      </w:tr>
      <w:tr w:rsidR="0067666A" w:rsidTr="0042219D">
        <w:tc>
          <w:tcPr>
            <w:tcW w:w="1245" w:type="dxa"/>
            <w:vAlign w:val="center"/>
          </w:tcPr>
          <w:p w:rsidR="0067666A" w:rsidRDefault="0067666A" w:rsidP="0042219D">
            <w:pPr>
              <w:rPr>
                <w:color w:val="000000"/>
              </w:rPr>
            </w:pPr>
            <w:r>
              <w:rPr>
                <w:color w:val="000000"/>
              </w:rPr>
              <w:t>0108</w:t>
            </w:r>
          </w:p>
        </w:tc>
        <w:tc>
          <w:tcPr>
            <w:tcW w:w="2450" w:type="dxa"/>
            <w:vAlign w:val="center"/>
          </w:tcPr>
          <w:p w:rsidR="0067666A" w:rsidRDefault="0067666A" w:rsidP="0042219D">
            <w:pPr>
              <w:rPr>
                <w:color w:val="000000"/>
              </w:rPr>
            </w:pPr>
            <w:r>
              <w:rPr>
                <w:color w:val="000000"/>
              </w:rPr>
              <w:t>ADHD: Follow-Up Care for Children Prescribed Attention-Deficit/Hyperactivity Disorder (ADHD) Medication</w:t>
            </w:r>
          </w:p>
        </w:tc>
        <w:tc>
          <w:tcPr>
            <w:tcW w:w="5143" w:type="dxa"/>
            <w:vAlign w:val="center"/>
          </w:tcPr>
          <w:p w:rsidR="0067666A" w:rsidRDefault="0067666A" w:rsidP="0042219D">
            <w:pPr>
              <w:rPr>
                <w:color w:val="000000"/>
              </w:rPr>
            </w:pPr>
            <w:r>
              <w:rPr>
                <w:color w:val="000000"/>
              </w:rPr>
              <w:t>a. Initiation Phase: Percentage of children 6 - 12 years of age as of the Index Prescription Episode Start Date with an ambulatory prescription dispensed for and ADHD medication and who had one follow-up visit with a practitioner with prescribing authority during the 30-Day Initiation Phase.</w:t>
            </w:r>
            <w:r>
              <w:rPr>
                <w:color w:val="000000"/>
              </w:rPr>
              <w:br/>
              <w:t>b. Continuation and Maintenance (C&amp;M) Phase: Percentage of children 6 - 12 years of age as of the Index Prescription Episode Start Date with an ambulatory prescription dispensed for ADHD medication who remained on the medication for at least 210 days and who in addition to the visit in the Initiation Phase had at least two additional follow-up visits with a practitioner within 270 days (9 months) after the Initiation Phase ends.</w:t>
            </w:r>
          </w:p>
        </w:tc>
        <w:tc>
          <w:tcPr>
            <w:tcW w:w="2130" w:type="dxa"/>
          </w:tcPr>
          <w:p w:rsidR="0067666A" w:rsidRDefault="0067666A" w:rsidP="0042219D"/>
        </w:tc>
        <w:tc>
          <w:tcPr>
            <w:tcW w:w="2208" w:type="dxa"/>
          </w:tcPr>
          <w:p w:rsidR="0067666A" w:rsidRDefault="0067666A" w:rsidP="0042219D"/>
        </w:tc>
      </w:tr>
      <w:tr w:rsidR="0067666A" w:rsidTr="0042219D">
        <w:tc>
          <w:tcPr>
            <w:tcW w:w="1245" w:type="dxa"/>
            <w:vAlign w:val="center"/>
          </w:tcPr>
          <w:p w:rsidR="0067666A" w:rsidRDefault="0067666A" w:rsidP="0042219D">
            <w:pPr>
              <w:rPr>
                <w:color w:val="000000"/>
              </w:rPr>
            </w:pPr>
            <w:r>
              <w:rPr>
                <w:color w:val="000000"/>
              </w:rPr>
              <w:t>0112</w:t>
            </w:r>
          </w:p>
        </w:tc>
        <w:tc>
          <w:tcPr>
            <w:tcW w:w="2450" w:type="dxa"/>
            <w:vAlign w:val="center"/>
          </w:tcPr>
          <w:p w:rsidR="0067666A" w:rsidRDefault="0067666A" w:rsidP="0042219D">
            <w:pPr>
              <w:rPr>
                <w:color w:val="000000"/>
              </w:rPr>
            </w:pPr>
            <w:r>
              <w:rPr>
                <w:color w:val="000000"/>
              </w:rPr>
              <w:t>Bipolar Disorder: Monitoring change in level-of-functioning</w:t>
            </w:r>
          </w:p>
        </w:tc>
        <w:tc>
          <w:tcPr>
            <w:tcW w:w="5143" w:type="dxa"/>
            <w:vAlign w:val="center"/>
          </w:tcPr>
          <w:p w:rsidR="0067666A" w:rsidRDefault="0067666A" w:rsidP="0042219D">
            <w:pPr>
              <w:rPr>
                <w:color w:val="000000"/>
              </w:rPr>
            </w:pPr>
            <w:r>
              <w:rPr>
                <w:color w:val="000000"/>
              </w:rPr>
              <w:t>Percentage of patients aged 18 years and older with an initial diagnosis or new episode/presentation of bipolar disorder.</w:t>
            </w:r>
          </w:p>
        </w:tc>
        <w:tc>
          <w:tcPr>
            <w:tcW w:w="2130" w:type="dxa"/>
          </w:tcPr>
          <w:p w:rsidR="0067666A" w:rsidRDefault="0067666A" w:rsidP="0042219D"/>
        </w:tc>
        <w:tc>
          <w:tcPr>
            <w:tcW w:w="2208" w:type="dxa"/>
          </w:tcPr>
          <w:p w:rsidR="0067666A" w:rsidRDefault="0067666A" w:rsidP="0042219D"/>
        </w:tc>
      </w:tr>
      <w:tr w:rsidR="0067666A" w:rsidTr="0042219D">
        <w:tc>
          <w:tcPr>
            <w:tcW w:w="1245" w:type="dxa"/>
            <w:vAlign w:val="center"/>
          </w:tcPr>
          <w:p w:rsidR="0067666A" w:rsidRDefault="0067666A" w:rsidP="0042219D">
            <w:pPr>
              <w:rPr>
                <w:color w:val="000000"/>
              </w:rPr>
            </w:pPr>
            <w:r>
              <w:rPr>
                <w:color w:val="000000"/>
              </w:rPr>
              <w:t>0132</w:t>
            </w:r>
          </w:p>
        </w:tc>
        <w:tc>
          <w:tcPr>
            <w:tcW w:w="2450" w:type="dxa"/>
            <w:vAlign w:val="center"/>
          </w:tcPr>
          <w:p w:rsidR="0067666A" w:rsidRDefault="0067666A" w:rsidP="0042219D">
            <w:pPr>
              <w:rPr>
                <w:color w:val="000000"/>
              </w:rPr>
            </w:pPr>
            <w:r>
              <w:rPr>
                <w:color w:val="000000"/>
              </w:rPr>
              <w:t>Aspirin at Arrival</w:t>
            </w:r>
          </w:p>
        </w:tc>
        <w:tc>
          <w:tcPr>
            <w:tcW w:w="5143" w:type="dxa"/>
            <w:vAlign w:val="center"/>
          </w:tcPr>
          <w:p w:rsidR="0067666A" w:rsidRDefault="0067666A" w:rsidP="0042219D">
            <w:pPr>
              <w:rPr>
                <w:color w:val="000000"/>
              </w:rPr>
            </w:pPr>
            <w:r>
              <w:rPr>
                <w:color w:val="000000"/>
              </w:rPr>
              <w:t>Acute myocardial infarction (AMI) patients who received aspirin within 24 hours before or after hospital arrival.</w:t>
            </w:r>
          </w:p>
        </w:tc>
        <w:tc>
          <w:tcPr>
            <w:tcW w:w="2130" w:type="dxa"/>
          </w:tcPr>
          <w:p w:rsidR="0067666A" w:rsidRDefault="0067666A" w:rsidP="0042219D"/>
        </w:tc>
        <w:tc>
          <w:tcPr>
            <w:tcW w:w="2208" w:type="dxa"/>
          </w:tcPr>
          <w:p w:rsidR="0067666A" w:rsidRDefault="0067666A" w:rsidP="0042219D"/>
        </w:tc>
      </w:tr>
      <w:tr w:rsidR="0067666A" w:rsidTr="0042219D">
        <w:tc>
          <w:tcPr>
            <w:tcW w:w="1245" w:type="dxa"/>
            <w:vAlign w:val="center"/>
          </w:tcPr>
          <w:p w:rsidR="0067666A" w:rsidRDefault="0067666A" w:rsidP="0042219D">
            <w:pPr>
              <w:rPr>
                <w:color w:val="000000"/>
              </w:rPr>
            </w:pPr>
            <w:r>
              <w:rPr>
                <w:color w:val="000000"/>
              </w:rPr>
              <w:t>0137</w:t>
            </w:r>
          </w:p>
        </w:tc>
        <w:tc>
          <w:tcPr>
            <w:tcW w:w="2450" w:type="dxa"/>
            <w:vAlign w:val="center"/>
          </w:tcPr>
          <w:p w:rsidR="0067666A" w:rsidRDefault="0067666A" w:rsidP="0042219D">
            <w:pPr>
              <w:rPr>
                <w:color w:val="000000"/>
              </w:rPr>
            </w:pPr>
            <w:r>
              <w:rPr>
                <w:color w:val="000000"/>
              </w:rPr>
              <w:t>ACEI or ARB for LVSD</w:t>
            </w:r>
          </w:p>
        </w:tc>
        <w:tc>
          <w:tcPr>
            <w:tcW w:w="5143" w:type="dxa"/>
            <w:vAlign w:val="center"/>
          </w:tcPr>
          <w:p w:rsidR="0067666A" w:rsidRDefault="0067666A" w:rsidP="0042219D">
            <w:pPr>
              <w:rPr>
                <w:color w:val="000000"/>
              </w:rPr>
            </w:pPr>
            <w:r>
              <w:rPr>
                <w:color w:val="000000"/>
              </w:rPr>
              <w:t>Acute myocardial infarction (AMI) patients with left ventricular systolic dysfunction (LVSD) who are prescribed an ACEI or ARB at hospital discharge. For purposes of this measure, LVSD is defined as chart documentation of a left ventricular ejection fraction (LVEF) less than 40% or a narrative description of left ventricular systolic (LVS) function consistent with moderate or severe systolic dysfunction.</w:t>
            </w:r>
          </w:p>
        </w:tc>
        <w:tc>
          <w:tcPr>
            <w:tcW w:w="2130" w:type="dxa"/>
          </w:tcPr>
          <w:p w:rsidR="0067666A" w:rsidRDefault="0067666A" w:rsidP="0042219D"/>
        </w:tc>
        <w:tc>
          <w:tcPr>
            <w:tcW w:w="2208" w:type="dxa"/>
          </w:tcPr>
          <w:p w:rsidR="0067666A" w:rsidRDefault="0067666A" w:rsidP="0042219D"/>
        </w:tc>
      </w:tr>
      <w:tr w:rsidR="0067666A" w:rsidTr="0042219D">
        <w:tc>
          <w:tcPr>
            <w:tcW w:w="1245" w:type="dxa"/>
            <w:vAlign w:val="center"/>
          </w:tcPr>
          <w:p w:rsidR="0067666A" w:rsidRDefault="0067666A" w:rsidP="0042219D">
            <w:pPr>
              <w:rPr>
                <w:color w:val="000000"/>
              </w:rPr>
            </w:pPr>
            <w:r>
              <w:rPr>
                <w:color w:val="000000"/>
              </w:rPr>
              <w:t>0138</w:t>
            </w:r>
          </w:p>
        </w:tc>
        <w:tc>
          <w:tcPr>
            <w:tcW w:w="2450" w:type="dxa"/>
            <w:vAlign w:val="center"/>
          </w:tcPr>
          <w:p w:rsidR="0067666A" w:rsidRDefault="0067666A" w:rsidP="0042219D">
            <w:pPr>
              <w:rPr>
                <w:color w:val="000000"/>
              </w:rPr>
            </w:pPr>
            <w:r>
              <w:rPr>
                <w:color w:val="000000"/>
              </w:rPr>
              <w:t>Urinary catheter-associated urinary tract infection for intensive care unit (ICU) patients</w:t>
            </w:r>
          </w:p>
        </w:tc>
        <w:tc>
          <w:tcPr>
            <w:tcW w:w="5143" w:type="dxa"/>
            <w:vAlign w:val="center"/>
          </w:tcPr>
          <w:p w:rsidR="0067666A" w:rsidRDefault="0067666A" w:rsidP="0042219D">
            <w:pPr>
              <w:rPr>
                <w:color w:val="000000"/>
              </w:rPr>
            </w:pPr>
            <w:r>
              <w:rPr>
                <w:color w:val="000000"/>
              </w:rPr>
              <w:t>Standardized Infection Ration (SIR) of healthcare-associated, catheter-associated urinary tract infections (CAUTI) among patients in intensive care units (ICUs), excluding patients in neonatal ICUs (NICUs).</w:t>
            </w:r>
          </w:p>
        </w:tc>
        <w:tc>
          <w:tcPr>
            <w:tcW w:w="2130" w:type="dxa"/>
          </w:tcPr>
          <w:p w:rsidR="0067666A" w:rsidRDefault="0067666A" w:rsidP="0042219D"/>
        </w:tc>
        <w:tc>
          <w:tcPr>
            <w:tcW w:w="2208" w:type="dxa"/>
          </w:tcPr>
          <w:p w:rsidR="0067666A" w:rsidRDefault="0067666A" w:rsidP="0042219D"/>
        </w:tc>
      </w:tr>
      <w:tr w:rsidR="0067666A" w:rsidTr="0042219D">
        <w:tc>
          <w:tcPr>
            <w:tcW w:w="1245" w:type="dxa"/>
            <w:vAlign w:val="center"/>
          </w:tcPr>
          <w:p w:rsidR="0067666A" w:rsidRDefault="0067666A" w:rsidP="0042219D">
            <w:pPr>
              <w:rPr>
                <w:color w:val="000000"/>
              </w:rPr>
            </w:pPr>
            <w:r>
              <w:rPr>
                <w:color w:val="000000"/>
              </w:rPr>
              <w:t>0139</w:t>
            </w:r>
          </w:p>
        </w:tc>
        <w:tc>
          <w:tcPr>
            <w:tcW w:w="2450" w:type="dxa"/>
            <w:vAlign w:val="center"/>
          </w:tcPr>
          <w:p w:rsidR="0067666A" w:rsidRDefault="0067666A" w:rsidP="0042219D">
            <w:pPr>
              <w:rPr>
                <w:color w:val="000000"/>
              </w:rPr>
            </w:pPr>
            <w:r>
              <w:rPr>
                <w:color w:val="000000"/>
              </w:rPr>
              <w:t>Central line catheter-associated blood stream infection rate for ICU and high-risk nursery (HRN) patients</w:t>
            </w:r>
          </w:p>
        </w:tc>
        <w:tc>
          <w:tcPr>
            <w:tcW w:w="5143" w:type="dxa"/>
            <w:vAlign w:val="center"/>
          </w:tcPr>
          <w:p w:rsidR="0067666A" w:rsidRDefault="0067666A" w:rsidP="0042219D">
            <w:pPr>
              <w:rPr>
                <w:color w:val="000000"/>
              </w:rPr>
            </w:pPr>
            <w:r>
              <w:rPr>
                <w:color w:val="000000"/>
              </w:rPr>
              <w:t>Standardized Infection Ration (SIR) of healthcare-associated, central line-associated bloodstream infections (CLABSI) among patients in intensive care units (ICUs) and Neonatal Intensive Care Units (NICUs).</w:t>
            </w:r>
          </w:p>
        </w:tc>
        <w:tc>
          <w:tcPr>
            <w:tcW w:w="2130" w:type="dxa"/>
          </w:tcPr>
          <w:p w:rsidR="00A66812" w:rsidRDefault="00A66812" w:rsidP="00A66812">
            <w:r>
              <w:t>Result</w:t>
            </w:r>
          </w:p>
          <w:p w:rsidR="00A66812" w:rsidRDefault="00A66812" w:rsidP="00A66812">
            <w:r>
              <w:t>Encounter</w:t>
            </w:r>
          </w:p>
          <w:p w:rsidR="00A66812" w:rsidRDefault="00A66812" w:rsidP="00A66812">
            <w:r>
              <w:t>Medical Equipment</w:t>
            </w:r>
          </w:p>
          <w:p w:rsidR="00A66812" w:rsidRDefault="00A66812" w:rsidP="00A66812">
            <w:r>
              <w:t>Physical Exam</w:t>
            </w:r>
          </w:p>
          <w:p w:rsidR="00A66812" w:rsidRDefault="00A66812" w:rsidP="00A66812">
            <w:r>
              <w:t>Problem</w:t>
            </w:r>
          </w:p>
          <w:p w:rsidR="0067666A" w:rsidRDefault="00A66812" w:rsidP="00A66812">
            <w:r>
              <w:t>Patient Information</w:t>
            </w:r>
          </w:p>
        </w:tc>
        <w:tc>
          <w:tcPr>
            <w:tcW w:w="2208" w:type="dxa"/>
          </w:tcPr>
          <w:p w:rsidR="0067666A" w:rsidRDefault="00A66812" w:rsidP="0042219D">
            <w:r>
              <w:t>Encounter</w:t>
            </w:r>
          </w:p>
          <w:p w:rsidR="00A66812" w:rsidRDefault="00A66812" w:rsidP="0042219D">
            <w:r>
              <w:t>Medical Equipment</w:t>
            </w:r>
          </w:p>
        </w:tc>
      </w:tr>
      <w:tr w:rsidR="0067666A" w:rsidTr="0042219D">
        <w:tc>
          <w:tcPr>
            <w:tcW w:w="1245" w:type="dxa"/>
            <w:vAlign w:val="center"/>
          </w:tcPr>
          <w:p w:rsidR="0067666A" w:rsidRDefault="0067666A" w:rsidP="0042219D">
            <w:pPr>
              <w:rPr>
                <w:color w:val="000000"/>
              </w:rPr>
            </w:pPr>
            <w:r>
              <w:rPr>
                <w:color w:val="000000"/>
              </w:rPr>
              <w:t>0142</w:t>
            </w:r>
          </w:p>
        </w:tc>
        <w:tc>
          <w:tcPr>
            <w:tcW w:w="2450" w:type="dxa"/>
            <w:vAlign w:val="center"/>
          </w:tcPr>
          <w:p w:rsidR="0067666A" w:rsidRDefault="0067666A" w:rsidP="0042219D">
            <w:pPr>
              <w:rPr>
                <w:color w:val="000000"/>
              </w:rPr>
            </w:pPr>
            <w:r>
              <w:rPr>
                <w:color w:val="000000"/>
              </w:rPr>
              <w:t>Aspirin Prescribed at Discharge</w:t>
            </w:r>
          </w:p>
        </w:tc>
        <w:tc>
          <w:tcPr>
            <w:tcW w:w="5143" w:type="dxa"/>
            <w:vAlign w:val="center"/>
          </w:tcPr>
          <w:p w:rsidR="0067666A" w:rsidRDefault="0067666A" w:rsidP="0042219D">
            <w:pPr>
              <w:rPr>
                <w:color w:val="000000"/>
              </w:rPr>
            </w:pPr>
            <w:r>
              <w:rPr>
                <w:color w:val="000000"/>
              </w:rPr>
              <w:t>Acute myocardial infarction (AMI) patients who are prescribed aspirin at hospital discharge.</w:t>
            </w:r>
          </w:p>
        </w:tc>
        <w:tc>
          <w:tcPr>
            <w:tcW w:w="2130" w:type="dxa"/>
          </w:tcPr>
          <w:p w:rsidR="00A66812" w:rsidRDefault="00A66812" w:rsidP="00A66812">
            <w:r>
              <w:t>Medication</w:t>
            </w:r>
          </w:p>
          <w:p w:rsidR="0067666A" w:rsidRDefault="00A66812" w:rsidP="00A66812">
            <w:r>
              <w:t>Encounter</w:t>
            </w:r>
          </w:p>
        </w:tc>
        <w:tc>
          <w:tcPr>
            <w:tcW w:w="2208" w:type="dxa"/>
          </w:tcPr>
          <w:p w:rsidR="00A66812" w:rsidRDefault="00A66812" w:rsidP="00A66812">
            <w:r>
              <w:t>Encounter</w:t>
            </w:r>
          </w:p>
          <w:p w:rsidR="00A66812" w:rsidRDefault="00A66812" w:rsidP="00A66812">
            <w:r>
              <w:t>Diagnosis</w:t>
            </w:r>
          </w:p>
          <w:p w:rsidR="0067666A" w:rsidRDefault="00A66812" w:rsidP="00A66812">
            <w:r>
              <w:t>Patient Information</w:t>
            </w:r>
          </w:p>
        </w:tc>
      </w:tr>
      <w:tr w:rsidR="0067666A" w:rsidTr="0042219D">
        <w:tc>
          <w:tcPr>
            <w:tcW w:w="1245" w:type="dxa"/>
            <w:vAlign w:val="center"/>
          </w:tcPr>
          <w:p w:rsidR="0067666A" w:rsidRDefault="0067666A" w:rsidP="0042219D">
            <w:pPr>
              <w:rPr>
                <w:color w:val="000000"/>
              </w:rPr>
            </w:pPr>
            <w:r>
              <w:rPr>
                <w:color w:val="000000"/>
              </w:rPr>
              <w:t>0147</w:t>
            </w:r>
          </w:p>
        </w:tc>
        <w:tc>
          <w:tcPr>
            <w:tcW w:w="2450" w:type="dxa"/>
            <w:vAlign w:val="center"/>
          </w:tcPr>
          <w:p w:rsidR="0067666A" w:rsidRDefault="0067666A" w:rsidP="0042219D">
            <w:pPr>
              <w:rPr>
                <w:color w:val="000000"/>
              </w:rPr>
            </w:pPr>
            <w:r>
              <w:rPr>
                <w:color w:val="000000"/>
              </w:rPr>
              <w:t xml:space="preserve">Initial Antibiotic Selection for Community-Acquired Pneumonia (CAP) in </w:t>
            </w:r>
            <w:proofErr w:type="spellStart"/>
            <w:r>
              <w:rPr>
                <w:color w:val="000000"/>
              </w:rPr>
              <w:t>Immunocompetent</w:t>
            </w:r>
            <w:proofErr w:type="spellEnd"/>
            <w:r>
              <w:rPr>
                <w:color w:val="000000"/>
              </w:rPr>
              <w:t xml:space="preserve"> Patients</w:t>
            </w:r>
          </w:p>
        </w:tc>
        <w:tc>
          <w:tcPr>
            <w:tcW w:w="5143" w:type="dxa"/>
            <w:vAlign w:val="center"/>
          </w:tcPr>
          <w:p w:rsidR="0067666A" w:rsidRDefault="0067666A" w:rsidP="0042219D">
            <w:pPr>
              <w:rPr>
                <w:color w:val="000000"/>
              </w:rPr>
            </w:pPr>
            <w:proofErr w:type="spellStart"/>
            <w:r>
              <w:rPr>
                <w:color w:val="000000"/>
              </w:rPr>
              <w:t>Immunocompetent</w:t>
            </w:r>
            <w:proofErr w:type="spellEnd"/>
            <w:r>
              <w:rPr>
                <w:color w:val="000000"/>
              </w:rPr>
              <w:t xml:space="preserve"> patients with Community-Acquired Pneumonia who receive an initial antibiotic regimen during the first 24 hours that is consistent with current guidelines.</w:t>
            </w:r>
          </w:p>
        </w:tc>
        <w:tc>
          <w:tcPr>
            <w:tcW w:w="2130" w:type="dxa"/>
          </w:tcPr>
          <w:p w:rsidR="00A66812" w:rsidRDefault="00A66812" w:rsidP="00A66812">
            <w:r>
              <w:t>Medication</w:t>
            </w:r>
          </w:p>
          <w:p w:rsidR="00A66812" w:rsidRDefault="00A66812" w:rsidP="00A66812">
            <w:r>
              <w:t>Encounter</w:t>
            </w:r>
          </w:p>
          <w:p w:rsidR="0067666A" w:rsidRDefault="00A66812" w:rsidP="00A66812">
            <w:r>
              <w:t>Diagnosis</w:t>
            </w:r>
          </w:p>
        </w:tc>
        <w:tc>
          <w:tcPr>
            <w:tcW w:w="2208" w:type="dxa"/>
          </w:tcPr>
          <w:p w:rsidR="00A66812" w:rsidRDefault="00A66812" w:rsidP="00A66812">
            <w:r>
              <w:t>Patient Information</w:t>
            </w:r>
          </w:p>
          <w:p w:rsidR="00A66812" w:rsidRDefault="00A66812" w:rsidP="00A66812">
            <w:r>
              <w:t>Encounter</w:t>
            </w:r>
          </w:p>
          <w:p w:rsidR="00A66812" w:rsidRDefault="00A66812" w:rsidP="00A66812">
            <w:r>
              <w:t>Diagnosis</w:t>
            </w:r>
          </w:p>
          <w:p w:rsidR="0067666A" w:rsidRDefault="00A66812" w:rsidP="00A66812">
            <w:r>
              <w:t>Result</w:t>
            </w:r>
          </w:p>
        </w:tc>
      </w:tr>
      <w:tr w:rsidR="0067666A" w:rsidTr="0042219D">
        <w:tc>
          <w:tcPr>
            <w:tcW w:w="1245" w:type="dxa"/>
            <w:vAlign w:val="center"/>
          </w:tcPr>
          <w:p w:rsidR="0067666A" w:rsidRDefault="0067666A" w:rsidP="0042219D">
            <w:pPr>
              <w:rPr>
                <w:color w:val="000000"/>
              </w:rPr>
            </w:pPr>
            <w:r>
              <w:rPr>
                <w:color w:val="000000"/>
              </w:rPr>
              <w:t>0148</w:t>
            </w:r>
          </w:p>
        </w:tc>
        <w:tc>
          <w:tcPr>
            <w:tcW w:w="2450" w:type="dxa"/>
            <w:vAlign w:val="center"/>
          </w:tcPr>
          <w:p w:rsidR="0067666A" w:rsidRDefault="0067666A" w:rsidP="0042219D">
            <w:pPr>
              <w:rPr>
                <w:color w:val="000000"/>
              </w:rPr>
            </w:pPr>
            <w:r>
              <w:rPr>
                <w:color w:val="000000"/>
              </w:rPr>
              <w:t>Blood Cultures Performed in the Emergency Department Prior to Initial Antibiotic Received in Hospital</w:t>
            </w:r>
          </w:p>
        </w:tc>
        <w:tc>
          <w:tcPr>
            <w:tcW w:w="5143" w:type="dxa"/>
            <w:vAlign w:val="center"/>
          </w:tcPr>
          <w:p w:rsidR="0067666A" w:rsidRDefault="0067666A" w:rsidP="0042219D">
            <w:pPr>
              <w:rPr>
                <w:color w:val="000000"/>
              </w:rPr>
            </w:pPr>
            <w:r>
              <w:rPr>
                <w:color w:val="000000"/>
              </w:rPr>
              <w:t>Pneumonia patients whose initial emergency room blood culture specimen was collected prior to first hospital dose of antibiotics. This measure focuses on the treatment provided to Emergency Department patients prior to admission orders.</w:t>
            </w:r>
          </w:p>
        </w:tc>
        <w:tc>
          <w:tcPr>
            <w:tcW w:w="2130" w:type="dxa"/>
          </w:tcPr>
          <w:p w:rsidR="00A66812" w:rsidRDefault="00A66812" w:rsidP="00A66812">
            <w:r>
              <w:t>Medication</w:t>
            </w:r>
          </w:p>
          <w:p w:rsidR="00A66812" w:rsidRDefault="00A66812" w:rsidP="00A66812">
            <w:r>
              <w:t>Encounter</w:t>
            </w:r>
          </w:p>
          <w:p w:rsidR="0067666A" w:rsidRDefault="00A66812" w:rsidP="00A66812">
            <w:r>
              <w:t>Order</w:t>
            </w:r>
          </w:p>
        </w:tc>
        <w:tc>
          <w:tcPr>
            <w:tcW w:w="2208" w:type="dxa"/>
          </w:tcPr>
          <w:p w:rsidR="00A66812" w:rsidRDefault="00A66812" w:rsidP="00A66812">
            <w:r>
              <w:t>Encounter</w:t>
            </w:r>
          </w:p>
          <w:p w:rsidR="00A66812" w:rsidRDefault="00A66812" w:rsidP="00A66812">
            <w:r>
              <w:t>Patient Information</w:t>
            </w:r>
          </w:p>
          <w:p w:rsidR="00A66812" w:rsidRDefault="00A66812" w:rsidP="00A66812">
            <w:r>
              <w:t>Diagnosis</w:t>
            </w:r>
          </w:p>
          <w:p w:rsidR="0067666A" w:rsidRDefault="00A66812" w:rsidP="00A66812">
            <w:r>
              <w:t>Result</w:t>
            </w:r>
          </w:p>
        </w:tc>
      </w:tr>
      <w:tr w:rsidR="0067666A" w:rsidTr="0042219D">
        <w:tc>
          <w:tcPr>
            <w:tcW w:w="1245" w:type="dxa"/>
            <w:vAlign w:val="center"/>
          </w:tcPr>
          <w:p w:rsidR="0067666A" w:rsidRDefault="0067666A" w:rsidP="0042219D">
            <w:pPr>
              <w:rPr>
                <w:color w:val="000000"/>
              </w:rPr>
            </w:pPr>
            <w:r>
              <w:rPr>
                <w:color w:val="000000"/>
              </w:rPr>
              <w:t>0151</w:t>
            </w:r>
          </w:p>
        </w:tc>
        <w:tc>
          <w:tcPr>
            <w:tcW w:w="2450" w:type="dxa"/>
            <w:vAlign w:val="center"/>
          </w:tcPr>
          <w:p w:rsidR="0067666A" w:rsidRDefault="0067666A" w:rsidP="0042219D">
            <w:pPr>
              <w:rPr>
                <w:color w:val="000000"/>
              </w:rPr>
            </w:pPr>
            <w:r>
              <w:rPr>
                <w:color w:val="000000"/>
              </w:rPr>
              <w:t>Initial Antibiotic Received Within 6 Hours of Hospital Arrival</w:t>
            </w:r>
          </w:p>
        </w:tc>
        <w:tc>
          <w:tcPr>
            <w:tcW w:w="5143" w:type="dxa"/>
            <w:vAlign w:val="center"/>
          </w:tcPr>
          <w:p w:rsidR="0067666A" w:rsidRDefault="0067666A" w:rsidP="0042219D">
            <w:pPr>
              <w:rPr>
                <w:color w:val="000000"/>
              </w:rPr>
            </w:pPr>
            <w:r>
              <w:rPr>
                <w:color w:val="000000"/>
              </w:rPr>
              <w:t>Pneumonia patients who receive their first dose of antibiotics within 6 hours after arrival at the hospital.</w:t>
            </w:r>
          </w:p>
        </w:tc>
        <w:tc>
          <w:tcPr>
            <w:tcW w:w="2130" w:type="dxa"/>
          </w:tcPr>
          <w:p w:rsidR="008C47B4" w:rsidRDefault="008C47B4" w:rsidP="008C47B4">
            <w:r>
              <w:t>Medication</w:t>
            </w:r>
          </w:p>
          <w:p w:rsidR="008C47B4" w:rsidRDefault="008C47B4" w:rsidP="008C47B4">
            <w:r>
              <w:t>Diagnosis</w:t>
            </w:r>
          </w:p>
          <w:p w:rsidR="0067666A" w:rsidRDefault="008C47B4" w:rsidP="008C47B4">
            <w:r>
              <w:t>Encounter</w:t>
            </w:r>
          </w:p>
        </w:tc>
        <w:tc>
          <w:tcPr>
            <w:tcW w:w="2208" w:type="dxa"/>
          </w:tcPr>
          <w:p w:rsidR="008C47B4" w:rsidRDefault="008C47B4" w:rsidP="008C47B4">
            <w:r>
              <w:t xml:space="preserve">Encounter </w:t>
            </w:r>
          </w:p>
          <w:p w:rsidR="008C47B4" w:rsidRDefault="008C47B4" w:rsidP="008C47B4">
            <w:r>
              <w:t>Medication</w:t>
            </w:r>
          </w:p>
          <w:p w:rsidR="008C47B4" w:rsidRDefault="008C47B4" w:rsidP="008C47B4">
            <w:r>
              <w:t>Result</w:t>
            </w:r>
          </w:p>
          <w:p w:rsidR="0067666A" w:rsidRDefault="008C47B4" w:rsidP="008C47B4">
            <w:r>
              <w:t>Diagnosis</w:t>
            </w:r>
          </w:p>
        </w:tc>
      </w:tr>
      <w:tr w:rsidR="0067666A" w:rsidTr="0042219D">
        <w:tc>
          <w:tcPr>
            <w:tcW w:w="1245" w:type="dxa"/>
            <w:vAlign w:val="center"/>
          </w:tcPr>
          <w:p w:rsidR="0067666A" w:rsidRDefault="0067666A" w:rsidP="0042219D">
            <w:pPr>
              <w:rPr>
                <w:color w:val="000000"/>
              </w:rPr>
            </w:pPr>
            <w:r>
              <w:rPr>
                <w:color w:val="000000"/>
              </w:rPr>
              <w:t>0160</w:t>
            </w:r>
          </w:p>
        </w:tc>
        <w:tc>
          <w:tcPr>
            <w:tcW w:w="2450" w:type="dxa"/>
            <w:vAlign w:val="center"/>
          </w:tcPr>
          <w:p w:rsidR="0067666A" w:rsidRDefault="0067666A" w:rsidP="0042219D">
            <w:pPr>
              <w:rPr>
                <w:color w:val="000000"/>
              </w:rPr>
            </w:pPr>
            <w:r>
              <w:rPr>
                <w:color w:val="000000"/>
              </w:rPr>
              <w:t>Beta-Blocker Prescribed at Discharge</w:t>
            </w:r>
          </w:p>
        </w:tc>
        <w:tc>
          <w:tcPr>
            <w:tcW w:w="5143" w:type="dxa"/>
            <w:vAlign w:val="center"/>
          </w:tcPr>
          <w:p w:rsidR="0067666A" w:rsidRDefault="0067666A" w:rsidP="0042219D">
            <w:pPr>
              <w:rPr>
                <w:color w:val="000000"/>
              </w:rPr>
            </w:pPr>
            <w:r>
              <w:rPr>
                <w:color w:val="000000"/>
              </w:rPr>
              <w:t>Acute myocardial infarction (AMI) patients who are prescribed a beta-blocker at hospital discharge.</w:t>
            </w:r>
          </w:p>
        </w:tc>
        <w:tc>
          <w:tcPr>
            <w:tcW w:w="2130" w:type="dxa"/>
          </w:tcPr>
          <w:p w:rsidR="00C65B0B" w:rsidRDefault="00C65B0B" w:rsidP="00C65B0B">
            <w:r>
              <w:t>Medication</w:t>
            </w:r>
          </w:p>
          <w:p w:rsidR="0067666A" w:rsidRDefault="00C65B0B" w:rsidP="00C65B0B">
            <w:r>
              <w:t>Encounter</w:t>
            </w:r>
          </w:p>
        </w:tc>
        <w:tc>
          <w:tcPr>
            <w:tcW w:w="2208" w:type="dxa"/>
          </w:tcPr>
          <w:p w:rsidR="00C65B0B" w:rsidRDefault="00C65B0B" w:rsidP="00C65B0B">
            <w:r>
              <w:t>Diagnosis</w:t>
            </w:r>
          </w:p>
          <w:p w:rsidR="00C65B0B" w:rsidRDefault="00C65B0B" w:rsidP="00C65B0B">
            <w:r>
              <w:t>Patient Information</w:t>
            </w:r>
          </w:p>
          <w:p w:rsidR="0067666A" w:rsidRDefault="00C65B0B" w:rsidP="00C65B0B">
            <w:r>
              <w:t>Encounter</w:t>
            </w:r>
          </w:p>
        </w:tc>
      </w:tr>
      <w:tr w:rsidR="0067666A" w:rsidTr="0042219D">
        <w:tc>
          <w:tcPr>
            <w:tcW w:w="1245" w:type="dxa"/>
            <w:vAlign w:val="center"/>
          </w:tcPr>
          <w:p w:rsidR="0067666A" w:rsidRDefault="0067666A" w:rsidP="0042219D">
            <w:pPr>
              <w:rPr>
                <w:color w:val="000000"/>
              </w:rPr>
            </w:pPr>
            <w:r>
              <w:rPr>
                <w:color w:val="000000"/>
              </w:rPr>
              <w:t>0163</w:t>
            </w:r>
          </w:p>
        </w:tc>
        <w:tc>
          <w:tcPr>
            <w:tcW w:w="2450" w:type="dxa"/>
            <w:vAlign w:val="center"/>
          </w:tcPr>
          <w:p w:rsidR="0067666A" w:rsidRDefault="0067666A" w:rsidP="0042219D">
            <w:pPr>
              <w:rPr>
                <w:color w:val="000000"/>
              </w:rPr>
            </w:pPr>
            <w:r>
              <w:rPr>
                <w:color w:val="000000"/>
              </w:rPr>
              <w:t>Primary PCI Received Within 90 Minutes of Hospital Arrival</w:t>
            </w:r>
          </w:p>
        </w:tc>
        <w:tc>
          <w:tcPr>
            <w:tcW w:w="5143" w:type="dxa"/>
            <w:vAlign w:val="center"/>
          </w:tcPr>
          <w:p w:rsidR="0067666A" w:rsidRDefault="0067666A" w:rsidP="0042219D">
            <w:pPr>
              <w:rPr>
                <w:color w:val="000000"/>
              </w:rPr>
            </w:pPr>
            <w:r>
              <w:rPr>
                <w:color w:val="000000"/>
              </w:rPr>
              <w:t>Acute myocardial infarction (AMI) patients with ST-segment elevation or LBBB on the ECG closest to arrival time receiving primary PCI during the hospital stay with a time from hospital arrival to PCI of 90 minutes or less.</w:t>
            </w:r>
          </w:p>
        </w:tc>
        <w:tc>
          <w:tcPr>
            <w:tcW w:w="2130" w:type="dxa"/>
          </w:tcPr>
          <w:p w:rsidR="00C65B0B" w:rsidRDefault="00C65B0B" w:rsidP="00C65B0B">
            <w:r>
              <w:t>Encounter</w:t>
            </w:r>
          </w:p>
          <w:p w:rsidR="0067666A" w:rsidRDefault="00C65B0B" w:rsidP="00C65B0B">
            <w:r>
              <w:t>Procedure</w:t>
            </w:r>
          </w:p>
        </w:tc>
        <w:tc>
          <w:tcPr>
            <w:tcW w:w="2208" w:type="dxa"/>
          </w:tcPr>
          <w:p w:rsidR="00C65B0B" w:rsidRDefault="00C65B0B" w:rsidP="00C65B0B">
            <w:r>
              <w:t>Diagnosis</w:t>
            </w:r>
          </w:p>
          <w:p w:rsidR="0067666A" w:rsidRDefault="00C65B0B" w:rsidP="00C65B0B">
            <w:r>
              <w:t>Patient Information</w:t>
            </w:r>
            <w:r>
              <w:br/>
              <w:t>Encounter</w:t>
            </w:r>
          </w:p>
        </w:tc>
      </w:tr>
      <w:tr w:rsidR="0067666A" w:rsidTr="0042219D">
        <w:tc>
          <w:tcPr>
            <w:tcW w:w="1245" w:type="dxa"/>
            <w:vAlign w:val="center"/>
          </w:tcPr>
          <w:p w:rsidR="0067666A" w:rsidRDefault="0067666A" w:rsidP="0042219D">
            <w:pPr>
              <w:rPr>
                <w:color w:val="000000"/>
              </w:rPr>
            </w:pPr>
            <w:r>
              <w:rPr>
                <w:color w:val="000000"/>
              </w:rPr>
              <w:t>0164</w:t>
            </w:r>
          </w:p>
        </w:tc>
        <w:tc>
          <w:tcPr>
            <w:tcW w:w="2450" w:type="dxa"/>
            <w:vAlign w:val="center"/>
          </w:tcPr>
          <w:p w:rsidR="0067666A" w:rsidRDefault="0067666A" w:rsidP="0042219D">
            <w:pPr>
              <w:rPr>
                <w:color w:val="000000"/>
              </w:rPr>
            </w:pPr>
            <w:proofErr w:type="spellStart"/>
            <w:r>
              <w:rPr>
                <w:color w:val="000000"/>
              </w:rPr>
              <w:t>Fibrinolytic</w:t>
            </w:r>
            <w:proofErr w:type="spellEnd"/>
            <w:r>
              <w:rPr>
                <w:color w:val="000000"/>
              </w:rPr>
              <w:t xml:space="preserve"> Therapy Received Within 30 Minutes of Hospital Arrival</w:t>
            </w:r>
          </w:p>
        </w:tc>
        <w:tc>
          <w:tcPr>
            <w:tcW w:w="5143" w:type="dxa"/>
            <w:vAlign w:val="center"/>
          </w:tcPr>
          <w:p w:rsidR="0067666A" w:rsidRDefault="0067666A" w:rsidP="0042219D">
            <w:pPr>
              <w:rPr>
                <w:color w:val="000000"/>
              </w:rPr>
            </w:pPr>
            <w:r>
              <w:rPr>
                <w:color w:val="000000"/>
              </w:rPr>
              <w:t xml:space="preserve">Acute myocardial infarction (AMI) patients with ST-segment elevation or LBBB on the ECG closest to arrival time receiving </w:t>
            </w:r>
            <w:proofErr w:type="spellStart"/>
            <w:r>
              <w:rPr>
                <w:color w:val="000000"/>
              </w:rPr>
              <w:t>fibrinolytic</w:t>
            </w:r>
            <w:proofErr w:type="spellEnd"/>
            <w:r>
              <w:rPr>
                <w:color w:val="000000"/>
              </w:rPr>
              <w:t xml:space="preserve"> therapy during the hospital stay and having a time from hospital arrival to fibrinolysis of 30 minutes or less.</w:t>
            </w:r>
          </w:p>
        </w:tc>
        <w:tc>
          <w:tcPr>
            <w:tcW w:w="2130" w:type="dxa"/>
          </w:tcPr>
          <w:p w:rsidR="00C65B0B" w:rsidRDefault="00C65B0B" w:rsidP="00C65B0B">
            <w:r>
              <w:t>Medication</w:t>
            </w:r>
          </w:p>
          <w:p w:rsidR="0067666A" w:rsidRDefault="00C65B0B" w:rsidP="00C65B0B">
            <w:r>
              <w:t>Encounter</w:t>
            </w:r>
          </w:p>
        </w:tc>
        <w:tc>
          <w:tcPr>
            <w:tcW w:w="2208" w:type="dxa"/>
          </w:tcPr>
          <w:p w:rsidR="00C65B0B" w:rsidRDefault="00C65B0B" w:rsidP="00C65B0B">
            <w:r>
              <w:t>Patient Information</w:t>
            </w:r>
          </w:p>
          <w:p w:rsidR="00C65B0B" w:rsidRDefault="00C65B0B" w:rsidP="00C65B0B">
            <w:r>
              <w:t>Diagnosis</w:t>
            </w:r>
          </w:p>
          <w:p w:rsidR="00C65B0B" w:rsidRDefault="00C65B0B" w:rsidP="00C65B0B">
            <w:r>
              <w:t>Encounter</w:t>
            </w:r>
          </w:p>
          <w:p w:rsidR="00C65B0B" w:rsidRDefault="00C65B0B" w:rsidP="00C65B0B">
            <w:r>
              <w:t>Procedure</w:t>
            </w:r>
          </w:p>
          <w:p w:rsidR="0067666A" w:rsidRDefault="00C65B0B" w:rsidP="00C65B0B">
            <w:r>
              <w:t>Result</w:t>
            </w:r>
          </w:p>
        </w:tc>
      </w:tr>
      <w:tr w:rsidR="0067666A" w:rsidTr="0042219D">
        <w:tc>
          <w:tcPr>
            <w:tcW w:w="1245" w:type="dxa"/>
            <w:vAlign w:val="center"/>
          </w:tcPr>
          <w:p w:rsidR="0067666A" w:rsidRDefault="0067666A" w:rsidP="0042219D">
            <w:pPr>
              <w:rPr>
                <w:color w:val="000000"/>
              </w:rPr>
            </w:pPr>
            <w:r>
              <w:rPr>
                <w:color w:val="000000"/>
              </w:rPr>
              <w:t>0239</w:t>
            </w:r>
          </w:p>
        </w:tc>
        <w:tc>
          <w:tcPr>
            <w:tcW w:w="2450" w:type="dxa"/>
            <w:vAlign w:val="center"/>
          </w:tcPr>
          <w:p w:rsidR="0067666A" w:rsidRDefault="0067666A" w:rsidP="0042219D">
            <w:pPr>
              <w:rPr>
                <w:color w:val="000000"/>
              </w:rPr>
            </w:pPr>
            <w:r>
              <w:rPr>
                <w:color w:val="000000"/>
              </w:rPr>
              <w:t>Perioperative Care: Venous Thromboembolism (VTE) Prophylaxis (when indicated in ALL patients)</w:t>
            </w:r>
          </w:p>
        </w:tc>
        <w:tc>
          <w:tcPr>
            <w:tcW w:w="5143" w:type="dxa"/>
            <w:vAlign w:val="center"/>
          </w:tcPr>
          <w:p w:rsidR="0067666A" w:rsidRDefault="0067666A" w:rsidP="0042219D">
            <w:pPr>
              <w:rPr>
                <w:color w:val="000000"/>
              </w:rPr>
            </w:pPr>
            <w:r>
              <w:rPr>
                <w:color w:val="000000"/>
              </w:rPr>
              <w:t xml:space="preserve">Patient Age: All patients age 18 years and older Procedures: surgical procedures for which VTE prophylaxis is indicated in all patients who had an order for LMWH, LDUH, adjusted-dose warfarin, </w:t>
            </w:r>
            <w:proofErr w:type="spellStart"/>
            <w:r>
              <w:rPr>
                <w:color w:val="000000"/>
              </w:rPr>
              <w:t>fondaparinux</w:t>
            </w:r>
            <w:proofErr w:type="spellEnd"/>
            <w:r>
              <w:rPr>
                <w:color w:val="000000"/>
              </w:rPr>
              <w:t xml:space="preserve"> or mechanical prophylaxis given within 24 hours prior to incision time or 24 hours after surgery end time.</w:t>
            </w:r>
          </w:p>
        </w:tc>
        <w:tc>
          <w:tcPr>
            <w:tcW w:w="2130" w:type="dxa"/>
          </w:tcPr>
          <w:p w:rsidR="00C65B0B" w:rsidRDefault="00C65B0B" w:rsidP="00C65B0B">
            <w:r>
              <w:t>Medication</w:t>
            </w:r>
          </w:p>
          <w:p w:rsidR="00C65B0B" w:rsidRDefault="00C65B0B" w:rsidP="00C65B0B">
            <w:r>
              <w:t>Medical Equipment</w:t>
            </w:r>
          </w:p>
          <w:p w:rsidR="0067666A" w:rsidRDefault="00C65B0B" w:rsidP="00C65B0B">
            <w:r>
              <w:t>Surgery</w:t>
            </w:r>
          </w:p>
        </w:tc>
        <w:tc>
          <w:tcPr>
            <w:tcW w:w="2208" w:type="dxa"/>
          </w:tcPr>
          <w:p w:rsidR="00C65B0B" w:rsidRDefault="00C65B0B" w:rsidP="00C65B0B">
            <w:r>
              <w:t>Patient Information</w:t>
            </w:r>
          </w:p>
          <w:p w:rsidR="0067666A" w:rsidRDefault="00C65B0B" w:rsidP="00C65B0B">
            <w:r>
              <w:t>Surgery</w:t>
            </w:r>
          </w:p>
        </w:tc>
      </w:tr>
      <w:tr w:rsidR="0067666A" w:rsidTr="0042219D">
        <w:tc>
          <w:tcPr>
            <w:tcW w:w="1245" w:type="dxa"/>
            <w:vAlign w:val="center"/>
          </w:tcPr>
          <w:p w:rsidR="0067666A" w:rsidRDefault="0067666A" w:rsidP="0042219D">
            <w:pPr>
              <w:rPr>
                <w:color w:val="000000"/>
              </w:rPr>
            </w:pPr>
            <w:r>
              <w:rPr>
                <w:color w:val="000000"/>
              </w:rPr>
              <w:t>0241</w:t>
            </w:r>
          </w:p>
        </w:tc>
        <w:tc>
          <w:tcPr>
            <w:tcW w:w="2450" w:type="dxa"/>
            <w:vAlign w:val="center"/>
          </w:tcPr>
          <w:p w:rsidR="0067666A" w:rsidRDefault="0067666A" w:rsidP="0042219D">
            <w:pPr>
              <w:rPr>
                <w:color w:val="000000"/>
              </w:rPr>
            </w:pPr>
            <w:r>
              <w:rPr>
                <w:color w:val="000000"/>
              </w:rPr>
              <w:t>Stroke and Stroke Rehabilitation: Anticoagulant Therapy Prescribed for Atrial Fibrillation at Discharge</w:t>
            </w:r>
          </w:p>
        </w:tc>
        <w:tc>
          <w:tcPr>
            <w:tcW w:w="5143" w:type="dxa"/>
            <w:vAlign w:val="center"/>
          </w:tcPr>
          <w:p w:rsidR="0067666A" w:rsidRDefault="0067666A" w:rsidP="0042219D">
            <w:pPr>
              <w:rPr>
                <w:color w:val="000000"/>
              </w:rPr>
            </w:pPr>
            <w:r>
              <w:rPr>
                <w:color w:val="000000"/>
              </w:rPr>
              <w:t xml:space="preserve">Percentage of patients aged 18 years and older with a diagnosis of ischemic stroke or transient ischemic attack (TIA) with documented permanent, persistent, or paroxysmal atrial fibrillation </w:t>
            </w:r>
            <w:proofErr w:type="gramStart"/>
            <w:r>
              <w:rPr>
                <w:color w:val="000000"/>
              </w:rPr>
              <w:t>who</w:t>
            </w:r>
            <w:proofErr w:type="gramEnd"/>
            <w:r>
              <w:rPr>
                <w:color w:val="000000"/>
              </w:rPr>
              <w:t xml:space="preserve"> were prescribed an anticoagulant at discharge.</w:t>
            </w:r>
          </w:p>
        </w:tc>
        <w:tc>
          <w:tcPr>
            <w:tcW w:w="2130" w:type="dxa"/>
          </w:tcPr>
          <w:p w:rsidR="00C65B0B" w:rsidRDefault="00C65B0B" w:rsidP="00C65B0B">
            <w:r>
              <w:t>Medication</w:t>
            </w:r>
          </w:p>
          <w:p w:rsidR="0067666A" w:rsidRDefault="00C65B0B" w:rsidP="00C65B0B">
            <w:r>
              <w:t>Encounter</w:t>
            </w:r>
          </w:p>
        </w:tc>
        <w:tc>
          <w:tcPr>
            <w:tcW w:w="2208" w:type="dxa"/>
          </w:tcPr>
          <w:p w:rsidR="00C65B0B" w:rsidRDefault="00C65B0B" w:rsidP="00C65B0B">
            <w:r>
              <w:t>Patient Information</w:t>
            </w:r>
          </w:p>
          <w:p w:rsidR="00C65B0B" w:rsidRDefault="00C65B0B" w:rsidP="00C65B0B">
            <w:r>
              <w:t>Diagnosis</w:t>
            </w:r>
          </w:p>
          <w:p w:rsidR="0067666A" w:rsidRDefault="00C65B0B" w:rsidP="00C65B0B">
            <w:r>
              <w:t>Encounter</w:t>
            </w:r>
          </w:p>
        </w:tc>
      </w:tr>
      <w:tr w:rsidR="0067666A" w:rsidTr="0042219D">
        <w:tc>
          <w:tcPr>
            <w:tcW w:w="1245" w:type="dxa"/>
            <w:vAlign w:val="center"/>
          </w:tcPr>
          <w:p w:rsidR="0067666A" w:rsidRDefault="0067666A" w:rsidP="0042219D">
            <w:pPr>
              <w:rPr>
                <w:color w:val="000000"/>
              </w:rPr>
            </w:pPr>
            <w:r>
              <w:rPr>
                <w:color w:val="000000"/>
              </w:rPr>
              <w:t>0246</w:t>
            </w:r>
          </w:p>
        </w:tc>
        <w:tc>
          <w:tcPr>
            <w:tcW w:w="2450" w:type="dxa"/>
            <w:vAlign w:val="center"/>
          </w:tcPr>
          <w:p w:rsidR="0067666A" w:rsidRDefault="0067666A" w:rsidP="0042219D">
            <w:pPr>
              <w:rPr>
                <w:color w:val="000000"/>
              </w:rPr>
            </w:pPr>
            <w:r>
              <w:rPr>
                <w:color w:val="000000"/>
              </w:rPr>
              <w:t>Stroke and Stroke Rehabilitation: Computed Tomography (CT) or Magnetic Resonance Imaging (MRI) Reports</w:t>
            </w:r>
          </w:p>
        </w:tc>
        <w:tc>
          <w:tcPr>
            <w:tcW w:w="5143" w:type="dxa"/>
            <w:vAlign w:val="center"/>
          </w:tcPr>
          <w:p w:rsidR="0067666A" w:rsidRDefault="0067666A" w:rsidP="0042219D">
            <w:pPr>
              <w:rPr>
                <w:color w:val="000000"/>
              </w:rPr>
            </w:pPr>
            <w:r>
              <w:rPr>
                <w:color w:val="000000"/>
              </w:rPr>
              <w:t>Percentage of final reports for CT or MRI studies of the brain performed either: In the hospital within 24 hours of arrival, OR In an outpatient imaging center to confirm initial diagnosis of stroke, TIA or intracranial hemorrhage For patients aged 18 years and older with either a diagnosis of ischemic stroke or transient ischemic attack (TIA) or intracranial hemorrhage OR at least one documented symptom consistent with ischemic stroke or TIA or intracranial hemorrhage that includes documentation of the presence or absence of each of the following: hemorrhage and mass lesion and acute infarction.</w:t>
            </w:r>
          </w:p>
        </w:tc>
        <w:tc>
          <w:tcPr>
            <w:tcW w:w="2130" w:type="dxa"/>
          </w:tcPr>
          <w:p w:rsidR="0084555F" w:rsidRDefault="0084555F" w:rsidP="0084555F">
            <w:r>
              <w:t>Result</w:t>
            </w:r>
          </w:p>
          <w:p w:rsidR="0067666A" w:rsidRDefault="0084555F" w:rsidP="0084555F">
            <w:r>
              <w:t>Encounter</w:t>
            </w:r>
          </w:p>
        </w:tc>
        <w:tc>
          <w:tcPr>
            <w:tcW w:w="2208" w:type="dxa"/>
          </w:tcPr>
          <w:p w:rsidR="00C65B0B" w:rsidRDefault="00C65B0B" w:rsidP="00C65B0B">
            <w:r>
              <w:t>Patient Information</w:t>
            </w:r>
          </w:p>
          <w:p w:rsidR="00C65B0B" w:rsidRDefault="00C65B0B" w:rsidP="00C65B0B">
            <w:r>
              <w:t>Encounter</w:t>
            </w:r>
          </w:p>
          <w:p w:rsidR="0067666A" w:rsidRDefault="00C65B0B" w:rsidP="00C65B0B">
            <w:r>
              <w:t>Result</w:t>
            </w:r>
          </w:p>
        </w:tc>
      </w:tr>
      <w:tr w:rsidR="0067666A" w:rsidTr="0042219D">
        <w:tc>
          <w:tcPr>
            <w:tcW w:w="1245" w:type="dxa"/>
            <w:vAlign w:val="center"/>
          </w:tcPr>
          <w:p w:rsidR="0067666A" w:rsidRDefault="0067666A" w:rsidP="0042219D">
            <w:pPr>
              <w:rPr>
                <w:color w:val="000000"/>
              </w:rPr>
            </w:pPr>
            <w:r>
              <w:rPr>
                <w:color w:val="000000"/>
              </w:rPr>
              <w:t>0268</w:t>
            </w:r>
          </w:p>
        </w:tc>
        <w:tc>
          <w:tcPr>
            <w:tcW w:w="2450" w:type="dxa"/>
            <w:vAlign w:val="center"/>
          </w:tcPr>
          <w:p w:rsidR="0067666A" w:rsidRDefault="0067666A" w:rsidP="0042219D">
            <w:pPr>
              <w:rPr>
                <w:color w:val="000000"/>
              </w:rPr>
            </w:pPr>
            <w:r>
              <w:rPr>
                <w:color w:val="000000"/>
              </w:rPr>
              <w:t>Perioperative Care: Selection of Prophylactic Antibiotic - First OR Second Generation Cephalosporin</w:t>
            </w:r>
          </w:p>
        </w:tc>
        <w:tc>
          <w:tcPr>
            <w:tcW w:w="5143" w:type="dxa"/>
            <w:vAlign w:val="center"/>
          </w:tcPr>
          <w:p w:rsidR="0067666A" w:rsidRDefault="0067666A" w:rsidP="0042219D">
            <w:pPr>
              <w:rPr>
                <w:color w:val="000000"/>
              </w:rPr>
            </w:pPr>
            <w:r>
              <w:rPr>
                <w:color w:val="000000"/>
              </w:rPr>
              <w:t xml:space="preserve">Percentage of surgical patients aged 18 years and older undergoing procedures with the indications for a first OR second generation cephalosporin prophylactic antibiotic who had an order for </w:t>
            </w:r>
            <w:proofErr w:type="spellStart"/>
            <w:r>
              <w:rPr>
                <w:color w:val="000000"/>
              </w:rPr>
              <w:t>cefazolin</w:t>
            </w:r>
            <w:proofErr w:type="spellEnd"/>
            <w:r>
              <w:rPr>
                <w:color w:val="000000"/>
              </w:rPr>
              <w:t xml:space="preserve"> OR cefuroxime for antimicrobial prophylaxis.</w:t>
            </w:r>
          </w:p>
        </w:tc>
        <w:tc>
          <w:tcPr>
            <w:tcW w:w="2130" w:type="dxa"/>
          </w:tcPr>
          <w:p w:rsidR="0084555F" w:rsidRDefault="0084555F" w:rsidP="0084555F">
            <w:r>
              <w:t>Medication</w:t>
            </w:r>
          </w:p>
          <w:p w:rsidR="0067666A" w:rsidRDefault="0084555F" w:rsidP="0084555F">
            <w:r>
              <w:t>Surgery</w:t>
            </w:r>
          </w:p>
        </w:tc>
        <w:tc>
          <w:tcPr>
            <w:tcW w:w="2208" w:type="dxa"/>
          </w:tcPr>
          <w:p w:rsidR="0084555F" w:rsidRDefault="0084555F" w:rsidP="0084555F">
            <w:r>
              <w:t>Patient Information</w:t>
            </w:r>
          </w:p>
          <w:p w:rsidR="0067666A" w:rsidRDefault="0084555F" w:rsidP="0084555F">
            <w:r>
              <w:t>Surgery</w:t>
            </w:r>
          </w:p>
        </w:tc>
      </w:tr>
      <w:tr w:rsidR="0067666A" w:rsidTr="0042219D">
        <w:tc>
          <w:tcPr>
            <w:tcW w:w="1245" w:type="dxa"/>
            <w:vAlign w:val="center"/>
          </w:tcPr>
          <w:p w:rsidR="0067666A" w:rsidRDefault="0067666A" w:rsidP="0042219D">
            <w:pPr>
              <w:rPr>
                <w:color w:val="000000"/>
              </w:rPr>
            </w:pPr>
            <w:r>
              <w:rPr>
                <w:color w:val="000000"/>
              </w:rPr>
              <w:t>0270</w:t>
            </w:r>
          </w:p>
        </w:tc>
        <w:tc>
          <w:tcPr>
            <w:tcW w:w="2450" w:type="dxa"/>
            <w:vAlign w:val="center"/>
          </w:tcPr>
          <w:p w:rsidR="0067666A" w:rsidRDefault="0067666A" w:rsidP="0042219D">
            <w:pPr>
              <w:rPr>
                <w:color w:val="000000"/>
              </w:rPr>
            </w:pPr>
            <w:r>
              <w:rPr>
                <w:color w:val="000000"/>
              </w:rPr>
              <w:t>Perioperative Care: Timing of Prophylactic Antibiotics - Ordering Physician</w:t>
            </w:r>
          </w:p>
        </w:tc>
        <w:tc>
          <w:tcPr>
            <w:tcW w:w="5143" w:type="dxa"/>
            <w:vAlign w:val="center"/>
          </w:tcPr>
          <w:p w:rsidR="0067666A" w:rsidRDefault="0067666A" w:rsidP="0042219D">
            <w:pPr>
              <w:rPr>
                <w:color w:val="000000"/>
              </w:rPr>
            </w:pPr>
            <w:r>
              <w:rPr>
                <w:color w:val="000000"/>
              </w:rPr>
              <w:t xml:space="preserve">Percentage of surgical patients aged 18 years and older undergoing procedures with the indications for prophylactic parenteral antibiotics who have an order for an antibiotic to be given within one hour (if </w:t>
            </w:r>
            <w:proofErr w:type="spellStart"/>
            <w:r>
              <w:rPr>
                <w:color w:val="000000"/>
              </w:rPr>
              <w:t>fluoroquinolone</w:t>
            </w:r>
            <w:proofErr w:type="spellEnd"/>
            <w:r>
              <w:rPr>
                <w:color w:val="000000"/>
              </w:rPr>
              <w:t xml:space="preserve"> or </w:t>
            </w:r>
            <w:proofErr w:type="spellStart"/>
            <w:r>
              <w:rPr>
                <w:color w:val="000000"/>
              </w:rPr>
              <w:t>vancomycin</w:t>
            </w:r>
            <w:proofErr w:type="spellEnd"/>
            <w:r>
              <w:rPr>
                <w:color w:val="000000"/>
              </w:rPr>
              <w:t>, two hours) prior to the surgical incision (or start of procedure when no incision is required).</w:t>
            </w:r>
          </w:p>
        </w:tc>
        <w:tc>
          <w:tcPr>
            <w:tcW w:w="2130" w:type="dxa"/>
          </w:tcPr>
          <w:p w:rsidR="0084555F" w:rsidRDefault="0084555F" w:rsidP="0084555F">
            <w:r>
              <w:t>Medication</w:t>
            </w:r>
          </w:p>
          <w:p w:rsidR="0067666A" w:rsidRDefault="0084555F" w:rsidP="0084555F">
            <w:r>
              <w:t>Surgery</w:t>
            </w:r>
          </w:p>
        </w:tc>
        <w:tc>
          <w:tcPr>
            <w:tcW w:w="2208" w:type="dxa"/>
          </w:tcPr>
          <w:p w:rsidR="0084555F" w:rsidRDefault="0084555F" w:rsidP="0084555F">
            <w:r>
              <w:t>Patient Information</w:t>
            </w:r>
          </w:p>
          <w:p w:rsidR="0067666A" w:rsidRDefault="0084555F" w:rsidP="0084555F">
            <w:r>
              <w:t>Surgery</w:t>
            </w:r>
          </w:p>
        </w:tc>
      </w:tr>
      <w:tr w:rsidR="0084555F" w:rsidTr="0042219D">
        <w:tc>
          <w:tcPr>
            <w:tcW w:w="1245" w:type="dxa"/>
            <w:vAlign w:val="center"/>
          </w:tcPr>
          <w:p w:rsidR="0084555F" w:rsidRDefault="0084555F" w:rsidP="0042219D">
            <w:pPr>
              <w:rPr>
                <w:color w:val="000000"/>
              </w:rPr>
            </w:pPr>
            <w:r>
              <w:rPr>
                <w:color w:val="000000"/>
              </w:rPr>
              <w:t>0271</w:t>
            </w:r>
          </w:p>
        </w:tc>
        <w:tc>
          <w:tcPr>
            <w:tcW w:w="2450" w:type="dxa"/>
            <w:vAlign w:val="center"/>
          </w:tcPr>
          <w:p w:rsidR="0084555F" w:rsidRDefault="0084555F" w:rsidP="0042219D">
            <w:pPr>
              <w:rPr>
                <w:color w:val="000000"/>
              </w:rPr>
            </w:pPr>
            <w:r>
              <w:rPr>
                <w:color w:val="000000"/>
              </w:rPr>
              <w:t>Perioperative Care: Discontinuation of Prophylactic Antibiotics (Non-Cardiac Procedures)</w:t>
            </w:r>
          </w:p>
        </w:tc>
        <w:tc>
          <w:tcPr>
            <w:tcW w:w="5143" w:type="dxa"/>
            <w:vAlign w:val="center"/>
          </w:tcPr>
          <w:p w:rsidR="0084555F" w:rsidRDefault="0084555F" w:rsidP="0042219D">
            <w:pPr>
              <w:rPr>
                <w:color w:val="000000"/>
              </w:rPr>
            </w:pPr>
            <w:r>
              <w:rPr>
                <w:color w:val="000000"/>
              </w:rPr>
              <w:t xml:space="preserve">Percentage of non-cardiac surgical patients aged 18 years and older undergoing procedures with the indications for prophylactic antibiotics AND who received a prophylactic antibiotic, </w:t>
            </w:r>
            <w:proofErr w:type="gramStart"/>
            <w:r>
              <w:rPr>
                <w:color w:val="000000"/>
              </w:rPr>
              <w:t>who</w:t>
            </w:r>
            <w:proofErr w:type="gramEnd"/>
            <w:r>
              <w:rPr>
                <w:color w:val="000000"/>
              </w:rPr>
              <w:t xml:space="preserve"> have an order for discontinuation of prophylactic antibiotics within 24 hours of surgical end time.</w:t>
            </w:r>
          </w:p>
        </w:tc>
        <w:tc>
          <w:tcPr>
            <w:tcW w:w="2130" w:type="dxa"/>
          </w:tcPr>
          <w:p w:rsidR="0084555F" w:rsidRDefault="0084555F" w:rsidP="00CB7F42">
            <w:r>
              <w:t>Medication</w:t>
            </w:r>
          </w:p>
          <w:p w:rsidR="0084555F" w:rsidRDefault="0084555F" w:rsidP="00CB7F42">
            <w:r>
              <w:t>Surgery</w:t>
            </w:r>
          </w:p>
        </w:tc>
        <w:tc>
          <w:tcPr>
            <w:tcW w:w="2208" w:type="dxa"/>
          </w:tcPr>
          <w:p w:rsidR="0084555F" w:rsidRDefault="0084555F" w:rsidP="00CB7F42">
            <w:r>
              <w:t>Patient Information</w:t>
            </w:r>
          </w:p>
          <w:p w:rsidR="0084555F" w:rsidRDefault="0084555F" w:rsidP="00CB7F42">
            <w:r>
              <w:t>Surgery</w:t>
            </w:r>
          </w:p>
        </w:tc>
      </w:tr>
      <w:tr w:rsidR="0067666A" w:rsidTr="0042219D">
        <w:tc>
          <w:tcPr>
            <w:tcW w:w="1245" w:type="dxa"/>
            <w:vAlign w:val="center"/>
          </w:tcPr>
          <w:p w:rsidR="0067666A" w:rsidRDefault="0067666A" w:rsidP="0042219D">
            <w:pPr>
              <w:rPr>
                <w:color w:val="000000"/>
              </w:rPr>
            </w:pPr>
            <w:r>
              <w:rPr>
                <w:color w:val="000000"/>
              </w:rPr>
              <w:t>0298</w:t>
            </w:r>
          </w:p>
        </w:tc>
        <w:tc>
          <w:tcPr>
            <w:tcW w:w="2450" w:type="dxa"/>
            <w:vAlign w:val="center"/>
          </w:tcPr>
          <w:p w:rsidR="0067666A" w:rsidRDefault="0067666A" w:rsidP="0042219D">
            <w:pPr>
              <w:rPr>
                <w:color w:val="000000"/>
              </w:rPr>
            </w:pPr>
            <w:r>
              <w:rPr>
                <w:color w:val="000000"/>
              </w:rPr>
              <w:t>Central Line Bundle Compliance</w:t>
            </w:r>
          </w:p>
        </w:tc>
        <w:tc>
          <w:tcPr>
            <w:tcW w:w="5143" w:type="dxa"/>
            <w:vAlign w:val="center"/>
          </w:tcPr>
          <w:p w:rsidR="0067666A" w:rsidRDefault="0067666A" w:rsidP="0042219D">
            <w:pPr>
              <w:rPr>
                <w:color w:val="000000"/>
              </w:rPr>
            </w:pPr>
            <w:r>
              <w:rPr>
                <w:color w:val="000000"/>
              </w:rPr>
              <w:t>The percentage of intensive care patients in the included ICUs with central lines for who all five elements of the central line "bundle" are documented on the daily goals sheet, central line checklist, patient’s medical record, or other documentation tool.</w:t>
            </w:r>
          </w:p>
        </w:tc>
        <w:tc>
          <w:tcPr>
            <w:tcW w:w="2130" w:type="dxa"/>
          </w:tcPr>
          <w:p w:rsidR="0084555F" w:rsidRDefault="0084555F" w:rsidP="0084555F">
            <w:r>
              <w:t>Medication</w:t>
            </w:r>
          </w:p>
          <w:p w:rsidR="0067666A" w:rsidRDefault="0084555F" w:rsidP="0084555F">
            <w:r>
              <w:t>Procedure</w:t>
            </w:r>
          </w:p>
        </w:tc>
        <w:tc>
          <w:tcPr>
            <w:tcW w:w="2208" w:type="dxa"/>
          </w:tcPr>
          <w:p w:rsidR="0084555F" w:rsidRDefault="0084555F" w:rsidP="0084555F">
            <w:r>
              <w:t>Patient Information</w:t>
            </w:r>
          </w:p>
          <w:p w:rsidR="0067666A" w:rsidRDefault="0084555F" w:rsidP="0084555F">
            <w:r>
              <w:t>Procedure</w:t>
            </w:r>
          </w:p>
        </w:tc>
      </w:tr>
      <w:tr w:rsidR="0067666A" w:rsidTr="0042219D">
        <w:tc>
          <w:tcPr>
            <w:tcW w:w="1245" w:type="dxa"/>
            <w:vAlign w:val="center"/>
          </w:tcPr>
          <w:p w:rsidR="0067666A" w:rsidRDefault="0067666A" w:rsidP="0042219D">
            <w:pPr>
              <w:rPr>
                <w:color w:val="000000"/>
              </w:rPr>
            </w:pPr>
            <w:r>
              <w:rPr>
                <w:color w:val="000000"/>
              </w:rPr>
              <w:t>0300</w:t>
            </w:r>
          </w:p>
        </w:tc>
        <w:tc>
          <w:tcPr>
            <w:tcW w:w="2450" w:type="dxa"/>
            <w:vAlign w:val="center"/>
          </w:tcPr>
          <w:p w:rsidR="0067666A" w:rsidRDefault="0067666A" w:rsidP="0042219D">
            <w:pPr>
              <w:rPr>
                <w:color w:val="000000"/>
              </w:rPr>
            </w:pPr>
            <w:r>
              <w:rPr>
                <w:color w:val="000000"/>
              </w:rPr>
              <w:t>Cardiac Surgery Patients With Controlled 6 A.M. Postoperative Blood Glucose</w:t>
            </w:r>
          </w:p>
        </w:tc>
        <w:tc>
          <w:tcPr>
            <w:tcW w:w="5143" w:type="dxa"/>
            <w:vAlign w:val="center"/>
          </w:tcPr>
          <w:p w:rsidR="0067666A" w:rsidRDefault="0067666A" w:rsidP="0042219D">
            <w:pPr>
              <w:rPr>
                <w:color w:val="000000"/>
              </w:rPr>
            </w:pPr>
            <w:r>
              <w:rPr>
                <w:color w:val="000000"/>
              </w:rPr>
              <w:t>Cardiac surgery patients with controlled 6 A.M. blood glucose (less than or equal to 200 mg/</w:t>
            </w:r>
            <w:proofErr w:type="spellStart"/>
            <w:r>
              <w:rPr>
                <w:color w:val="000000"/>
              </w:rPr>
              <w:t>dL</w:t>
            </w:r>
            <w:proofErr w:type="spellEnd"/>
            <w:r>
              <w:rPr>
                <w:color w:val="000000"/>
              </w:rPr>
              <w:t>) on postoperative day one (POD 1) and postoperative day two (POD 2) with Anesthesia End Date being postoperative day zero (POD 0).</w:t>
            </w:r>
          </w:p>
        </w:tc>
        <w:tc>
          <w:tcPr>
            <w:tcW w:w="2130" w:type="dxa"/>
          </w:tcPr>
          <w:p w:rsidR="000815E4" w:rsidRDefault="000815E4" w:rsidP="000815E4">
            <w:r>
              <w:t>Result</w:t>
            </w:r>
          </w:p>
          <w:p w:rsidR="0067666A" w:rsidRDefault="000815E4" w:rsidP="000815E4">
            <w:r>
              <w:t>Procedure</w:t>
            </w:r>
          </w:p>
        </w:tc>
        <w:tc>
          <w:tcPr>
            <w:tcW w:w="2208" w:type="dxa"/>
          </w:tcPr>
          <w:p w:rsidR="000815E4" w:rsidRDefault="000815E4" w:rsidP="000815E4">
            <w:r>
              <w:t>Patient Information</w:t>
            </w:r>
          </w:p>
          <w:p w:rsidR="000815E4" w:rsidRDefault="000815E4" w:rsidP="000815E4">
            <w:r>
              <w:t>Encounter</w:t>
            </w:r>
          </w:p>
          <w:p w:rsidR="000815E4" w:rsidRDefault="000815E4" w:rsidP="000815E4">
            <w:r>
              <w:t>Surgery</w:t>
            </w:r>
          </w:p>
          <w:p w:rsidR="0067666A" w:rsidRDefault="000815E4" w:rsidP="000815E4">
            <w:r>
              <w:t>Diagnosis</w:t>
            </w:r>
          </w:p>
        </w:tc>
      </w:tr>
      <w:tr w:rsidR="0067666A" w:rsidTr="0042219D">
        <w:tc>
          <w:tcPr>
            <w:tcW w:w="1245" w:type="dxa"/>
            <w:vAlign w:val="center"/>
          </w:tcPr>
          <w:p w:rsidR="0067666A" w:rsidRDefault="0067666A" w:rsidP="0042219D">
            <w:pPr>
              <w:rPr>
                <w:color w:val="000000"/>
              </w:rPr>
            </w:pPr>
            <w:r>
              <w:rPr>
                <w:color w:val="000000"/>
              </w:rPr>
              <w:t>0302</w:t>
            </w:r>
          </w:p>
        </w:tc>
        <w:tc>
          <w:tcPr>
            <w:tcW w:w="2450" w:type="dxa"/>
            <w:vAlign w:val="center"/>
          </w:tcPr>
          <w:p w:rsidR="0067666A" w:rsidRDefault="0067666A" w:rsidP="0042219D">
            <w:pPr>
              <w:rPr>
                <w:color w:val="000000"/>
              </w:rPr>
            </w:pPr>
            <w:r>
              <w:rPr>
                <w:color w:val="000000"/>
              </w:rPr>
              <w:t>Ventilator Bundle</w:t>
            </w:r>
          </w:p>
        </w:tc>
        <w:tc>
          <w:tcPr>
            <w:tcW w:w="5143" w:type="dxa"/>
            <w:vAlign w:val="center"/>
          </w:tcPr>
          <w:p w:rsidR="0067666A" w:rsidRDefault="0067666A" w:rsidP="0042219D">
            <w:pPr>
              <w:rPr>
                <w:color w:val="000000"/>
              </w:rPr>
            </w:pPr>
            <w:r>
              <w:rPr>
                <w:color w:val="000000"/>
              </w:rPr>
              <w:t>The percentage of intensive care patients on mechanical ventilation for whom all five elements of the ventilator "bundle" are implemented and documented.</w:t>
            </w:r>
          </w:p>
        </w:tc>
        <w:tc>
          <w:tcPr>
            <w:tcW w:w="2130" w:type="dxa"/>
          </w:tcPr>
          <w:p w:rsidR="000815E4" w:rsidRDefault="000815E4" w:rsidP="000815E4">
            <w:r>
              <w:t>Procedure</w:t>
            </w:r>
          </w:p>
          <w:p w:rsidR="000815E4" w:rsidRDefault="000815E4" w:rsidP="000815E4">
            <w:r>
              <w:t>Medical Equipment</w:t>
            </w:r>
          </w:p>
          <w:p w:rsidR="0067666A" w:rsidRDefault="000815E4" w:rsidP="000815E4">
            <w:r>
              <w:t>Medication</w:t>
            </w:r>
          </w:p>
        </w:tc>
        <w:tc>
          <w:tcPr>
            <w:tcW w:w="2208" w:type="dxa"/>
          </w:tcPr>
          <w:p w:rsidR="000815E4" w:rsidRDefault="000815E4" w:rsidP="000815E4">
            <w:r>
              <w:t>Patient Information</w:t>
            </w:r>
          </w:p>
          <w:p w:rsidR="0067666A" w:rsidRDefault="000815E4" w:rsidP="000815E4">
            <w:r>
              <w:t>Physical Exam</w:t>
            </w:r>
          </w:p>
        </w:tc>
      </w:tr>
      <w:tr w:rsidR="0067666A" w:rsidTr="0042219D">
        <w:tc>
          <w:tcPr>
            <w:tcW w:w="1245" w:type="dxa"/>
            <w:vAlign w:val="center"/>
          </w:tcPr>
          <w:p w:rsidR="0067666A" w:rsidRDefault="0067666A" w:rsidP="0042219D">
            <w:pPr>
              <w:rPr>
                <w:color w:val="000000"/>
              </w:rPr>
            </w:pPr>
            <w:r>
              <w:rPr>
                <w:color w:val="000000"/>
              </w:rPr>
              <w:t>0321</w:t>
            </w:r>
          </w:p>
        </w:tc>
        <w:tc>
          <w:tcPr>
            <w:tcW w:w="2450" w:type="dxa"/>
            <w:vAlign w:val="center"/>
          </w:tcPr>
          <w:p w:rsidR="0067666A" w:rsidRDefault="0067666A" w:rsidP="0042219D">
            <w:pPr>
              <w:rPr>
                <w:color w:val="000000"/>
              </w:rPr>
            </w:pPr>
            <w:r>
              <w:rPr>
                <w:color w:val="000000"/>
              </w:rPr>
              <w:t>End Stage Renal Disease (ESRD): Plan of Care for Inadequate Peritoneal Dialysis</w:t>
            </w:r>
          </w:p>
        </w:tc>
        <w:tc>
          <w:tcPr>
            <w:tcW w:w="5143" w:type="dxa"/>
            <w:vAlign w:val="center"/>
          </w:tcPr>
          <w:p w:rsidR="0067666A" w:rsidRDefault="0067666A" w:rsidP="0042219D">
            <w:pPr>
              <w:rPr>
                <w:color w:val="000000"/>
              </w:rPr>
            </w:pPr>
            <w:r>
              <w:rPr>
                <w:color w:val="000000"/>
              </w:rPr>
              <w:t xml:space="preserve">Percentage of patients aged 18 years and older with a diagnosis of ESRD receiving peritoneal dialysis who have a </w:t>
            </w:r>
            <w:proofErr w:type="spellStart"/>
            <w:r>
              <w:rPr>
                <w:color w:val="000000"/>
              </w:rPr>
              <w:t>Kt</w:t>
            </w:r>
            <w:proofErr w:type="spellEnd"/>
            <w:r>
              <w:rPr>
                <w:color w:val="000000"/>
              </w:rPr>
              <w:t xml:space="preserve">/V&gt;=1.7 OR patients who have a </w:t>
            </w:r>
            <w:proofErr w:type="spellStart"/>
            <w:r>
              <w:rPr>
                <w:color w:val="000000"/>
              </w:rPr>
              <w:t>Kt</w:t>
            </w:r>
            <w:proofErr w:type="spellEnd"/>
            <w:r>
              <w:rPr>
                <w:color w:val="000000"/>
              </w:rPr>
              <w:t>/V&lt;1.7 with a documented plan of care 3 times a year (every 4 months) during the 12 month reporting period.</w:t>
            </w:r>
          </w:p>
        </w:tc>
        <w:tc>
          <w:tcPr>
            <w:tcW w:w="2130" w:type="dxa"/>
          </w:tcPr>
          <w:p w:rsidR="000815E4" w:rsidRDefault="000815E4" w:rsidP="000815E4">
            <w:r>
              <w:t>Order</w:t>
            </w:r>
          </w:p>
          <w:p w:rsidR="000815E4" w:rsidRDefault="000815E4" w:rsidP="000815E4">
            <w:r>
              <w:t>Result</w:t>
            </w:r>
          </w:p>
          <w:p w:rsidR="000815E4" w:rsidRDefault="000815E4" w:rsidP="000815E4">
            <w:r>
              <w:t>Procedure</w:t>
            </w:r>
          </w:p>
          <w:p w:rsidR="0067666A" w:rsidRDefault="000815E4" w:rsidP="000815E4">
            <w:r>
              <w:t>Encounter</w:t>
            </w:r>
          </w:p>
        </w:tc>
        <w:tc>
          <w:tcPr>
            <w:tcW w:w="2208" w:type="dxa"/>
          </w:tcPr>
          <w:p w:rsidR="000815E4" w:rsidRDefault="000815E4" w:rsidP="000815E4">
            <w:r>
              <w:t>Patient Information</w:t>
            </w:r>
          </w:p>
          <w:p w:rsidR="000815E4" w:rsidRDefault="000815E4" w:rsidP="000815E4">
            <w:r>
              <w:t>Diagnosis</w:t>
            </w:r>
          </w:p>
          <w:p w:rsidR="000815E4" w:rsidRDefault="000815E4" w:rsidP="000815E4">
            <w:r>
              <w:t>Encounter</w:t>
            </w:r>
          </w:p>
          <w:p w:rsidR="0067666A" w:rsidRDefault="000815E4" w:rsidP="000815E4">
            <w:r>
              <w:t>Procedure</w:t>
            </w:r>
          </w:p>
        </w:tc>
      </w:tr>
      <w:tr w:rsidR="0067666A" w:rsidTr="0042219D">
        <w:tc>
          <w:tcPr>
            <w:tcW w:w="1245" w:type="dxa"/>
            <w:vAlign w:val="center"/>
          </w:tcPr>
          <w:p w:rsidR="0067666A" w:rsidRDefault="0067666A" w:rsidP="0042219D">
            <w:pPr>
              <w:rPr>
                <w:color w:val="000000"/>
              </w:rPr>
            </w:pPr>
            <w:r>
              <w:rPr>
                <w:color w:val="000000"/>
              </w:rPr>
              <w:t>0323</w:t>
            </w:r>
          </w:p>
        </w:tc>
        <w:tc>
          <w:tcPr>
            <w:tcW w:w="2450" w:type="dxa"/>
            <w:vAlign w:val="center"/>
          </w:tcPr>
          <w:p w:rsidR="0067666A" w:rsidRDefault="0067666A" w:rsidP="0042219D">
            <w:pPr>
              <w:rPr>
                <w:color w:val="000000"/>
              </w:rPr>
            </w:pPr>
            <w:r>
              <w:rPr>
                <w:color w:val="000000"/>
              </w:rPr>
              <w:t>End Stage Renal Disease (ESRD): Plan of Care of Inadequate Hemodialysis in ESRD Patients</w:t>
            </w:r>
          </w:p>
        </w:tc>
        <w:tc>
          <w:tcPr>
            <w:tcW w:w="5143" w:type="dxa"/>
            <w:vAlign w:val="center"/>
          </w:tcPr>
          <w:p w:rsidR="0067666A" w:rsidRDefault="0067666A" w:rsidP="0042219D">
            <w:pPr>
              <w:rPr>
                <w:color w:val="000000"/>
              </w:rPr>
            </w:pPr>
            <w:r>
              <w:rPr>
                <w:color w:val="000000"/>
              </w:rPr>
              <w:t xml:space="preserve">Percentage of patient calendar months during the 12 month reporting period in which patients aged 18 years and older with a diagnosis of ESRD and receiving hemodialysis have a </w:t>
            </w:r>
            <w:proofErr w:type="spellStart"/>
            <w:r>
              <w:rPr>
                <w:color w:val="000000"/>
              </w:rPr>
              <w:t>Kt</w:t>
            </w:r>
            <w:proofErr w:type="spellEnd"/>
            <w:r>
              <w:rPr>
                <w:color w:val="000000"/>
              </w:rPr>
              <w:t xml:space="preserve">/V&gt;=1.2 OR have a </w:t>
            </w:r>
            <w:proofErr w:type="spellStart"/>
            <w:r>
              <w:rPr>
                <w:color w:val="000000"/>
              </w:rPr>
              <w:t>Kt</w:t>
            </w:r>
            <w:proofErr w:type="spellEnd"/>
            <w:r>
              <w:rPr>
                <w:color w:val="000000"/>
              </w:rPr>
              <w:t>/V&lt;1.2 with a documented plan of care.</w:t>
            </w:r>
          </w:p>
        </w:tc>
        <w:tc>
          <w:tcPr>
            <w:tcW w:w="2130" w:type="dxa"/>
          </w:tcPr>
          <w:p w:rsidR="000815E4" w:rsidRDefault="000815E4" w:rsidP="000815E4">
            <w:r>
              <w:t>Order</w:t>
            </w:r>
          </w:p>
          <w:p w:rsidR="000815E4" w:rsidRDefault="000815E4" w:rsidP="000815E4">
            <w:r>
              <w:t>Result</w:t>
            </w:r>
          </w:p>
          <w:p w:rsidR="000815E4" w:rsidRDefault="000815E4" w:rsidP="000815E4">
            <w:r>
              <w:t>Procedure</w:t>
            </w:r>
          </w:p>
          <w:p w:rsidR="0067666A" w:rsidRDefault="000815E4" w:rsidP="000815E4">
            <w:r>
              <w:t>Encounter</w:t>
            </w:r>
          </w:p>
        </w:tc>
        <w:tc>
          <w:tcPr>
            <w:tcW w:w="2208" w:type="dxa"/>
          </w:tcPr>
          <w:p w:rsidR="000815E4" w:rsidRDefault="000815E4" w:rsidP="000815E4">
            <w:r>
              <w:t>Patient Information</w:t>
            </w:r>
          </w:p>
          <w:p w:rsidR="000815E4" w:rsidRDefault="000815E4" w:rsidP="000815E4">
            <w:r>
              <w:t>Encounter</w:t>
            </w:r>
          </w:p>
          <w:p w:rsidR="000815E4" w:rsidRDefault="000815E4" w:rsidP="000815E4">
            <w:r>
              <w:t>Diagnosis</w:t>
            </w:r>
          </w:p>
          <w:p w:rsidR="0067666A" w:rsidRDefault="000815E4" w:rsidP="000815E4">
            <w:r>
              <w:t>Procedure</w:t>
            </w:r>
          </w:p>
        </w:tc>
      </w:tr>
      <w:tr w:rsidR="0067666A" w:rsidTr="0042219D">
        <w:tc>
          <w:tcPr>
            <w:tcW w:w="1245" w:type="dxa"/>
            <w:vAlign w:val="center"/>
          </w:tcPr>
          <w:p w:rsidR="0067666A" w:rsidRDefault="0067666A" w:rsidP="0042219D">
            <w:pPr>
              <w:rPr>
                <w:color w:val="000000"/>
              </w:rPr>
            </w:pPr>
            <w:r>
              <w:rPr>
                <w:color w:val="000000"/>
              </w:rPr>
              <w:t>0329</w:t>
            </w:r>
          </w:p>
        </w:tc>
        <w:tc>
          <w:tcPr>
            <w:tcW w:w="2450" w:type="dxa"/>
            <w:vAlign w:val="center"/>
          </w:tcPr>
          <w:p w:rsidR="0067666A" w:rsidRDefault="0067666A" w:rsidP="0042219D">
            <w:pPr>
              <w:rPr>
                <w:color w:val="000000"/>
              </w:rPr>
            </w:pPr>
            <w:r>
              <w:rPr>
                <w:color w:val="000000"/>
              </w:rPr>
              <w:t>All Cause Readmission Index (risk adjusted)</w:t>
            </w:r>
          </w:p>
        </w:tc>
        <w:tc>
          <w:tcPr>
            <w:tcW w:w="5143" w:type="dxa"/>
            <w:vAlign w:val="center"/>
          </w:tcPr>
          <w:p w:rsidR="0067666A" w:rsidRDefault="0067666A" w:rsidP="0042219D">
            <w:pPr>
              <w:rPr>
                <w:color w:val="000000"/>
              </w:rPr>
            </w:pPr>
            <w:r>
              <w:rPr>
                <w:color w:val="000000"/>
              </w:rPr>
              <w:t>30-day Readmission Index for Non-Maternity and Non-Pediatric Discharges.</w:t>
            </w:r>
          </w:p>
        </w:tc>
        <w:tc>
          <w:tcPr>
            <w:tcW w:w="2130" w:type="dxa"/>
          </w:tcPr>
          <w:p w:rsidR="000815E4" w:rsidRDefault="000815E4" w:rsidP="000815E4">
            <w:r>
              <w:t>Encounter</w:t>
            </w:r>
          </w:p>
          <w:p w:rsidR="0067666A" w:rsidRDefault="000815E4" w:rsidP="000815E4">
            <w:r>
              <w:t>Diagnosis</w:t>
            </w:r>
          </w:p>
        </w:tc>
        <w:tc>
          <w:tcPr>
            <w:tcW w:w="2208" w:type="dxa"/>
          </w:tcPr>
          <w:p w:rsidR="000815E4" w:rsidRDefault="000815E4" w:rsidP="000815E4">
            <w:r>
              <w:t>Patient Information</w:t>
            </w:r>
          </w:p>
          <w:p w:rsidR="0067666A" w:rsidRDefault="000815E4" w:rsidP="000815E4">
            <w:r>
              <w:t>Encounter</w:t>
            </w:r>
          </w:p>
        </w:tc>
      </w:tr>
      <w:tr w:rsidR="0067666A" w:rsidTr="0042219D">
        <w:tc>
          <w:tcPr>
            <w:tcW w:w="1245" w:type="dxa"/>
            <w:vAlign w:val="center"/>
          </w:tcPr>
          <w:p w:rsidR="0067666A" w:rsidRDefault="0067666A" w:rsidP="0042219D">
            <w:pPr>
              <w:rPr>
                <w:color w:val="000000"/>
              </w:rPr>
            </w:pPr>
            <w:r>
              <w:rPr>
                <w:color w:val="000000"/>
              </w:rPr>
              <w:t>0341</w:t>
            </w:r>
          </w:p>
        </w:tc>
        <w:tc>
          <w:tcPr>
            <w:tcW w:w="2450" w:type="dxa"/>
            <w:vAlign w:val="center"/>
          </w:tcPr>
          <w:p w:rsidR="0067666A" w:rsidRDefault="0067666A" w:rsidP="0042219D">
            <w:pPr>
              <w:rPr>
                <w:color w:val="000000"/>
              </w:rPr>
            </w:pPr>
            <w:r>
              <w:rPr>
                <w:color w:val="000000"/>
              </w:rPr>
              <w:t>PICU Pain Assessment</w:t>
            </w:r>
          </w:p>
        </w:tc>
        <w:tc>
          <w:tcPr>
            <w:tcW w:w="5143" w:type="dxa"/>
            <w:vAlign w:val="center"/>
          </w:tcPr>
          <w:p w:rsidR="0067666A" w:rsidRDefault="0067666A" w:rsidP="0042219D">
            <w:pPr>
              <w:rPr>
                <w:color w:val="000000"/>
              </w:rPr>
            </w:pPr>
            <w:r>
              <w:rPr>
                <w:color w:val="000000"/>
              </w:rPr>
              <w:t>Percentage of PICU patients receiving pain assessment on admission.</w:t>
            </w:r>
          </w:p>
        </w:tc>
        <w:tc>
          <w:tcPr>
            <w:tcW w:w="2130" w:type="dxa"/>
          </w:tcPr>
          <w:p w:rsidR="0067666A" w:rsidRDefault="00916A19" w:rsidP="0042219D">
            <w:r>
              <w:t>Encounter</w:t>
            </w:r>
          </w:p>
        </w:tc>
        <w:tc>
          <w:tcPr>
            <w:tcW w:w="2208" w:type="dxa"/>
          </w:tcPr>
          <w:p w:rsidR="00916A19" w:rsidRDefault="00916A19" w:rsidP="00916A19">
            <w:r>
              <w:t>Encounter</w:t>
            </w:r>
          </w:p>
          <w:p w:rsidR="0067666A" w:rsidRDefault="00916A19" w:rsidP="00916A19">
            <w:r>
              <w:t>Patient Information</w:t>
            </w:r>
          </w:p>
        </w:tc>
      </w:tr>
      <w:tr w:rsidR="0067666A" w:rsidTr="0042219D">
        <w:tc>
          <w:tcPr>
            <w:tcW w:w="1245" w:type="dxa"/>
            <w:vAlign w:val="center"/>
          </w:tcPr>
          <w:p w:rsidR="0067666A" w:rsidRDefault="0067666A" w:rsidP="0042219D">
            <w:pPr>
              <w:rPr>
                <w:color w:val="000000"/>
              </w:rPr>
            </w:pPr>
            <w:r>
              <w:rPr>
                <w:color w:val="000000"/>
              </w:rPr>
              <w:t>0342</w:t>
            </w:r>
          </w:p>
        </w:tc>
        <w:tc>
          <w:tcPr>
            <w:tcW w:w="2450" w:type="dxa"/>
            <w:vAlign w:val="center"/>
          </w:tcPr>
          <w:p w:rsidR="0067666A" w:rsidRDefault="0067666A" w:rsidP="0042219D">
            <w:pPr>
              <w:rPr>
                <w:color w:val="000000"/>
              </w:rPr>
            </w:pPr>
            <w:r>
              <w:rPr>
                <w:color w:val="000000"/>
              </w:rPr>
              <w:t>PICU Periodic Pain Assessment</w:t>
            </w:r>
          </w:p>
        </w:tc>
        <w:tc>
          <w:tcPr>
            <w:tcW w:w="5143" w:type="dxa"/>
            <w:vAlign w:val="center"/>
          </w:tcPr>
          <w:p w:rsidR="0067666A" w:rsidRDefault="0067666A" w:rsidP="0042219D">
            <w:pPr>
              <w:rPr>
                <w:color w:val="000000"/>
              </w:rPr>
            </w:pPr>
            <w:r>
              <w:rPr>
                <w:color w:val="000000"/>
              </w:rPr>
              <w:t>Percentage of PICU patients receiving periodic pain assessment.</w:t>
            </w:r>
          </w:p>
        </w:tc>
        <w:tc>
          <w:tcPr>
            <w:tcW w:w="2130" w:type="dxa"/>
          </w:tcPr>
          <w:p w:rsidR="0067666A" w:rsidRDefault="00916A19" w:rsidP="0042219D">
            <w:r>
              <w:t>Encounter</w:t>
            </w:r>
          </w:p>
        </w:tc>
        <w:tc>
          <w:tcPr>
            <w:tcW w:w="2208" w:type="dxa"/>
          </w:tcPr>
          <w:p w:rsidR="00916A19" w:rsidRDefault="00916A19" w:rsidP="00916A19">
            <w:r>
              <w:t>Encounter</w:t>
            </w:r>
          </w:p>
          <w:p w:rsidR="0067666A" w:rsidRDefault="00916A19" w:rsidP="00916A19">
            <w:r>
              <w:t>Patient Information</w:t>
            </w:r>
          </w:p>
        </w:tc>
      </w:tr>
      <w:tr w:rsidR="0067666A" w:rsidTr="0042219D">
        <w:tc>
          <w:tcPr>
            <w:tcW w:w="1245" w:type="dxa"/>
            <w:vAlign w:val="center"/>
          </w:tcPr>
          <w:p w:rsidR="0067666A" w:rsidRDefault="0067666A" w:rsidP="0042219D">
            <w:pPr>
              <w:rPr>
                <w:color w:val="000000"/>
              </w:rPr>
            </w:pPr>
            <w:r>
              <w:rPr>
                <w:color w:val="000000"/>
              </w:rPr>
              <w:t>0348</w:t>
            </w:r>
          </w:p>
        </w:tc>
        <w:tc>
          <w:tcPr>
            <w:tcW w:w="2450" w:type="dxa"/>
            <w:vAlign w:val="center"/>
          </w:tcPr>
          <w:p w:rsidR="0067666A" w:rsidRDefault="0067666A" w:rsidP="0042219D">
            <w:pPr>
              <w:rPr>
                <w:color w:val="000000"/>
              </w:rPr>
            </w:pPr>
            <w:r>
              <w:rPr>
                <w:color w:val="000000"/>
              </w:rPr>
              <w:t>Iatrogenic Pneumothorax in Non-Neonates (risk adjusted) (PDI5)</w:t>
            </w:r>
          </w:p>
        </w:tc>
        <w:tc>
          <w:tcPr>
            <w:tcW w:w="5143" w:type="dxa"/>
            <w:vAlign w:val="center"/>
          </w:tcPr>
          <w:p w:rsidR="0067666A" w:rsidRDefault="0067666A" w:rsidP="0042219D">
            <w:pPr>
              <w:rPr>
                <w:color w:val="000000"/>
              </w:rPr>
            </w:pPr>
            <w:r>
              <w:rPr>
                <w:color w:val="000000"/>
              </w:rPr>
              <w:t xml:space="preserve">Percent of medical and surgical discharges, age </w:t>
            </w:r>
            <w:proofErr w:type="gramStart"/>
            <w:r>
              <w:rPr>
                <w:color w:val="000000"/>
              </w:rPr>
              <w:t>under</w:t>
            </w:r>
            <w:proofErr w:type="gramEnd"/>
            <w:r>
              <w:rPr>
                <w:color w:val="000000"/>
              </w:rPr>
              <w:t xml:space="preserve"> 18 years, with ICD-9-CM code of iatrogenic pneumothorax in any secondary diagnosis field.</w:t>
            </w:r>
          </w:p>
        </w:tc>
        <w:tc>
          <w:tcPr>
            <w:tcW w:w="2130" w:type="dxa"/>
          </w:tcPr>
          <w:p w:rsidR="00916A19" w:rsidRDefault="00916A19" w:rsidP="00916A19">
            <w:r>
              <w:t>Encounter</w:t>
            </w:r>
          </w:p>
          <w:p w:rsidR="0067666A" w:rsidRDefault="00916A19" w:rsidP="00916A19">
            <w:r>
              <w:t>Diagnosis</w:t>
            </w:r>
          </w:p>
        </w:tc>
        <w:tc>
          <w:tcPr>
            <w:tcW w:w="2208" w:type="dxa"/>
          </w:tcPr>
          <w:p w:rsidR="00916A19" w:rsidRDefault="00916A19" w:rsidP="00916A19">
            <w:r>
              <w:t>Encounter</w:t>
            </w:r>
          </w:p>
          <w:p w:rsidR="00916A19" w:rsidRDefault="00916A19" w:rsidP="00916A19">
            <w:r>
              <w:t>Patient Information</w:t>
            </w:r>
          </w:p>
          <w:p w:rsidR="0067666A" w:rsidRDefault="00916A19" w:rsidP="00916A19">
            <w:r>
              <w:t>Diagnosis</w:t>
            </w:r>
          </w:p>
        </w:tc>
      </w:tr>
      <w:tr w:rsidR="0067666A" w:rsidTr="0042219D">
        <w:tc>
          <w:tcPr>
            <w:tcW w:w="1245" w:type="dxa"/>
            <w:vAlign w:val="center"/>
          </w:tcPr>
          <w:p w:rsidR="0067666A" w:rsidRDefault="0067666A" w:rsidP="0042219D">
            <w:pPr>
              <w:rPr>
                <w:color w:val="000000"/>
              </w:rPr>
            </w:pPr>
            <w:r>
              <w:rPr>
                <w:color w:val="000000"/>
              </w:rPr>
              <w:t>0356</w:t>
            </w:r>
          </w:p>
        </w:tc>
        <w:tc>
          <w:tcPr>
            <w:tcW w:w="2450" w:type="dxa"/>
            <w:vAlign w:val="center"/>
          </w:tcPr>
          <w:p w:rsidR="0067666A" w:rsidRDefault="0067666A" w:rsidP="0042219D">
            <w:pPr>
              <w:rPr>
                <w:color w:val="000000"/>
              </w:rPr>
            </w:pPr>
            <w:r>
              <w:rPr>
                <w:color w:val="000000"/>
              </w:rPr>
              <w:t>Blood Cultures Performed Within 24 Hours Prior to or 24 Hours After Hospital Arrival for Patients Who Were Transferred or Admitted to the ICU Within 24 Hours of Hospital Arrival</w:t>
            </w:r>
          </w:p>
        </w:tc>
        <w:tc>
          <w:tcPr>
            <w:tcW w:w="5143" w:type="dxa"/>
            <w:vAlign w:val="center"/>
          </w:tcPr>
          <w:p w:rsidR="0067666A" w:rsidRDefault="0067666A" w:rsidP="0042219D">
            <w:pPr>
              <w:rPr>
                <w:color w:val="000000"/>
              </w:rPr>
            </w:pPr>
            <w:r>
              <w:rPr>
                <w:color w:val="000000"/>
              </w:rPr>
              <w:t>Pneumonia patients transferred or admitted to the ICU within 24 hours of hospital arrival, who had blood cultures performed within 24 hours prior to or the day prior to arrival, the day of arrival, or within 24 hours after arrival to the hospital.</w:t>
            </w:r>
          </w:p>
        </w:tc>
        <w:tc>
          <w:tcPr>
            <w:tcW w:w="2130" w:type="dxa"/>
          </w:tcPr>
          <w:p w:rsidR="00916A19" w:rsidRDefault="00916A19" w:rsidP="00916A19">
            <w:r>
              <w:t>Order</w:t>
            </w:r>
          </w:p>
          <w:p w:rsidR="0067666A" w:rsidRDefault="00916A19" w:rsidP="00916A19">
            <w:r>
              <w:t>Encounter</w:t>
            </w:r>
          </w:p>
        </w:tc>
        <w:tc>
          <w:tcPr>
            <w:tcW w:w="2208" w:type="dxa"/>
          </w:tcPr>
          <w:p w:rsidR="00916A19" w:rsidRDefault="00916A19" w:rsidP="00916A19">
            <w:r>
              <w:t>Encounter</w:t>
            </w:r>
          </w:p>
          <w:p w:rsidR="00916A19" w:rsidRDefault="00916A19" w:rsidP="00916A19">
            <w:r>
              <w:t>Patient Information</w:t>
            </w:r>
          </w:p>
          <w:p w:rsidR="00916A19" w:rsidRDefault="00916A19" w:rsidP="00916A19">
            <w:r>
              <w:t>Diagnosis</w:t>
            </w:r>
          </w:p>
          <w:p w:rsidR="0067666A" w:rsidRDefault="00916A19" w:rsidP="00916A19">
            <w:r>
              <w:t>Result</w:t>
            </w:r>
          </w:p>
        </w:tc>
      </w:tr>
      <w:tr w:rsidR="0067666A" w:rsidTr="0042219D">
        <w:tc>
          <w:tcPr>
            <w:tcW w:w="1245" w:type="dxa"/>
            <w:vAlign w:val="center"/>
          </w:tcPr>
          <w:p w:rsidR="0067666A" w:rsidRDefault="0067666A" w:rsidP="0042219D">
            <w:pPr>
              <w:rPr>
                <w:color w:val="000000"/>
              </w:rPr>
            </w:pPr>
            <w:r>
              <w:rPr>
                <w:color w:val="000000"/>
              </w:rPr>
              <w:t>0362</w:t>
            </w:r>
          </w:p>
        </w:tc>
        <w:tc>
          <w:tcPr>
            <w:tcW w:w="2450" w:type="dxa"/>
            <w:vAlign w:val="center"/>
          </w:tcPr>
          <w:p w:rsidR="0067666A" w:rsidRDefault="0067666A" w:rsidP="0042219D">
            <w:pPr>
              <w:rPr>
                <w:color w:val="000000"/>
              </w:rPr>
            </w:pPr>
            <w:r>
              <w:rPr>
                <w:color w:val="000000"/>
              </w:rPr>
              <w:t>Foreign Body left after procedure (PDI3)</w:t>
            </w:r>
          </w:p>
        </w:tc>
        <w:tc>
          <w:tcPr>
            <w:tcW w:w="5143" w:type="dxa"/>
            <w:vAlign w:val="center"/>
          </w:tcPr>
          <w:p w:rsidR="0067666A" w:rsidRDefault="0067666A" w:rsidP="0042219D">
            <w:pPr>
              <w:rPr>
                <w:color w:val="000000"/>
              </w:rPr>
            </w:pPr>
            <w:r>
              <w:rPr>
                <w:color w:val="000000"/>
              </w:rPr>
              <w:t>Discharges with foreign body accidently left in during procedure per 1000 discharges.</w:t>
            </w:r>
          </w:p>
        </w:tc>
        <w:tc>
          <w:tcPr>
            <w:tcW w:w="2130" w:type="dxa"/>
          </w:tcPr>
          <w:p w:rsidR="0067666A" w:rsidRDefault="0067666A" w:rsidP="0042219D"/>
        </w:tc>
        <w:tc>
          <w:tcPr>
            <w:tcW w:w="2208" w:type="dxa"/>
          </w:tcPr>
          <w:p w:rsidR="003E0944" w:rsidRDefault="003E0944" w:rsidP="003E0944">
            <w:r>
              <w:t>Encounter</w:t>
            </w:r>
          </w:p>
          <w:p w:rsidR="003E0944" w:rsidRDefault="003E0944" w:rsidP="003E0944">
            <w:r>
              <w:t>Patient Information</w:t>
            </w:r>
          </w:p>
          <w:p w:rsidR="003E0944" w:rsidRDefault="003E0944" w:rsidP="003E0944">
            <w:r>
              <w:t>Diagnosis</w:t>
            </w:r>
          </w:p>
          <w:p w:rsidR="0067666A" w:rsidRDefault="003E0944" w:rsidP="003E0944">
            <w:r>
              <w:t>Physical Exam</w:t>
            </w:r>
          </w:p>
        </w:tc>
      </w:tr>
      <w:tr w:rsidR="0067666A" w:rsidTr="0042219D">
        <w:tc>
          <w:tcPr>
            <w:tcW w:w="1245" w:type="dxa"/>
            <w:vAlign w:val="center"/>
          </w:tcPr>
          <w:p w:rsidR="0067666A" w:rsidRDefault="0067666A" w:rsidP="0042219D">
            <w:pPr>
              <w:rPr>
                <w:color w:val="000000"/>
              </w:rPr>
            </w:pPr>
            <w:r>
              <w:rPr>
                <w:color w:val="000000"/>
              </w:rPr>
              <w:t>0385</w:t>
            </w:r>
          </w:p>
        </w:tc>
        <w:tc>
          <w:tcPr>
            <w:tcW w:w="2450" w:type="dxa"/>
            <w:vAlign w:val="center"/>
          </w:tcPr>
          <w:p w:rsidR="0067666A" w:rsidRDefault="0067666A" w:rsidP="0042219D">
            <w:pPr>
              <w:rPr>
                <w:color w:val="000000"/>
              </w:rPr>
            </w:pPr>
            <w:r>
              <w:rPr>
                <w:color w:val="000000"/>
              </w:rPr>
              <w:t>Oncology Colon Cancer: Chemotherapy for Stage III Colon Cancer Patients</w:t>
            </w:r>
          </w:p>
        </w:tc>
        <w:tc>
          <w:tcPr>
            <w:tcW w:w="5143" w:type="dxa"/>
            <w:vAlign w:val="center"/>
          </w:tcPr>
          <w:p w:rsidR="0067666A" w:rsidRDefault="0067666A" w:rsidP="0042219D">
            <w:pPr>
              <w:rPr>
                <w:color w:val="000000"/>
              </w:rPr>
            </w:pPr>
            <w:r>
              <w:rPr>
                <w:color w:val="000000"/>
              </w:rPr>
              <w:t>Percentage of patients aged 18 years and older with Stage IIIA through IIIC colon cancer who are referred for adjuvant chemotherapy, prescribed adjuvant chemotherapy, or have previously received adjuvant chemotherapy within the 12-month reporting period.</w:t>
            </w:r>
          </w:p>
        </w:tc>
        <w:tc>
          <w:tcPr>
            <w:tcW w:w="2130" w:type="dxa"/>
          </w:tcPr>
          <w:p w:rsidR="003E0944" w:rsidRDefault="003E0944" w:rsidP="003E0944">
            <w:r>
              <w:t>Medication</w:t>
            </w:r>
          </w:p>
          <w:p w:rsidR="0067666A" w:rsidRDefault="003E0944" w:rsidP="003E0944">
            <w:r>
              <w:t>Encounter</w:t>
            </w:r>
          </w:p>
        </w:tc>
        <w:tc>
          <w:tcPr>
            <w:tcW w:w="2208" w:type="dxa"/>
          </w:tcPr>
          <w:p w:rsidR="003E0944" w:rsidRDefault="003E0944" w:rsidP="003E0944">
            <w:r>
              <w:t>Patient Information</w:t>
            </w:r>
          </w:p>
          <w:p w:rsidR="003E0944" w:rsidRDefault="003E0944" w:rsidP="003E0944">
            <w:r>
              <w:t>Encounter</w:t>
            </w:r>
          </w:p>
          <w:p w:rsidR="003E0944" w:rsidRDefault="003E0944" w:rsidP="003E0944">
            <w:r>
              <w:t>Diagnosis</w:t>
            </w:r>
          </w:p>
          <w:p w:rsidR="0067666A" w:rsidRDefault="003E0944" w:rsidP="003E0944">
            <w:r>
              <w:t>Procedure</w:t>
            </w:r>
          </w:p>
        </w:tc>
      </w:tr>
      <w:tr w:rsidR="0067666A" w:rsidTr="0042219D">
        <w:tc>
          <w:tcPr>
            <w:tcW w:w="1245" w:type="dxa"/>
            <w:vAlign w:val="center"/>
          </w:tcPr>
          <w:p w:rsidR="0067666A" w:rsidRDefault="0067666A" w:rsidP="0042219D">
            <w:pPr>
              <w:rPr>
                <w:color w:val="000000"/>
              </w:rPr>
            </w:pPr>
            <w:r>
              <w:rPr>
                <w:color w:val="000000"/>
              </w:rPr>
              <w:t>0387</w:t>
            </w:r>
          </w:p>
        </w:tc>
        <w:tc>
          <w:tcPr>
            <w:tcW w:w="2450" w:type="dxa"/>
            <w:vAlign w:val="center"/>
          </w:tcPr>
          <w:p w:rsidR="0067666A" w:rsidRDefault="0067666A" w:rsidP="0042219D">
            <w:pPr>
              <w:rPr>
                <w:color w:val="000000"/>
              </w:rPr>
            </w:pPr>
            <w:r>
              <w:rPr>
                <w:color w:val="000000"/>
              </w:rPr>
              <w:t>Oncology Breast Cancer: Hormonal Therapy for Stage IC-IIIC Estrogen Receptor/Progesterone Receptor (ER/PR) Positive Breast Cancer</w:t>
            </w:r>
          </w:p>
        </w:tc>
        <w:tc>
          <w:tcPr>
            <w:tcW w:w="5143" w:type="dxa"/>
            <w:vAlign w:val="center"/>
          </w:tcPr>
          <w:p w:rsidR="0067666A" w:rsidRDefault="0067666A" w:rsidP="0042219D">
            <w:pPr>
              <w:rPr>
                <w:color w:val="000000"/>
              </w:rPr>
            </w:pPr>
            <w:r>
              <w:rPr>
                <w:color w:val="000000"/>
              </w:rPr>
              <w:t xml:space="preserve">Percentage of female patients aged 18 years and older with Stage IC through IIIC, ER or PR positive breast cancer who were prescribed </w:t>
            </w:r>
            <w:proofErr w:type="spellStart"/>
            <w:r>
              <w:rPr>
                <w:color w:val="000000"/>
              </w:rPr>
              <w:t>tamoxifen</w:t>
            </w:r>
            <w:proofErr w:type="spellEnd"/>
            <w:r>
              <w:rPr>
                <w:color w:val="000000"/>
              </w:rPr>
              <w:t xml:space="preserve"> or aromatase inhibitor (AI) during the 12-month reporting period.</w:t>
            </w:r>
          </w:p>
        </w:tc>
        <w:tc>
          <w:tcPr>
            <w:tcW w:w="2130" w:type="dxa"/>
          </w:tcPr>
          <w:p w:rsidR="0067666A" w:rsidRDefault="003E0944" w:rsidP="0042219D">
            <w:r>
              <w:t>Medication</w:t>
            </w:r>
          </w:p>
        </w:tc>
        <w:tc>
          <w:tcPr>
            <w:tcW w:w="2208" w:type="dxa"/>
          </w:tcPr>
          <w:p w:rsidR="003E0944" w:rsidRDefault="003E0944" w:rsidP="003E0944">
            <w:r>
              <w:t>Patient Information</w:t>
            </w:r>
          </w:p>
          <w:p w:rsidR="003E0944" w:rsidRDefault="003E0944" w:rsidP="003E0944">
            <w:r>
              <w:t>Diagnosis</w:t>
            </w:r>
          </w:p>
          <w:p w:rsidR="003E0944" w:rsidRDefault="003E0944" w:rsidP="003E0944">
            <w:r>
              <w:t>Encounter</w:t>
            </w:r>
          </w:p>
          <w:p w:rsidR="0067666A" w:rsidRDefault="003E0944" w:rsidP="003E0944">
            <w:r>
              <w:t>Procedure</w:t>
            </w:r>
          </w:p>
        </w:tc>
      </w:tr>
      <w:tr w:rsidR="0067666A" w:rsidTr="0042219D">
        <w:tc>
          <w:tcPr>
            <w:tcW w:w="1245" w:type="dxa"/>
            <w:vAlign w:val="center"/>
          </w:tcPr>
          <w:p w:rsidR="0067666A" w:rsidRDefault="0067666A" w:rsidP="0042219D">
            <w:pPr>
              <w:rPr>
                <w:color w:val="000000"/>
              </w:rPr>
            </w:pPr>
            <w:r>
              <w:rPr>
                <w:color w:val="000000"/>
              </w:rPr>
              <w:t>0389</w:t>
            </w:r>
          </w:p>
        </w:tc>
        <w:tc>
          <w:tcPr>
            <w:tcW w:w="2450" w:type="dxa"/>
            <w:vAlign w:val="center"/>
          </w:tcPr>
          <w:p w:rsidR="0067666A" w:rsidRDefault="0067666A" w:rsidP="0042219D">
            <w:pPr>
              <w:rPr>
                <w:color w:val="000000"/>
              </w:rPr>
            </w:pPr>
            <w:r>
              <w:rPr>
                <w:color w:val="000000"/>
              </w:rPr>
              <w:t>Prostate Cancer: Avoidance of Overuse of Bone Scan for Staging Low Risk Prostate Cancer Patients</w:t>
            </w:r>
          </w:p>
        </w:tc>
        <w:tc>
          <w:tcPr>
            <w:tcW w:w="5143" w:type="dxa"/>
            <w:vAlign w:val="center"/>
          </w:tcPr>
          <w:p w:rsidR="0067666A" w:rsidRDefault="0067666A" w:rsidP="0042219D">
            <w:pPr>
              <w:rPr>
                <w:color w:val="000000"/>
              </w:rPr>
            </w:pPr>
            <w:r>
              <w:rPr>
                <w:color w:val="000000"/>
              </w:rPr>
              <w:t xml:space="preserve">Percentage of patients, regardless of age, with a diagnosis of prostate cancer at low risk of recurrence receiving interstitial prostate brachytherapy, OR external beam radiotherapy to the prostate, OR radical prostatectomy, OR </w:t>
            </w:r>
            <w:proofErr w:type="spellStart"/>
            <w:r>
              <w:rPr>
                <w:color w:val="000000"/>
              </w:rPr>
              <w:t>cryotherapy</w:t>
            </w:r>
            <w:proofErr w:type="spellEnd"/>
            <w:r>
              <w:rPr>
                <w:color w:val="000000"/>
              </w:rPr>
              <w:t xml:space="preserve"> who did not have a bone scan performed at any time since diagnosis of prostate cancer.</w:t>
            </w:r>
          </w:p>
        </w:tc>
        <w:tc>
          <w:tcPr>
            <w:tcW w:w="2130" w:type="dxa"/>
          </w:tcPr>
          <w:p w:rsidR="003E0944" w:rsidRDefault="003E0944" w:rsidP="003E0944">
            <w:r>
              <w:t>Order</w:t>
            </w:r>
          </w:p>
          <w:p w:rsidR="0067666A" w:rsidRDefault="003E0944" w:rsidP="003E0944">
            <w:r>
              <w:t>Diagnosis</w:t>
            </w:r>
          </w:p>
        </w:tc>
        <w:tc>
          <w:tcPr>
            <w:tcW w:w="2208" w:type="dxa"/>
          </w:tcPr>
          <w:p w:rsidR="003E0944" w:rsidRDefault="003E0944" w:rsidP="003E0944">
            <w:r>
              <w:t>Diagnosis</w:t>
            </w:r>
          </w:p>
          <w:p w:rsidR="003E0944" w:rsidRDefault="003E0944" w:rsidP="003E0944">
            <w:r>
              <w:t>Patient Information</w:t>
            </w:r>
          </w:p>
          <w:p w:rsidR="003E0944" w:rsidRDefault="003E0944" w:rsidP="003E0944">
            <w:r>
              <w:t>Procedure</w:t>
            </w:r>
          </w:p>
          <w:p w:rsidR="0067666A" w:rsidRDefault="003E0944" w:rsidP="003E0944">
            <w:r>
              <w:t>Result</w:t>
            </w:r>
          </w:p>
        </w:tc>
      </w:tr>
      <w:tr w:rsidR="0067666A" w:rsidTr="0042219D">
        <w:tc>
          <w:tcPr>
            <w:tcW w:w="1245" w:type="dxa"/>
            <w:vAlign w:val="center"/>
          </w:tcPr>
          <w:p w:rsidR="0067666A" w:rsidRDefault="0067666A" w:rsidP="0042219D">
            <w:pPr>
              <w:rPr>
                <w:color w:val="000000"/>
              </w:rPr>
            </w:pPr>
            <w:r>
              <w:rPr>
                <w:color w:val="000000"/>
              </w:rPr>
              <w:t>0397</w:t>
            </w:r>
          </w:p>
        </w:tc>
        <w:tc>
          <w:tcPr>
            <w:tcW w:w="2450" w:type="dxa"/>
            <w:vAlign w:val="center"/>
          </w:tcPr>
          <w:p w:rsidR="0067666A" w:rsidRDefault="0067666A" w:rsidP="0042219D">
            <w:pPr>
              <w:rPr>
                <w:color w:val="000000"/>
              </w:rPr>
            </w:pPr>
            <w:r>
              <w:rPr>
                <w:color w:val="000000"/>
              </w:rPr>
              <w:t>Hepatitis C: Antiviral Treatment Prescribed</w:t>
            </w:r>
          </w:p>
        </w:tc>
        <w:tc>
          <w:tcPr>
            <w:tcW w:w="5143" w:type="dxa"/>
            <w:vAlign w:val="center"/>
          </w:tcPr>
          <w:p w:rsidR="0067666A" w:rsidRDefault="0067666A" w:rsidP="0042219D">
            <w:pPr>
              <w:rPr>
                <w:color w:val="000000"/>
              </w:rPr>
            </w:pPr>
            <w:r>
              <w:rPr>
                <w:color w:val="000000"/>
              </w:rPr>
              <w:t xml:space="preserve">Percentage of patients aged 18 years and older with a diagnosis of chronic hepatitis C who were prescribed </w:t>
            </w:r>
            <w:proofErr w:type="spellStart"/>
            <w:r>
              <w:rPr>
                <w:color w:val="000000"/>
              </w:rPr>
              <w:t>peginterferon</w:t>
            </w:r>
            <w:proofErr w:type="spellEnd"/>
            <w:r>
              <w:rPr>
                <w:color w:val="000000"/>
              </w:rPr>
              <w:t xml:space="preserve"> and ribavirin therapy within the 12 month reporting period.</w:t>
            </w:r>
          </w:p>
        </w:tc>
        <w:tc>
          <w:tcPr>
            <w:tcW w:w="2130" w:type="dxa"/>
          </w:tcPr>
          <w:p w:rsidR="0067666A" w:rsidRDefault="003E0944" w:rsidP="0042219D">
            <w:r>
              <w:t>Medication</w:t>
            </w:r>
          </w:p>
        </w:tc>
        <w:tc>
          <w:tcPr>
            <w:tcW w:w="2208" w:type="dxa"/>
          </w:tcPr>
          <w:p w:rsidR="003E0944" w:rsidRDefault="003E0944" w:rsidP="003E0944">
            <w:r>
              <w:t>Diagnosis</w:t>
            </w:r>
          </w:p>
          <w:p w:rsidR="003E0944" w:rsidRDefault="003E0944" w:rsidP="003E0944">
            <w:r>
              <w:t>Patient Information</w:t>
            </w:r>
          </w:p>
          <w:p w:rsidR="0067666A" w:rsidRDefault="003E0944" w:rsidP="003E0944">
            <w:r>
              <w:t>Encounter</w:t>
            </w:r>
          </w:p>
        </w:tc>
      </w:tr>
      <w:tr w:rsidR="0067666A" w:rsidTr="0042219D">
        <w:tc>
          <w:tcPr>
            <w:tcW w:w="1245" w:type="dxa"/>
            <w:vAlign w:val="center"/>
          </w:tcPr>
          <w:p w:rsidR="0067666A" w:rsidRDefault="0067666A" w:rsidP="0042219D">
            <w:pPr>
              <w:rPr>
                <w:color w:val="000000"/>
              </w:rPr>
            </w:pPr>
            <w:r>
              <w:rPr>
                <w:color w:val="000000"/>
              </w:rPr>
              <w:t>0399</w:t>
            </w:r>
          </w:p>
        </w:tc>
        <w:tc>
          <w:tcPr>
            <w:tcW w:w="2450" w:type="dxa"/>
            <w:vAlign w:val="center"/>
          </w:tcPr>
          <w:p w:rsidR="0067666A" w:rsidRDefault="0067666A" w:rsidP="0042219D">
            <w:pPr>
              <w:rPr>
                <w:color w:val="000000"/>
              </w:rPr>
            </w:pPr>
            <w:r>
              <w:rPr>
                <w:color w:val="000000"/>
              </w:rPr>
              <w:t>Hepatitis C: Hepatitis A Vaccination in Patients with HCV</w:t>
            </w:r>
          </w:p>
        </w:tc>
        <w:tc>
          <w:tcPr>
            <w:tcW w:w="5143" w:type="dxa"/>
            <w:vAlign w:val="center"/>
          </w:tcPr>
          <w:p w:rsidR="0067666A" w:rsidRDefault="0067666A" w:rsidP="0042219D">
            <w:pPr>
              <w:rPr>
                <w:color w:val="000000"/>
              </w:rPr>
            </w:pPr>
            <w:r>
              <w:rPr>
                <w:color w:val="000000"/>
              </w:rPr>
              <w:t>Percentage of patients aged 18 years and older with a diagnosis of hepatitis C who have received at least one injection of hepatitis A vaccine, or who have documented immunity to hepatitis A.</w:t>
            </w:r>
          </w:p>
        </w:tc>
        <w:tc>
          <w:tcPr>
            <w:tcW w:w="2130" w:type="dxa"/>
          </w:tcPr>
          <w:p w:rsidR="009F7D53" w:rsidRDefault="009F7D53" w:rsidP="009F7D53">
            <w:r>
              <w:t>Procedure</w:t>
            </w:r>
          </w:p>
          <w:p w:rsidR="009F7D53" w:rsidRDefault="009F7D53" w:rsidP="009F7D53">
            <w:r>
              <w:t>Medication</w:t>
            </w:r>
          </w:p>
          <w:p w:rsidR="0067666A" w:rsidRDefault="009F7D53" w:rsidP="009F7D53">
            <w:r>
              <w:t>Result</w:t>
            </w:r>
          </w:p>
        </w:tc>
        <w:tc>
          <w:tcPr>
            <w:tcW w:w="2208" w:type="dxa"/>
          </w:tcPr>
          <w:p w:rsidR="003E0944" w:rsidRDefault="003E0944" w:rsidP="003E0944">
            <w:r>
              <w:t>Patient Information</w:t>
            </w:r>
          </w:p>
          <w:p w:rsidR="003E0944" w:rsidRDefault="003E0944" w:rsidP="003E0944">
            <w:r>
              <w:t>Diagnosis</w:t>
            </w:r>
          </w:p>
          <w:p w:rsidR="0067666A" w:rsidRDefault="003E0944" w:rsidP="003E0944">
            <w:r>
              <w:t>Encounter</w:t>
            </w:r>
          </w:p>
        </w:tc>
      </w:tr>
      <w:tr w:rsidR="0067666A" w:rsidTr="0042219D">
        <w:tc>
          <w:tcPr>
            <w:tcW w:w="1245" w:type="dxa"/>
            <w:vAlign w:val="center"/>
          </w:tcPr>
          <w:p w:rsidR="0067666A" w:rsidRDefault="0067666A" w:rsidP="0042219D">
            <w:pPr>
              <w:rPr>
                <w:color w:val="000000"/>
              </w:rPr>
            </w:pPr>
            <w:r>
              <w:rPr>
                <w:color w:val="000000"/>
              </w:rPr>
              <w:t>0400</w:t>
            </w:r>
          </w:p>
        </w:tc>
        <w:tc>
          <w:tcPr>
            <w:tcW w:w="2450" w:type="dxa"/>
            <w:vAlign w:val="center"/>
          </w:tcPr>
          <w:p w:rsidR="0067666A" w:rsidRDefault="0067666A" w:rsidP="0042219D">
            <w:pPr>
              <w:rPr>
                <w:color w:val="000000"/>
              </w:rPr>
            </w:pPr>
            <w:r>
              <w:rPr>
                <w:color w:val="000000"/>
              </w:rPr>
              <w:t>Hepatitis C: Hepatitis B Vaccination in Patients with HCV</w:t>
            </w:r>
          </w:p>
        </w:tc>
        <w:tc>
          <w:tcPr>
            <w:tcW w:w="5143" w:type="dxa"/>
            <w:vAlign w:val="center"/>
          </w:tcPr>
          <w:p w:rsidR="0067666A" w:rsidRDefault="0067666A" w:rsidP="0042219D">
            <w:pPr>
              <w:rPr>
                <w:color w:val="000000"/>
              </w:rPr>
            </w:pPr>
            <w:r>
              <w:rPr>
                <w:color w:val="000000"/>
              </w:rPr>
              <w:t>Percentage of patients aged 18 years and older with a diagnosis of hepatitis C who have received at least one injection of hepatitis B vaccine, or who have documented immunity to hepatitis B.</w:t>
            </w:r>
          </w:p>
        </w:tc>
        <w:tc>
          <w:tcPr>
            <w:tcW w:w="2130" w:type="dxa"/>
          </w:tcPr>
          <w:p w:rsidR="009F7D53" w:rsidRDefault="009F7D53" w:rsidP="009F7D53">
            <w:r>
              <w:t>Procedure</w:t>
            </w:r>
          </w:p>
          <w:p w:rsidR="009F7D53" w:rsidRDefault="009F7D53" w:rsidP="009F7D53">
            <w:r>
              <w:t>Medication</w:t>
            </w:r>
          </w:p>
          <w:p w:rsidR="0067666A" w:rsidRDefault="009F7D53" w:rsidP="009F7D53">
            <w:r>
              <w:t>Result</w:t>
            </w:r>
          </w:p>
        </w:tc>
        <w:tc>
          <w:tcPr>
            <w:tcW w:w="2208" w:type="dxa"/>
          </w:tcPr>
          <w:p w:rsidR="009F7D53" w:rsidRDefault="009F7D53" w:rsidP="009F7D53">
            <w:r>
              <w:t>Patient Information</w:t>
            </w:r>
          </w:p>
          <w:p w:rsidR="009F7D53" w:rsidRDefault="009F7D53" w:rsidP="009F7D53">
            <w:r>
              <w:t>Diagnosis</w:t>
            </w:r>
          </w:p>
          <w:p w:rsidR="0067666A" w:rsidRDefault="009F7D53" w:rsidP="009F7D53">
            <w:r>
              <w:t>Encounter</w:t>
            </w:r>
          </w:p>
        </w:tc>
      </w:tr>
      <w:tr w:rsidR="0067666A" w:rsidTr="0042219D">
        <w:tc>
          <w:tcPr>
            <w:tcW w:w="1245" w:type="dxa"/>
            <w:vAlign w:val="center"/>
          </w:tcPr>
          <w:p w:rsidR="0067666A" w:rsidRDefault="0067666A" w:rsidP="0042219D">
            <w:pPr>
              <w:rPr>
                <w:color w:val="000000"/>
              </w:rPr>
            </w:pPr>
            <w:r>
              <w:rPr>
                <w:color w:val="000000"/>
              </w:rPr>
              <w:t>0401</w:t>
            </w:r>
          </w:p>
        </w:tc>
        <w:tc>
          <w:tcPr>
            <w:tcW w:w="2450" w:type="dxa"/>
            <w:vAlign w:val="center"/>
          </w:tcPr>
          <w:p w:rsidR="0067666A" w:rsidRDefault="0067666A" w:rsidP="0042219D">
            <w:pPr>
              <w:rPr>
                <w:color w:val="000000"/>
              </w:rPr>
            </w:pPr>
            <w:r>
              <w:rPr>
                <w:color w:val="000000"/>
              </w:rPr>
              <w:t>Hepatitis C: Counseling Regarding Risk of Alcohol Consumption</w:t>
            </w:r>
          </w:p>
        </w:tc>
        <w:tc>
          <w:tcPr>
            <w:tcW w:w="5143" w:type="dxa"/>
            <w:vAlign w:val="center"/>
          </w:tcPr>
          <w:p w:rsidR="0067666A" w:rsidRDefault="0067666A" w:rsidP="0042219D">
            <w:pPr>
              <w:rPr>
                <w:color w:val="000000"/>
              </w:rPr>
            </w:pPr>
            <w:r>
              <w:rPr>
                <w:color w:val="000000"/>
              </w:rPr>
              <w:t>Percentage of patients aged 18 years and older with a diagnosis of hepatitis C who were counseled regarding the risks of alcohol consumption at least once within the 12 month reporting period.</w:t>
            </w:r>
          </w:p>
        </w:tc>
        <w:tc>
          <w:tcPr>
            <w:tcW w:w="2130" w:type="dxa"/>
          </w:tcPr>
          <w:p w:rsidR="0067666A" w:rsidRDefault="0067666A" w:rsidP="0042219D"/>
        </w:tc>
        <w:tc>
          <w:tcPr>
            <w:tcW w:w="2208" w:type="dxa"/>
          </w:tcPr>
          <w:p w:rsidR="009F7D53" w:rsidRDefault="009F7D53" w:rsidP="009F7D53">
            <w:r>
              <w:t>Patient Information</w:t>
            </w:r>
          </w:p>
          <w:p w:rsidR="009F7D53" w:rsidRDefault="009F7D53" w:rsidP="009F7D53">
            <w:r>
              <w:t>Diagnosis</w:t>
            </w:r>
          </w:p>
          <w:p w:rsidR="0067666A" w:rsidRDefault="009F7D53" w:rsidP="009F7D53">
            <w:r>
              <w:t>Encounter</w:t>
            </w:r>
          </w:p>
        </w:tc>
      </w:tr>
      <w:tr w:rsidR="0067666A" w:rsidTr="0042219D">
        <w:tc>
          <w:tcPr>
            <w:tcW w:w="1245" w:type="dxa"/>
            <w:vAlign w:val="center"/>
          </w:tcPr>
          <w:p w:rsidR="0067666A" w:rsidRDefault="0067666A" w:rsidP="0042219D">
            <w:pPr>
              <w:rPr>
                <w:color w:val="000000"/>
              </w:rPr>
            </w:pPr>
            <w:r>
              <w:rPr>
                <w:color w:val="000000"/>
              </w:rPr>
              <w:t>0416</w:t>
            </w:r>
          </w:p>
        </w:tc>
        <w:tc>
          <w:tcPr>
            <w:tcW w:w="2450" w:type="dxa"/>
            <w:vAlign w:val="center"/>
          </w:tcPr>
          <w:p w:rsidR="0067666A" w:rsidRDefault="0067666A" w:rsidP="0042219D">
            <w:pPr>
              <w:rPr>
                <w:color w:val="000000"/>
              </w:rPr>
            </w:pPr>
            <w:r>
              <w:rPr>
                <w:color w:val="000000"/>
              </w:rPr>
              <w:t>Diabetic Foot and Ankle Care, Ulcer Prevention - Evaluation of Footwear</w:t>
            </w:r>
          </w:p>
        </w:tc>
        <w:tc>
          <w:tcPr>
            <w:tcW w:w="5143" w:type="dxa"/>
            <w:vAlign w:val="center"/>
          </w:tcPr>
          <w:p w:rsidR="0067666A" w:rsidRDefault="0067666A" w:rsidP="0042219D">
            <w:pPr>
              <w:rPr>
                <w:color w:val="000000"/>
              </w:rPr>
            </w:pPr>
            <w:r>
              <w:rPr>
                <w:color w:val="000000"/>
              </w:rPr>
              <w:t>Percentage of patients aged 18 years and older with a diagnosis of diabetes mellitus who were evaluated for proper footwear and sizing.</w:t>
            </w:r>
          </w:p>
        </w:tc>
        <w:tc>
          <w:tcPr>
            <w:tcW w:w="2130" w:type="dxa"/>
          </w:tcPr>
          <w:p w:rsidR="009F7D53" w:rsidRDefault="009F7D53" w:rsidP="009F7D53">
            <w:r>
              <w:t>Diagnosis</w:t>
            </w:r>
          </w:p>
          <w:p w:rsidR="009F7D53" w:rsidRDefault="009F7D53" w:rsidP="009F7D53">
            <w:r>
              <w:t>Procedure</w:t>
            </w:r>
          </w:p>
          <w:p w:rsidR="009F7D53" w:rsidRDefault="009F7D53" w:rsidP="009F7D53">
            <w:r>
              <w:t>Encounter</w:t>
            </w:r>
          </w:p>
          <w:p w:rsidR="0067666A" w:rsidRDefault="009F7D53" w:rsidP="009F7D53">
            <w:r>
              <w:t>Physical Exam</w:t>
            </w:r>
          </w:p>
        </w:tc>
        <w:tc>
          <w:tcPr>
            <w:tcW w:w="2208" w:type="dxa"/>
          </w:tcPr>
          <w:p w:rsidR="009F7D53" w:rsidRDefault="009F7D53" w:rsidP="009F7D53">
            <w:r>
              <w:t>Patient Information</w:t>
            </w:r>
          </w:p>
          <w:p w:rsidR="009F7D53" w:rsidRDefault="009F7D53" w:rsidP="009F7D53">
            <w:r>
              <w:t>Encounter</w:t>
            </w:r>
          </w:p>
          <w:p w:rsidR="009F7D53" w:rsidRDefault="009F7D53" w:rsidP="009F7D53">
            <w:r>
              <w:t>Procedure</w:t>
            </w:r>
          </w:p>
          <w:p w:rsidR="0067666A" w:rsidRDefault="009F7D53" w:rsidP="009F7D53">
            <w:r>
              <w:t>Diagnosis</w:t>
            </w:r>
          </w:p>
        </w:tc>
      </w:tr>
      <w:tr w:rsidR="0067666A" w:rsidTr="0042219D">
        <w:tc>
          <w:tcPr>
            <w:tcW w:w="1245" w:type="dxa"/>
            <w:vAlign w:val="center"/>
          </w:tcPr>
          <w:p w:rsidR="0067666A" w:rsidRDefault="0067666A" w:rsidP="0042219D">
            <w:pPr>
              <w:rPr>
                <w:color w:val="000000"/>
              </w:rPr>
            </w:pPr>
            <w:r>
              <w:rPr>
                <w:color w:val="000000"/>
              </w:rPr>
              <w:t>0421</w:t>
            </w:r>
          </w:p>
        </w:tc>
        <w:tc>
          <w:tcPr>
            <w:tcW w:w="2450" w:type="dxa"/>
            <w:vAlign w:val="center"/>
          </w:tcPr>
          <w:p w:rsidR="0067666A" w:rsidRDefault="0067666A" w:rsidP="0042219D">
            <w:pPr>
              <w:rPr>
                <w:color w:val="000000"/>
              </w:rPr>
            </w:pPr>
            <w:r>
              <w:rPr>
                <w:color w:val="000000"/>
              </w:rPr>
              <w:t>Preventive Care and Screening: Body Mass Index (BMI), Screening and Follow-Up</w:t>
            </w:r>
          </w:p>
        </w:tc>
        <w:tc>
          <w:tcPr>
            <w:tcW w:w="5143" w:type="dxa"/>
            <w:vAlign w:val="center"/>
          </w:tcPr>
          <w:p w:rsidR="0067666A" w:rsidRDefault="0067666A" w:rsidP="0042219D">
            <w:pPr>
              <w:rPr>
                <w:color w:val="000000"/>
              </w:rPr>
            </w:pPr>
            <w:r>
              <w:rPr>
                <w:color w:val="000000"/>
              </w:rPr>
              <w:t>Percentage of patients aged 18 years and older with a calculated BMI in the past six months or during the current visit documented in the medical record AND if the most recent BMI is outside parameters, a follow-up plan is documented.</w:t>
            </w:r>
          </w:p>
        </w:tc>
        <w:tc>
          <w:tcPr>
            <w:tcW w:w="2130" w:type="dxa"/>
          </w:tcPr>
          <w:p w:rsidR="009F7D53" w:rsidRDefault="009F7D53" w:rsidP="009F7D53">
            <w:r>
              <w:t>Medical Equipment</w:t>
            </w:r>
          </w:p>
          <w:p w:rsidR="0067666A" w:rsidRDefault="009F7D53" w:rsidP="009F7D53">
            <w:r>
              <w:t>Procedure</w:t>
            </w:r>
          </w:p>
        </w:tc>
        <w:tc>
          <w:tcPr>
            <w:tcW w:w="2208" w:type="dxa"/>
          </w:tcPr>
          <w:p w:rsidR="009F7D53" w:rsidRDefault="009F7D53" w:rsidP="009F7D53">
            <w:r>
              <w:t>Patient Information</w:t>
            </w:r>
          </w:p>
          <w:p w:rsidR="009F7D53" w:rsidRDefault="009F7D53" w:rsidP="009F7D53">
            <w:r>
              <w:t>Encounter</w:t>
            </w:r>
          </w:p>
          <w:p w:rsidR="009F7D53" w:rsidRDefault="009F7D53" w:rsidP="009F7D53">
            <w:r>
              <w:t>Procedure</w:t>
            </w:r>
          </w:p>
          <w:p w:rsidR="009F7D53" w:rsidRDefault="009F7D53" w:rsidP="009F7D53">
            <w:r>
              <w:t>Medical Equipment</w:t>
            </w:r>
          </w:p>
          <w:p w:rsidR="0067666A" w:rsidRDefault="009F7D53" w:rsidP="009F7D53">
            <w:r>
              <w:t>Physical Exam</w:t>
            </w:r>
          </w:p>
        </w:tc>
      </w:tr>
      <w:tr w:rsidR="0067666A" w:rsidTr="0042219D">
        <w:tc>
          <w:tcPr>
            <w:tcW w:w="1245" w:type="dxa"/>
            <w:vAlign w:val="center"/>
          </w:tcPr>
          <w:p w:rsidR="0067666A" w:rsidRDefault="0067666A" w:rsidP="0042219D">
            <w:pPr>
              <w:rPr>
                <w:color w:val="000000"/>
              </w:rPr>
            </w:pPr>
            <w:r>
              <w:rPr>
                <w:color w:val="000000"/>
              </w:rPr>
              <w:t>0453</w:t>
            </w:r>
          </w:p>
        </w:tc>
        <w:tc>
          <w:tcPr>
            <w:tcW w:w="2450" w:type="dxa"/>
            <w:vAlign w:val="center"/>
          </w:tcPr>
          <w:p w:rsidR="0067666A" w:rsidRDefault="0067666A" w:rsidP="0042219D">
            <w:pPr>
              <w:rPr>
                <w:color w:val="000000"/>
              </w:rPr>
            </w:pPr>
            <w:r>
              <w:rPr>
                <w:color w:val="000000"/>
              </w:rPr>
              <w:t>Urinary catheter removed on Postoperative Day 1 (POD 1) or Postoperative Day 2 (POD 2) with day of surgery being day zero</w:t>
            </w:r>
          </w:p>
        </w:tc>
        <w:tc>
          <w:tcPr>
            <w:tcW w:w="5143" w:type="dxa"/>
            <w:vAlign w:val="center"/>
          </w:tcPr>
          <w:p w:rsidR="0067666A" w:rsidRDefault="0067666A" w:rsidP="0042219D">
            <w:pPr>
              <w:rPr>
                <w:color w:val="000000"/>
              </w:rPr>
            </w:pPr>
            <w:r>
              <w:rPr>
                <w:color w:val="000000"/>
              </w:rPr>
              <w:t>Surgical patients with urinary catheter removed on Postoperative Day 1 or Postoperative Day 2 with day of surgery being day zero.</w:t>
            </w:r>
          </w:p>
        </w:tc>
        <w:tc>
          <w:tcPr>
            <w:tcW w:w="2130" w:type="dxa"/>
          </w:tcPr>
          <w:p w:rsidR="009F7D53" w:rsidRDefault="009F7D53" w:rsidP="009F7D53">
            <w:r>
              <w:t>Medical Equipment</w:t>
            </w:r>
          </w:p>
          <w:p w:rsidR="0067666A" w:rsidRDefault="009F7D53" w:rsidP="009F7D53">
            <w:r>
              <w:t>Procedure</w:t>
            </w:r>
          </w:p>
        </w:tc>
        <w:tc>
          <w:tcPr>
            <w:tcW w:w="2208" w:type="dxa"/>
          </w:tcPr>
          <w:p w:rsidR="009F7D53" w:rsidRDefault="009F7D53" w:rsidP="009F7D53">
            <w:r>
              <w:t>Patient Information</w:t>
            </w:r>
          </w:p>
          <w:p w:rsidR="009F7D53" w:rsidRDefault="009F7D53" w:rsidP="009F7D53">
            <w:r>
              <w:t>Encounter</w:t>
            </w:r>
          </w:p>
          <w:p w:rsidR="009F7D53" w:rsidRDefault="009F7D53" w:rsidP="009F7D53">
            <w:r>
              <w:t>Procedure</w:t>
            </w:r>
          </w:p>
          <w:p w:rsidR="009F7D53" w:rsidRDefault="009F7D53" w:rsidP="009F7D53">
            <w:r>
              <w:t>Medical Equipment</w:t>
            </w:r>
          </w:p>
          <w:p w:rsidR="0067666A" w:rsidRDefault="009F7D53" w:rsidP="009F7D53">
            <w:r>
              <w:t>Physical Exam</w:t>
            </w:r>
          </w:p>
        </w:tc>
      </w:tr>
      <w:tr w:rsidR="0067666A" w:rsidTr="0042219D">
        <w:tc>
          <w:tcPr>
            <w:tcW w:w="1245" w:type="dxa"/>
            <w:vAlign w:val="center"/>
          </w:tcPr>
          <w:p w:rsidR="0067666A" w:rsidRDefault="0067666A" w:rsidP="0042219D">
            <w:pPr>
              <w:rPr>
                <w:color w:val="000000"/>
              </w:rPr>
            </w:pPr>
            <w:r>
              <w:rPr>
                <w:color w:val="000000"/>
              </w:rPr>
              <w:t>0471</w:t>
            </w:r>
          </w:p>
        </w:tc>
        <w:tc>
          <w:tcPr>
            <w:tcW w:w="2450" w:type="dxa"/>
            <w:vAlign w:val="center"/>
          </w:tcPr>
          <w:p w:rsidR="0067666A" w:rsidRDefault="0067666A" w:rsidP="0042219D">
            <w:pPr>
              <w:rPr>
                <w:color w:val="000000"/>
              </w:rPr>
            </w:pPr>
            <w:r>
              <w:rPr>
                <w:color w:val="000000"/>
              </w:rPr>
              <w:t>Cesarean Rate for Low-Risk Birth Women</w:t>
            </w:r>
          </w:p>
        </w:tc>
        <w:tc>
          <w:tcPr>
            <w:tcW w:w="5143" w:type="dxa"/>
            <w:vAlign w:val="center"/>
          </w:tcPr>
          <w:p w:rsidR="0067666A" w:rsidRDefault="0067666A" w:rsidP="0042219D">
            <w:pPr>
              <w:rPr>
                <w:color w:val="000000"/>
              </w:rPr>
            </w:pPr>
            <w:r>
              <w:rPr>
                <w:color w:val="000000"/>
              </w:rPr>
              <w:t>Cesarean Rate for low-risk first birth women (aka NTSV CS rate: nulliparous, term, singleton, vertex) identifies the portion of cesarean births that has the most variation among practitioners, hospitals, regions and states. Unlike other cesarean measures, it focuses attention on the proportion of cesarean births that is affected by elective medical practices such as induction and early labor admission. Furthermore, the success (or lack thereof) of management of the first labor directly impacts the remainder of the woman's reproductive life especially given the current high rate of repeat cesarean births. This is also the measure used in Healthy Person 2010 (Objective 16.9a, US DHS, 2000) and previously received endorsement from the American College of Obstetricians and Gynecologists (American College of Obstetricians and Gynecologists: Task Force on Cesarean Delivery, 2000). A recent European review of cesarean birth measures also identified that this measure pinpointed the portion of cesarean births that had the greatest variation and contributed the most to the rise in overall rates in every country studied (Brennan, 2009).</w:t>
            </w:r>
          </w:p>
        </w:tc>
        <w:tc>
          <w:tcPr>
            <w:tcW w:w="2130" w:type="dxa"/>
          </w:tcPr>
          <w:p w:rsidR="009F7D53" w:rsidRDefault="009F7D53" w:rsidP="009F7D53">
            <w:r>
              <w:t>Procedure</w:t>
            </w:r>
          </w:p>
          <w:p w:rsidR="0067666A" w:rsidRDefault="009F7D53" w:rsidP="009F7D53">
            <w:r>
              <w:t>Encounter</w:t>
            </w:r>
          </w:p>
        </w:tc>
        <w:tc>
          <w:tcPr>
            <w:tcW w:w="2208" w:type="dxa"/>
          </w:tcPr>
          <w:p w:rsidR="009F7D53" w:rsidRDefault="009F7D53" w:rsidP="009F7D53">
            <w:r>
              <w:t>Patient Information</w:t>
            </w:r>
          </w:p>
          <w:p w:rsidR="009F7D53" w:rsidRDefault="009F7D53" w:rsidP="009F7D53">
            <w:r>
              <w:t>Encounter</w:t>
            </w:r>
          </w:p>
          <w:p w:rsidR="009F7D53" w:rsidRDefault="009F7D53" w:rsidP="009F7D53">
            <w:r>
              <w:t>Procedure</w:t>
            </w:r>
          </w:p>
          <w:p w:rsidR="0067666A" w:rsidRDefault="009F7D53" w:rsidP="009F7D53">
            <w:r>
              <w:t>Diagnosis</w:t>
            </w:r>
          </w:p>
        </w:tc>
      </w:tr>
      <w:tr w:rsidR="0067666A" w:rsidTr="0042219D">
        <w:tc>
          <w:tcPr>
            <w:tcW w:w="1245" w:type="dxa"/>
            <w:vAlign w:val="center"/>
          </w:tcPr>
          <w:p w:rsidR="0067666A" w:rsidRDefault="0067666A" w:rsidP="0042219D">
            <w:pPr>
              <w:rPr>
                <w:color w:val="000000"/>
              </w:rPr>
            </w:pPr>
            <w:r>
              <w:rPr>
                <w:color w:val="000000"/>
              </w:rPr>
              <w:t>0484</w:t>
            </w:r>
          </w:p>
        </w:tc>
        <w:tc>
          <w:tcPr>
            <w:tcW w:w="2450" w:type="dxa"/>
            <w:vAlign w:val="center"/>
          </w:tcPr>
          <w:p w:rsidR="0067666A" w:rsidRDefault="0067666A" w:rsidP="0042219D">
            <w:pPr>
              <w:rPr>
                <w:color w:val="000000"/>
              </w:rPr>
            </w:pPr>
            <w:r>
              <w:rPr>
                <w:color w:val="000000"/>
              </w:rPr>
              <w:t>Proportion of Infants 22 to 29 Weeks Gestation Treated with Surfactant who are Treated within 2 Hours of Birth</w:t>
            </w:r>
          </w:p>
        </w:tc>
        <w:tc>
          <w:tcPr>
            <w:tcW w:w="5143" w:type="dxa"/>
            <w:vAlign w:val="center"/>
          </w:tcPr>
          <w:p w:rsidR="0067666A" w:rsidRDefault="0067666A" w:rsidP="0042219D">
            <w:pPr>
              <w:rPr>
                <w:color w:val="000000"/>
              </w:rPr>
            </w:pPr>
            <w:r>
              <w:rPr>
                <w:color w:val="000000"/>
              </w:rPr>
              <w:t xml:space="preserve">Proportion of infants with gestational age between 22 and 29 completed weeks </w:t>
            </w:r>
            <w:proofErr w:type="gramStart"/>
            <w:r>
              <w:rPr>
                <w:color w:val="000000"/>
              </w:rPr>
              <w:t>who</w:t>
            </w:r>
            <w:proofErr w:type="gramEnd"/>
            <w:r>
              <w:rPr>
                <w:color w:val="000000"/>
              </w:rPr>
              <w:t xml:space="preserve"> were treated with surfactant and were treated within two hours of birth.</w:t>
            </w:r>
          </w:p>
        </w:tc>
        <w:tc>
          <w:tcPr>
            <w:tcW w:w="2130" w:type="dxa"/>
          </w:tcPr>
          <w:p w:rsidR="0067666A" w:rsidRDefault="0067666A" w:rsidP="0042219D"/>
        </w:tc>
        <w:tc>
          <w:tcPr>
            <w:tcW w:w="2208" w:type="dxa"/>
          </w:tcPr>
          <w:p w:rsidR="0067666A" w:rsidRDefault="0067666A" w:rsidP="0042219D"/>
        </w:tc>
      </w:tr>
      <w:tr w:rsidR="0067666A" w:rsidTr="0042219D">
        <w:tc>
          <w:tcPr>
            <w:tcW w:w="1245" w:type="dxa"/>
            <w:vAlign w:val="center"/>
          </w:tcPr>
          <w:p w:rsidR="0067666A" w:rsidRDefault="0067666A" w:rsidP="0042219D">
            <w:pPr>
              <w:rPr>
                <w:color w:val="000000"/>
              </w:rPr>
            </w:pPr>
            <w:r>
              <w:rPr>
                <w:color w:val="000000"/>
              </w:rPr>
              <w:t>0496</w:t>
            </w:r>
          </w:p>
        </w:tc>
        <w:tc>
          <w:tcPr>
            <w:tcW w:w="2450" w:type="dxa"/>
            <w:vAlign w:val="center"/>
          </w:tcPr>
          <w:p w:rsidR="0067666A" w:rsidRDefault="0067666A" w:rsidP="0042219D">
            <w:pPr>
              <w:rPr>
                <w:color w:val="000000"/>
              </w:rPr>
            </w:pPr>
            <w:r>
              <w:rPr>
                <w:color w:val="000000"/>
              </w:rPr>
              <w:t>Median Time from ED Arrival to ED Departure for Discharged ED Patients</w:t>
            </w:r>
          </w:p>
        </w:tc>
        <w:tc>
          <w:tcPr>
            <w:tcW w:w="5143" w:type="dxa"/>
            <w:vAlign w:val="center"/>
          </w:tcPr>
          <w:p w:rsidR="0067666A" w:rsidRDefault="0067666A" w:rsidP="0042219D">
            <w:pPr>
              <w:rPr>
                <w:color w:val="000000"/>
              </w:rPr>
            </w:pPr>
            <w:r>
              <w:rPr>
                <w:color w:val="000000"/>
              </w:rPr>
              <w:t>Median time from emergency department arrival to time of departure from the emergency room for patients discharged from the emergency department.</w:t>
            </w:r>
          </w:p>
        </w:tc>
        <w:tc>
          <w:tcPr>
            <w:tcW w:w="2130" w:type="dxa"/>
          </w:tcPr>
          <w:p w:rsidR="0067666A" w:rsidRDefault="0067666A" w:rsidP="0042219D"/>
        </w:tc>
        <w:tc>
          <w:tcPr>
            <w:tcW w:w="2208" w:type="dxa"/>
          </w:tcPr>
          <w:p w:rsidR="0067666A" w:rsidRDefault="0067666A" w:rsidP="0042219D"/>
        </w:tc>
      </w:tr>
      <w:tr w:rsidR="0067666A" w:rsidTr="0042219D">
        <w:tc>
          <w:tcPr>
            <w:tcW w:w="1245" w:type="dxa"/>
            <w:vAlign w:val="center"/>
          </w:tcPr>
          <w:p w:rsidR="0067666A" w:rsidRDefault="0067666A" w:rsidP="0042219D">
            <w:pPr>
              <w:rPr>
                <w:color w:val="000000"/>
              </w:rPr>
            </w:pPr>
            <w:r>
              <w:rPr>
                <w:color w:val="000000"/>
              </w:rPr>
              <w:t>0507</w:t>
            </w:r>
          </w:p>
        </w:tc>
        <w:tc>
          <w:tcPr>
            <w:tcW w:w="2450" w:type="dxa"/>
            <w:vAlign w:val="center"/>
          </w:tcPr>
          <w:p w:rsidR="0067666A" w:rsidRDefault="0067666A" w:rsidP="0042219D">
            <w:pPr>
              <w:rPr>
                <w:color w:val="000000"/>
              </w:rPr>
            </w:pPr>
            <w:r>
              <w:rPr>
                <w:color w:val="000000"/>
              </w:rPr>
              <w:t>Stenosis Measurement in Carotid Imaging Studies</w:t>
            </w:r>
          </w:p>
        </w:tc>
        <w:tc>
          <w:tcPr>
            <w:tcW w:w="5143" w:type="dxa"/>
            <w:vAlign w:val="center"/>
          </w:tcPr>
          <w:p w:rsidR="0067666A" w:rsidRDefault="0067666A" w:rsidP="0042219D">
            <w:pPr>
              <w:rPr>
                <w:color w:val="000000"/>
              </w:rPr>
            </w:pPr>
            <w:r>
              <w:rPr>
                <w:color w:val="000000"/>
              </w:rPr>
              <w:t>Percentage of final reports for carotid imaging studies (neck MR angiography [MRA], neck CT angiography [CTA], neck duplex ultrasound, carotid angiogram) performed that include direct or indirect reference to measurements of distal internal carotid diameter as the denominator for stenosis measurement.</w:t>
            </w:r>
          </w:p>
        </w:tc>
        <w:tc>
          <w:tcPr>
            <w:tcW w:w="2130" w:type="dxa"/>
          </w:tcPr>
          <w:p w:rsidR="0067666A" w:rsidRDefault="009F7D53" w:rsidP="0042219D">
            <w:r>
              <w:t>Result</w:t>
            </w:r>
          </w:p>
        </w:tc>
        <w:tc>
          <w:tcPr>
            <w:tcW w:w="2208" w:type="dxa"/>
          </w:tcPr>
          <w:p w:rsidR="0067666A" w:rsidRDefault="009F7D53" w:rsidP="0042219D">
            <w:r>
              <w:t>Result</w:t>
            </w:r>
          </w:p>
        </w:tc>
      </w:tr>
      <w:tr w:rsidR="0067666A" w:rsidTr="0042219D">
        <w:tc>
          <w:tcPr>
            <w:tcW w:w="1245" w:type="dxa"/>
            <w:vAlign w:val="center"/>
          </w:tcPr>
          <w:p w:rsidR="0067666A" w:rsidRDefault="0067666A" w:rsidP="0042219D">
            <w:pPr>
              <w:rPr>
                <w:color w:val="000000"/>
              </w:rPr>
            </w:pPr>
            <w:r>
              <w:rPr>
                <w:color w:val="000000"/>
              </w:rPr>
              <w:t>0508</w:t>
            </w:r>
          </w:p>
        </w:tc>
        <w:tc>
          <w:tcPr>
            <w:tcW w:w="2450" w:type="dxa"/>
            <w:vAlign w:val="center"/>
          </w:tcPr>
          <w:p w:rsidR="0067666A" w:rsidRDefault="0067666A" w:rsidP="0042219D">
            <w:pPr>
              <w:rPr>
                <w:color w:val="000000"/>
              </w:rPr>
            </w:pPr>
            <w:r>
              <w:rPr>
                <w:color w:val="000000"/>
              </w:rPr>
              <w:t>Radiology: Inappropriate Use of "Probably Benign" Assessment Category in Mammography Screening</w:t>
            </w:r>
          </w:p>
        </w:tc>
        <w:tc>
          <w:tcPr>
            <w:tcW w:w="5143" w:type="dxa"/>
            <w:vAlign w:val="center"/>
          </w:tcPr>
          <w:p w:rsidR="0067666A" w:rsidRDefault="0067666A" w:rsidP="0042219D">
            <w:pPr>
              <w:rPr>
                <w:color w:val="000000"/>
              </w:rPr>
            </w:pPr>
            <w:r>
              <w:rPr>
                <w:color w:val="000000"/>
              </w:rPr>
              <w:t>Percentage of final reports for screening mammograms that are classified as "probably benign".</w:t>
            </w:r>
          </w:p>
        </w:tc>
        <w:tc>
          <w:tcPr>
            <w:tcW w:w="2130" w:type="dxa"/>
          </w:tcPr>
          <w:p w:rsidR="0067666A" w:rsidRDefault="009F7D53" w:rsidP="0042219D">
            <w:r>
              <w:t>Result</w:t>
            </w:r>
          </w:p>
        </w:tc>
        <w:tc>
          <w:tcPr>
            <w:tcW w:w="2208" w:type="dxa"/>
          </w:tcPr>
          <w:p w:rsidR="009F7D53" w:rsidRDefault="009F7D53" w:rsidP="009F7D53">
            <w:r>
              <w:t>Encounter</w:t>
            </w:r>
          </w:p>
          <w:p w:rsidR="0067666A" w:rsidRDefault="009F7D53" w:rsidP="009F7D53">
            <w:r>
              <w:t>Result</w:t>
            </w:r>
          </w:p>
        </w:tc>
      </w:tr>
      <w:tr w:rsidR="009F7D53" w:rsidTr="0042219D">
        <w:tc>
          <w:tcPr>
            <w:tcW w:w="1245" w:type="dxa"/>
            <w:vAlign w:val="center"/>
          </w:tcPr>
          <w:p w:rsidR="009F7D53" w:rsidRDefault="009F7D53" w:rsidP="0042219D">
            <w:pPr>
              <w:rPr>
                <w:color w:val="000000"/>
              </w:rPr>
            </w:pPr>
            <w:r>
              <w:rPr>
                <w:color w:val="000000"/>
              </w:rPr>
              <w:t>0510</w:t>
            </w:r>
          </w:p>
        </w:tc>
        <w:tc>
          <w:tcPr>
            <w:tcW w:w="2450" w:type="dxa"/>
            <w:vAlign w:val="center"/>
          </w:tcPr>
          <w:p w:rsidR="009F7D53" w:rsidRDefault="009F7D53" w:rsidP="0042219D">
            <w:pPr>
              <w:rPr>
                <w:color w:val="000000"/>
              </w:rPr>
            </w:pPr>
            <w:r>
              <w:rPr>
                <w:color w:val="000000"/>
              </w:rPr>
              <w:t>Radiology: Exposure Time Reported for Procedures Using Fluoroscopy</w:t>
            </w:r>
          </w:p>
        </w:tc>
        <w:tc>
          <w:tcPr>
            <w:tcW w:w="5143" w:type="dxa"/>
            <w:vAlign w:val="center"/>
          </w:tcPr>
          <w:p w:rsidR="009F7D53" w:rsidRDefault="009F7D53" w:rsidP="0042219D">
            <w:pPr>
              <w:rPr>
                <w:color w:val="000000"/>
              </w:rPr>
            </w:pPr>
            <w:r>
              <w:rPr>
                <w:color w:val="000000"/>
              </w:rPr>
              <w:t>Percentage of final reports for procedures using fluoroscopy that include documentation of radiation exposure or exposure time.</w:t>
            </w:r>
          </w:p>
        </w:tc>
        <w:tc>
          <w:tcPr>
            <w:tcW w:w="2130" w:type="dxa"/>
          </w:tcPr>
          <w:p w:rsidR="009F7D53" w:rsidRDefault="009F7D53">
            <w:r w:rsidRPr="00AA634A">
              <w:t>Procedure</w:t>
            </w:r>
          </w:p>
        </w:tc>
        <w:tc>
          <w:tcPr>
            <w:tcW w:w="2208" w:type="dxa"/>
          </w:tcPr>
          <w:p w:rsidR="009F7D53" w:rsidRDefault="009F7D53">
            <w:r w:rsidRPr="00AA634A">
              <w:t>Procedure</w:t>
            </w:r>
          </w:p>
        </w:tc>
      </w:tr>
      <w:tr w:rsidR="009F7D53" w:rsidTr="0042219D">
        <w:tc>
          <w:tcPr>
            <w:tcW w:w="1245" w:type="dxa"/>
            <w:vAlign w:val="center"/>
          </w:tcPr>
          <w:p w:rsidR="009F7D53" w:rsidRDefault="009F7D53" w:rsidP="0042219D">
            <w:pPr>
              <w:rPr>
                <w:color w:val="000000"/>
              </w:rPr>
            </w:pPr>
            <w:r>
              <w:rPr>
                <w:color w:val="000000"/>
              </w:rPr>
              <w:t>0511</w:t>
            </w:r>
          </w:p>
        </w:tc>
        <w:tc>
          <w:tcPr>
            <w:tcW w:w="2450" w:type="dxa"/>
            <w:vAlign w:val="center"/>
          </w:tcPr>
          <w:p w:rsidR="009F7D53" w:rsidRDefault="009F7D53" w:rsidP="0042219D">
            <w:pPr>
              <w:rPr>
                <w:color w:val="000000"/>
              </w:rPr>
            </w:pPr>
            <w:r>
              <w:rPr>
                <w:color w:val="000000"/>
              </w:rPr>
              <w:t xml:space="preserve">Nuclear Medicine: Correlation with Existing Imaging Studies for All Patients Undergoing Bone </w:t>
            </w:r>
            <w:proofErr w:type="spellStart"/>
            <w:r>
              <w:rPr>
                <w:color w:val="000000"/>
              </w:rPr>
              <w:t>Scintigraphy</w:t>
            </w:r>
            <w:proofErr w:type="spellEnd"/>
          </w:p>
        </w:tc>
        <w:tc>
          <w:tcPr>
            <w:tcW w:w="5143" w:type="dxa"/>
            <w:vAlign w:val="center"/>
          </w:tcPr>
          <w:p w:rsidR="009F7D53" w:rsidRDefault="009F7D53" w:rsidP="0042219D">
            <w:pPr>
              <w:rPr>
                <w:color w:val="000000"/>
              </w:rPr>
            </w:pPr>
            <w:r>
              <w:rPr>
                <w:color w:val="000000"/>
              </w:rPr>
              <w:t xml:space="preserve">Percentage of final reports for all patients, regardless of age, undergoing bone </w:t>
            </w:r>
            <w:proofErr w:type="spellStart"/>
            <w:r>
              <w:rPr>
                <w:color w:val="000000"/>
              </w:rPr>
              <w:t>scintigraphy</w:t>
            </w:r>
            <w:proofErr w:type="spellEnd"/>
            <w:r>
              <w:rPr>
                <w:color w:val="000000"/>
              </w:rPr>
              <w:t xml:space="preserve"> that include physician documentation of correlation with existing relevant imaging studies (e.g., x-ray, MRI, CT) that were performed.</w:t>
            </w:r>
          </w:p>
        </w:tc>
        <w:tc>
          <w:tcPr>
            <w:tcW w:w="2130" w:type="dxa"/>
          </w:tcPr>
          <w:p w:rsidR="009F7D53" w:rsidRDefault="009F7D53">
            <w:r w:rsidRPr="00F30F33">
              <w:t>Result</w:t>
            </w:r>
          </w:p>
        </w:tc>
        <w:tc>
          <w:tcPr>
            <w:tcW w:w="2208" w:type="dxa"/>
          </w:tcPr>
          <w:p w:rsidR="009F7D53" w:rsidRDefault="009F7D53">
            <w:r w:rsidRPr="00F30F33">
              <w:t>Result</w:t>
            </w:r>
          </w:p>
        </w:tc>
      </w:tr>
      <w:tr w:rsidR="0067666A" w:rsidTr="0042219D">
        <w:tc>
          <w:tcPr>
            <w:tcW w:w="1245" w:type="dxa"/>
            <w:vAlign w:val="center"/>
          </w:tcPr>
          <w:p w:rsidR="0067666A" w:rsidRDefault="0067666A" w:rsidP="0042219D">
            <w:pPr>
              <w:rPr>
                <w:color w:val="000000"/>
              </w:rPr>
            </w:pPr>
            <w:r>
              <w:rPr>
                <w:color w:val="000000"/>
              </w:rPr>
              <w:t>0513</w:t>
            </w:r>
          </w:p>
        </w:tc>
        <w:tc>
          <w:tcPr>
            <w:tcW w:w="2450" w:type="dxa"/>
            <w:vAlign w:val="center"/>
          </w:tcPr>
          <w:p w:rsidR="0067666A" w:rsidRDefault="0067666A" w:rsidP="0042219D">
            <w:pPr>
              <w:rPr>
                <w:color w:val="000000"/>
              </w:rPr>
            </w:pPr>
            <w:r>
              <w:rPr>
                <w:color w:val="000000"/>
              </w:rPr>
              <w:t>Use of Contrast: Thorax CT</w:t>
            </w:r>
          </w:p>
        </w:tc>
        <w:tc>
          <w:tcPr>
            <w:tcW w:w="5143" w:type="dxa"/>
            <w:vAlign w:val="center"/>
          </w:tcPr>
          <w:p w:rsidR="0067666A" w:rsidRDefault="0067666A" w:rsidP="0042219D">
            <w:pPr>
              <w:rPr>
                <w:color w:val="000000"/>
              </w:rPr>
            </w:pPr>
            <w:r>
              <w:rPr>
                <w:color w:val="000000"/>
              </w:rPr>
              <w:t>This measure calculates the percentage of thorax studies that are performed with and without contrast out of all thorax studies performed (those with contrast, those without contrast, and those with both).</w:t>
            </w:r>
          </w:p>
        </w:tc>
        <w:tc>
          <w:tcPr>
            <w:tcW w:w="2130" w:type="dxa"/>
          </w:tcPr>
          <w:p w:rsidR="0067666A" w:rsidRDefault="00C301CA" w:rsidP="0042219D">
            <w:r>
              <w:t>Order</w:t>
            </w:r>
          </w:p>
        </w:tc>
        <w:tc>
          <w:tcPr>
            <w:tcW w:w="2208" w:type="dxa"/>
          </w:tcPr>
          <w:p w:rsidR="00C301CA" w:rsidRDefault="00C301CA" w:rsidP="00C301CA">
            <w:r>
              <w:t>Patient Information</w:t>
            </w:r>
          </w:p>
          <w:p w:rsidR="0067666A" w:rsidRDefault="00C301CA" w:rsidP="00C301CA">
            <w:r>
              <w:t>Order</w:t>
            </w:r>
          </w:p>
        </w:tc>
      </w:tr>
      <w:tr w:rsidR="0067666A" w:rsidTr="0042219D">
        <w:tc>
          <w:tcPr>
            <w:tcW w:w="1245" w:type="dxa"/>
            <w:vAlign w:val="center"/>
          </w:tcPr>
          <w:p w:rsidR="0067666A" w:rsidRDefault="0067666A" w:rsidP="0042219D">
            <w:pPr>
              <w:rPr>
                <w:color w:val="000000"/>
              </w:rPr>
            </w:pPr>
            <w:r>
              <w:rPr>
                <w:color w:val="000000"/>
              </w:rPr>
              <w:t>0519</w:t>
            </w:r>
          </w:p>
        </w:tc>
        <w:tc>
          <w:tcPr>
            <w:tcW w:w="2450" w:type="dxa"/>
            <w:vAlign w:val="center"/>
          </w:tcPr>
          <w:p w:rsidR="0067666A" w:rsidRDefault="0067666A" w:rsidP="0042219D">
            <w:pPr>
              <w:rPr>
                <w:color w:val="000000"/>
              </w:rPr>
            </w:pPr>
            <w:r>
              <w:rPr>
                <w:color w:val="000000"/>
              </w:rPr>
              <w:t>Diabetic Foot Care and Patient/Caregiver Education Implemented During Short Term Episodes of Care</w:t>
            </w:r>
          </w:p>
        </w:tc>
        <w:tc>
          <w:tcPr>
            <w:tcW w:w="5143" w:type="dxa"/>
            <w:vAlign w:val="center"/>
          </w:tcPr>
          <w:p w:rsidR="0067666A" w:rsidRDefault="0067666A" w:rsidP="0042219D">
            <w:pPr>
              <w:rPr>
                <w:color w:val="000000"/>
              </w:rPr>
            </w:pPr>
            <w:r>
              <w:rPr>
                <w:color w:val="000000"/>
              </w:rPr>
              <w:t>Percentage of short term home health episodes of care during which diabetic foot care and education were included in the physician-ordered plan of care and implemented for patients with diabetes.</w:t>
            </w:r>
          </w:p>
        </w:tc>
        <w:tc>
          <w:tcPr>
            <w:tcW w:w="2130" w:type="dxa"/>
          </w:tcPr>
          <w:p w:rsidR="00C301CA" w:rsidRDefault="00C301CA" w:rsidP="00C301CA">
            <w:r>
              <w:t>Encounter</w:t>
            </w:r>
          </w:p>
          <w:p w:rsidR="0067666A" w:rsidRDefault="00C301CA" w:rsidP="00C301CA">
            <w:r>
              <w:t>Procedure</w:t>
            </w:r>
          </w:p>
        </w:tc>
        <w:tc>
          <w:tcPr>
            <w:tcW w:w="2208" w:type="dxa"/>
          </w:tcPr>
          <w:p w:rsidR="00C301CA" w:rsidRDefault="00C301CA" w:rsidP="00C301CA">
            <w:r>
              <w:t>Encounter</w:t>
            </w:r>
          </w:p>
          <w:p w:rsidR="00C301CA" w:rsidRDefault="00C301CA" w:rsidP="00C301CA">
            <w:r>
              <w:t>Diagnosis</w:t>
            </w:r>
          </w:p>
          <w:p w:rsidR="0067666A" w:rsidRDefault="00C301CA" w:rsidP="00C301CA">
            <w:r>
              <w:t>Procedure</w:t>
            </w:r>
          </w:p>
        </w:tc>
      </w:tr>
      <w:tr w:rsidR="0067666A" w:rsidTr="0042219D">
        <w:tc>
          <w:tcPr>
            <w:tcW w:w="1245" w:type="dxa"/>
            <w:vAlign w:val="center"/>
          </w:tcPr>
          <w:p w:rsidR="0067666A" w:rsidRDefault="0067666A" w:rsidP="0042219D">
            <w:pPr>
              <w:rPr>
                <w:color w:val="000000"/>
              </w:rPr>
            </w:pPr>
            <w:r>
              <w:rPr>
                <w:color w:val="000000"/>
              </w:rPr>
              <w:t>0527</w:t>
            </w:r>
          </w:p>
        </w:tc>
        <w:tc>
          <w:tcPr>
            <w:tcW w:w="2450" w:type="dxa"/>
            <w:vAlign w:val="center"/>
          </w:tcPr>
          <w:p w:rsidR="0067666A" w:rsidRDefault="0067666A" w:rsidP="0042219D">
            <w:pPr>
              <w:rPr>
                <w:color w:val="000000"/>
              </w:rPr>
            </w:pPr>
            <w:r>
              <w:rPr>
                <w:color w:val="000000"/>
              </w:rPr>
              <w:t>Prophylactic Antibiotic Received Within One Hour Prior to Surgical Incision</w:t>
            </w:r>
          </w:p>
        </w:tc>
        <w:tc>
          <w:tcPr>
            <w:tcW w:w="5143" w:type="dxa"/>
            <w:vAlign w:val="center"/>
          </w:tcPr>
          <w:p w:rsidR="0067666A" w:rsidRDefault="0067666A" w:rsidP="0042219D">
            <w:pPr>
              <w:rPr>
                <w:color w:val="000000"/>
              </w:rPr>
            </w:pPr>
            <w:r>
              <w:rPr>
                <w:color w:val="000000"/>
              </w:rPr>
              <w:t xml:space="preserve">Surgical patients with prophylactic antibiotics initiated within one hour prior to surgical incision. Patients who received </w:t>
            </w:r>
            <w:proofErr w:type="spellStart"/>
            <w:r>
              <w:rPr>
                <w:color w:val="000000"/>
              </w:rPr>
              <w:t>vancomycin</w:t>
            </w:r>
            <w:proofErr w:type="spellEnd"/>
            <w:r>
              <w:rPr>
                <w:color w:val="000000"/>
              </w:rPr>
              <w:t xml:space="preserve"> or a </w:t>
            </w:r>
            <w:proofErr w:type="spellStart"/>
            <w:r>
              <w:rPr>
                <w:color w:val="000000"/>
              </w:rPr>
              <w:t>fluoroquinolone</w:t>
            </w:r>
            <w:proofErr w:type="spellEnd"/>
            <w:r>
              <w:rPr>
                <w:color w:val="000000"/>
              </w:rPr>
              <w:t xml:space="preserve"> for prophylactic antibiotics should have the antibiotics initiated within two hours prior to surgical incision. Due to the longer infusion time required for </w:t>
            </w:r>
            <w:proofErr w:type="spellStart"/>
            <w:r>
              <w:rPr>
                <w:color w:val="000000"/>
              </w:rPr>
              <w:t>vancomycin</w:t>
            </w:r>
            <w:proofErr w:type="spellEnd"/>
            <w:r>
              <w:rPr>
                <w:color w:val="000000"/>
              </w:rPr>
              <w:t xml:space="preserve"> or a </w:t>
            </w:r>
            <w:proofErr w:type="spellStart"/>
            <w:r>
              <w:rPr>
                <w:color w:val="000000"/>
              </w:rPr>
              <w:t>fluoroquinolone</w:t>
            </w:r>
            <w:proofErr w:type="spellEnd"/>
            <w:r>
              <w:rPr>
                <w:color w:val="000000"/>
              </w:rPr>
              <w:t>, it is acceptable to start these antibiotics within two hours prior to incision time.</w:t>
            </w:r>
          </w:p>
        </w:tc>
        <w:tc>
          <w:tcPr>
            <w:tcW w:w="2130" w:type="dxa"/>
          </w:tcPr>
          <w:p w:rsidR="0067666A" w:rsidRDefault="0067666A" w:rsidP="0042219D"/>
        </w:tc>
        <w:tc>
          <w:tcPr>
            <w:tcW w:w="2208" w:type="dxa"/>
          </w:tcPr>
          <w:p w:rsidR="0067666A" w:rsidRDefault="0067666A" w:rsidP="0042219D"/>
        </w:tc>
      </w:tr>
      <w:tr w:rsidR="0067666A" w:rsidTr="0042219D">
        <w:tc>
          <w:tcPr>
            <w:tcW w:w="1245" w:type="dxa"/>
            <w:vAlign w:val="center"/>
          </w:tcPr>
          <w:p w:rsidR="0067666A" w:rsidRDefault="0067666A" w:rsidP="0042219D">
            <w:pPr>
              <w:rPr>
                <w:color w:val="000000"/>
              </w:rPr>
            </w:pPr>
            <w:r>
              <w:rPr>
                <w:color w:val="000000"/>
              </w:rPr>
              <w:t>0528</w:t>
            </w:r>
          </w:p>
        </w:tc>
        <w:tc>
          <w:tcPr>
            <w:tcW w:w="2450" w:type="dxa"/>
            <w:vAlign w:val="center"/>
          </w:tcPr>
          <w:p w:rsidR="0067666A" w:rsidRDefault="0067666A" w:rsidP="0042219D">
            <w:pPr>
              <w:rPr>
                <w:color w:val="000000"/>
              </w:rPr>
            </w:pPr>
            <w:r>
              <w:rPr>
                <w:color w:val="000000"/>
              </w:rPr>
              <w:t>Prophylactic Antibiotic Selection for Surgical Patients</w:t>
            </w:r>
          </w:p>
        </w:tc>
        <w:tc>
          <w:tcPr>
            <w:tcW w:w="5143" w:type="dxa"/>
            <w:vAlign w:val="center"/>
          </w:tcPr>
          <w:p w:rsidR="0067666A" w:rsidRDefault="0067666A" w:rsidP="0042219D">
            <w:pPr>
              <w:rPr>
                <w:color w:val="000000"/>
              </w:rPr>
            </w:pPr>
            <w:r>
              <w:rPr>
                <w:color w:val="000000"/>
              </w:rPr>
              <w:t>Surgical patients who received prophylactic antibiotics consistent with current guidelines (specific to each type of surgical procedure).</w:t>
            </w:r>
          </w:p>
        </w:tc>
        <w:tc>
          <w:tcPr>
            <w:tcW w:w="2130" w:type="dxa"/>
          </w:tcPr>
          <w:p w:rsidR="0067666A" w:rsidRDefault="0067666A" w:rsidP="0042219D"/>
        </w:tc>
        <w:tc>
          <w:tcPr>
            <w:tcW w:w="2208" w:type="dxa"/>
          </w:tcPr>
          <w:p w:rsidR="0067666A" w:rsidRDefault="0067666A" w:rsidP="0042219D"/>
        </w:tc>
      </w:tr>
      <w:tr w:rsidR="0067666A" w:rsidTr="0042219D">
        <w:tc>
          <w:tcPr>
            <w:tcW w:w="1245" w:type="dxa"/>
            <w:vAlign w:val="center"/>
          </w:tcPr>
          <w:p w:rsidR="0067666A" w:rsidRDefault="0067666A" w:rsidP="0042219D">
            <w:pPr>
              <w:rPr>
                <w:color w:val="000000"/>
              </w:rPr>
            </w:pPr>
            <w:r>
              <w:rPr>
                <w:color w:val="000000"/>
              </w:rPr>
              <w:t>0529</w:t>
            </w:r>
          </w:p>
        </w:tc>
        <w:tc>
          <w:tcPr>
            <w:tcW w:w="2450" w:type="dxa"/>
            <w:vAlign w:val="center"/>
          </w:tcPr>
          <w:p w:rsidR="0067666A" w:rsidRDefault="0067666A" w:rsidP="0042219D">
            <w:pPr>
              <w:rPr>
                <w:color w:val="000000"/>
              </w:rPr>
            </w:pPr>
            <w:r>
              <w:rPr>
                <w:color w:val="000000"/>
              </w:rPr>
              <w:t>Prophylactic Antibiotics Discontinued Within 24 Hours After Surgery End Time</w:t>
            </w:r>
          </w:p>
        </w:tc>
        <w:tc>
          <w:tcPr>
            <w:tcW w:w="5143" w:type="dxa"/>
            <w:vAlign w:val="center"/>
          </w:tcPr>
          <w:p w:rsidR="0067666A" w:rsidRDefault="0067666A" w:rsidP="0042219D">
            <w:pPr>
              <w:rPr>
                <w:color w:val="000000"/>
              </w:rPr>
            </w:pPr>
            <w:r>
              <w:rPr>
                <w:color w:val="000000"/>
              </w:rPr>
              <w:t>Surgical patients whose prophylactic antibiotics were discontinued within 24 hours after Anesthesia End Time. The Society of Thoracic Surgeons (STS) Practice Guideline for Antibiotic Prophylaxis in Cardiac Surgery (2006) indicates that there is no reason to extend antibiotics beyond 48 hours for cardiac surgery and very explicitly states that antibiotics should not be extended beyond 48 hours even with tubes and drains in place for cardiac surgery.</w:t>
            </w:r>
          </w:p>
        </w:tc>
        <w:tc>
          <w:tcPr>
            <w:tcW w:w="2130" w:type="dxa"/>
          </w:tcPr>
          <w:p w:rsidR="0067666A" w:rsidRDefault="0067666A" w:rsidP="0042219D"/>
        </w:tc>
        <w:tc>
          <w:tcPr>
            <w:tcW w:w="2208" w:type="dxa"/>
          </w:tcPr>
          <w:p w:rsidR="0067666A" w:rsidRDefault="0067666A" w:rsidP="0042219D"/>
        </w:tc>
      </w:tr>
      <w:tr w:rsidR="0067666A" w:rsidTr="0042219D">
        <w:tc>
          <w:tcPr>
            <w:tcW w:w="1245" w:type="dxa"/>
            <w:vAlign w:val="center"/>
          </w:tcPr>
          <w:p w:rsidR="0067666A" w:rsidRDefault="0067666A" w:rsidP="0042219D">
            <w:pPr>
              <w:rPr>
                <w:color w:val="000000"/>
              </w:rPr>
            </w:pPr>
            <w:r>
              <w:rPr>
                <w:color w:val="000000"/>
              </w:rPr>
              <w:t>0575</w:t>
            </w:r>
          </w:p>
        </w:tc>
        <w:tc>
          <w:tcPr>
            <w:tcW w:w="2450" w:type="dxa"/>
            <w:vAlign w:val="center"/>
          </w:tcPr>
          <w:p w:rsidR="0067666A" w:rsidRDefault="0067666A" w:rsidP="0042219D">
            <w:pPr>
              <w:rPr>
                <w:color w:val="000000"/>
              </w:rPr>
            </w:pPr>
            <w:r>
              <w:rPr>
                <w:color w:val="000000"/>
              </w:rPr>
              <w:t>Diabetes: HbA1c Control (&lt;8%)</w:t>
            </w:r>
          </w:p>
        </w:tc>
        <w:tc>
          <w:tcPr>
            <w:tcW w:w="5143" w:type="dxa"/>
            <w:vAlign w:val="center"/>
          </w:tcPr>
          <w:p w:rsidR="0067666A" w:rsidRDefault="0067666A" w:rsidP="0042219D">
            <w:pPr>
              <w:rPr>
                <w:color w:val="000000"/>
              </w:rPr>
            </w:pPr>
            <w:r>
              <w:rPr>
                <w:color w:val="000000"/>
              </w:rPr>
              <w:t>The percentage of patients 18-75 years of age with diabetes (type 1 or type 2) who had HbA1c &lt;8.0%.</w:t>
            </w:r>
          </w:p>
        </w:tc>
        <w:tc>
          <w:tcPr>
            <w:tcW w:w="2130" w:type="dxa"/>
          </w:tcPr>
          <w:p w:rsidR="0067666A" w:rsidRDefault="00C301CA" w:rsidP="0042219D">
            <w:r>
              <w:t>Result</w:t>
            </w:r>
          </w:p>
        </w:tc>
        <w:tc>
          <w:tcPr>
            <w:tcW w:w="2208" w:type="dxa"/>
          </w:tcPr>
          <w:p w:rsidR="00C301CA" w:rsidRDefault="00C301CA" w:rsidP="00C301CA">
            <w:r>
              <w:t>Encounter</w:t>
            </w:r>
          </w:p>
          <w:p w:rsidR="00C301CA" w:rsidRDefault="00C301CA" w:rsidP="00C301CA">
            <w:r>
              <w:t>Diagnosis</w:t>
            </w:r>
          </w:p>
          <w:p w:rsidR="0067666A" w:rsidRDefault="00C301CA" w:rsidP="00C301CA">
            <w:r>
              <w:t>Medication</w:t>
            </w:r>
          </w:p>
        </w:tc>
      </w:tr>
      <w:tr w:rsidR="00C301CA" w:rsidTr="0042219D">
        <w:tc>
          <w:tcPr>
            <w:tcW w:w="1245" w:type="dxa"/>
            <w:vAlign w:val="center"/>
          </w:tcPr>
          <w:p w:rsidR="00C301CA" w:rsidRDefault="00C301CA" w:rsidP="0042219D">
            <w:pPr>
              <w:rPr>
                <w:color w:val="000000"/>
              </w:rPr>
            </w:pPr>
            <w:r>
              <w:rPr>
                <w:color w:val="000000"/>
              </w:rPr>
              <w:t>0608</w:t>
            </w:r>
          </w:p>
        </w:tc>
        <w:tc>
          <w:tcPr>
            <w:tcW w:w="2450" w:type="dxa"/>
            <w:vAlign w:val="center"/>
          </w:tcPr>
          <w:p w:rsidR="00C301CA" w:rsidRDefault="00C301CA" w:rsidP="0042219D">
            <w:pPr>
              <w:rPr>
                <w:color w:val="000000"/>
              </w:rPr>
            </w:pPr>
            <w:r>
              <w:rPr>
                <w:color w:val="000000"/>
              </w:rPr>
              <w:t xml:space="preserve">Pregnant women that had </w:t>
            </w:r>
            <w:proofErr w:type="spellStart"/>
            <w:r>
              <w:rPr>
                <w:color w:val="000000"/>
              </w:rPr>
              <w:t>HBsAg</w:t>
            </w:r>
            <w:proofErr w:type="spellEnd"/>
            <w:r>
              <w:rPr>
                <w:color w:val="000000"/>
              </w:rPr>
              <w:t xml:space="preserve"> testing</w:t>
            </w:r>
          </w:p>
        </w:tc>
        <w:tc>
          <w:tcPr>
            <w:tcW w:w="5143" w:type="dxa"/>
            <w:vAlign w:val="center"/>
          </w:tcPr>
          <w:p w:rsidR="00C301CA" w:rsidRDefault="00C301CA" w:rsidP="0042219D">
            <w:pPr>
              <w:rPr>
                <w:color w:val="000000"/>
              </w:rPr>
            </w:pPr>
            <w:r>
              <w:rPr>
                <w:color w:val="000000"/>
              </w:rPr>
              <w:t>This measure reports compliance to hepatitis B surface antigen (</w:t>
            </w:r>
            <w:proofErr w:type="spellStart"/>
            <w:r>
              <w:rPr>
                <w:color w:val="000000"/>
              </w:rPr>
              <w:t>HBsAg</w:t>
            </w:r>
            <w:proofErr w:type="spellEnd"/>
            <w:r>
              <w:rPr>
                <w:color w:val="000000"/>
              </w:rPr>
              <w:t xml:space="preserve">) testing during pregnancy; if the </w:t>
            </w:r>
            <w:proofErr w:type="spellStart"/>
            <w:r>
              <w:rPr>
                <w:color w:val="000000"/>
              </w:rPr>
              <w:t>HBsAg</w:t>
            </w:r>
            <w:proofErr w:type="spellEnd"/>
            <w:r>
              <w:rPr>
                <w:color w:val="000000"/>
              </w:rPr>
              <w:t xml:space="preserve"> test is absent, then the exclusion criteria (diagnosis of hepatitis B infection) is applied.</w:t>
            </w:r>
          </w:p>
        </w:tc>
        <w:tc>
          <w:tcPr>
            <w:tcW w:w="2130" w:type="dxa"/>
          </w:tcPr>
          <w:p w:rsidR="00C301CA" w:rsidRDefault="00C301CA" w:rsidP="00C301CA">
            <w:r>
              <w:t>Procedure</w:t>
            </w:r>
          </w:p>
          <w:p w:rsidR="00C301CA" w:rsidRDefault="00C301CA" w:rsidP="00C301CA">
            <w:r>
              <w:t>Result</w:t>
            </w:r>
          </w:p>
        </w:tc>
        <w:tc>
          <w:tcPr>
            <w:tcW w:w="2208" w:type="dxa"/>
          </w:tcPr>
          <w:p w:rsidR="00C301CA" w:rsidRPr="007E1E66" w:rsidRDefault="00C301CA" w:rsidP="00CB7F42">
            <w:r>
              <w:t>Patient Information</w:t>
            </w:r>
          </w:p>
        </w:tc>
      </w:tr>
      <w:tr w:rsidR="00C301CA" w:rsidTr="0042219D">
        <w:tc>
          <w:tcPr>
            <w:tcW w:w="1245" w:type="dxa"/>
            <w:vAlign w:val="center"/>
          </w:tcPr>
          <w:p w:rsidR="00C301CA" w:rsidRDefault="00C301CA" w:rsidP="0042219D">
            <w:pPr>
              <w:rPr>
                <w:color w:val="000000"/>
              </w:rPr>
            </w:pPr>
            <w:r>
              <w:rPr>
                <w:color w:val="000000"/>
              </w:rPr>
              <w:t>ACP-017-10</w:t>
            </w:r>
          </w:p>
        </w:tc>
        <w:tc>
          <w:tcPr>
            <w:tcW w:w="2450" w:type="dxa"/>
            <w:vAlign w:val="center"/>
          </w:tcPr>
          <w:p w:rsidR="00C301CA" w:rsidRDefault="00C301CA" w:rsidP="0042219D">
            <w:pPr>
              <w:rPr>
                <w:color w:val="000000"/>
              </w:rPr>
            </w:pPr>
            <w:r>
              <w:rPr>
                <w:color w:val="000000"/>
              </w:rPr>
              <w:t>Endoscopy &amp; Polyp Surveillance: Colonoscopy Interval for Patients with a History of Adenomatous Polyps - Avoidance of Inappropriate Use</w:t>
            </w:r>
          </w:p>
        </w:tc>
        <w:tc>
          <w:tcPr>
            <w:tcW w:w="5143" w:type="dxa"/>
            <w:vAlign w:val="center"/>
          </w:tcPr>
          <w:p w:rsidR="00C301CA" w:rsidRDefault="00C301CA" w:rsidP="0042219D">
            <w:pPr>
              <w:rPr>
                <w:color w:val="000000"/>
              </w:rPr>
            </w:pPr>
            <w:r>
              <w:rPr>
                <w:color w:val="000000"/>
              </w:rPr>
              <w:t xml:space="preserve">Percentage of patients aged 18 years and older receiving a surveillance colonoscopy, with a history of a prior colonic polyp in previous colonoscopy findings </w:t>
            </w:r>
            <w:proofErr w:type="gramStart"/>
            <w:r>
              <w:rPr>
                <w:color w:val="000000"/>
              </w:rPr>
              <w:t>who</w:t>
            </w:r>
            <w:proofErr w:type="gramEnd"/>
            <w:r>
              <w:rPr>
                <w:color w:val="000000"/>
              </w:rPr>
              <w:t xml:space="preserve"> had a follow-up interval of 3 or more years since their last colonoscopy documented in the colonoscopy report.</w:t>
            </w:r>
          </w:p>
        </w:tc>
        <w:tc>
          <w:tcPr>
            <w:tcW w:w="2130" w:type="dxa"/>
          </w:tcPr>
          <w:p w:rsidR="00C301CA" w:rsidRDefault="00C301CA" w:rsidP="0042219D"/>
        </w:tc>
        <w:tc>
          <w:tcPr>
            <w:tcW w:w="2208" w:type="dxa"/>
          </w:tcPr>
          <w:p w:rsidR="00C301CA" w:rsidRDefault="00C301CA" w:rsidP="0042219D"/>
        </w:tc>
      </w:tr>
      <w:tr w:rsidR="00D250CE" w:rsidTr="0042219D">
        <w:tc>
          <w:tcPr>
            <w:tcW w:w="1245" w:type="dxa"/>
            <w:vAlign w:val="center"/>
          </w:tcPr>
          <w:p w:rsidR="00D250CE" w:rsidRDefault="00D250CE" w:rsidP="0042219D">
            <w:pPr>
              <w:rPr>
                <w:color w:val="000000"/>
              </w:rPr>
            </w:pPr>
            <w:r>
              <w:rPr>
                <w:color w:val="000000"/>
              </w:rPr>
              <w:t>OT3-011-10</w:t>
            </w:r>
          </w:p>
        </w:tc>
        <w:tc>
          <w:tcPr>
            <w:tcW w:w="2450" w:type="dxa"/>
            <w:vAlign w:val="center"/>
          </w:tcPr>
          <w:p w:rsidR="00D250CE" w:rsidRDefault="00D250CE" w:rsidP="0042219D">
            <w:pPr>
              <w:rPr>
                <w:color w:val="000000"/>
              </w:rPr>
            </w:pPr>
            <w:r>
              <w:rPr>
                <w:color w:val="000000"/>
              </w:rPr>
              <w:t>Depression Remission at Twelve Months</w:t>
            </w:r>
          </w:p>
        </w:tc>
        <w:tc>
          <w:tcPr>
            <w:tcW w:w="5143" w:type="dxa"/>
            <w:vAlign w:val="center"/>
          </w:tcPr>
          <w:p w:rsidR="00D250CE" w:rsidRDefault="00D250CE" w:rsidP="0042219D">
            <w:pPr>
              <w:rPr>
                <w:color w:val="000000"/>
              </w:rPr>
            </w:pPr>
            <w:r>
              <w:rPr>
                <w:color w:val="000000"/>
              </w:rPr>
              <w:t>Adult patients age 18 and older with major depression or dysthymia and an initial PHQ-9 score &gt; 9 who demonstrate remission at twelve months defined as PHQ-9 score less than 5. This measure applies to both patients with newly diagnosed and existing depression whose current PHQ-9 score indicates a need for treatment.</w:t>
            </w:r>
          </w:p>
        </w:tc>
        <w:tc>
          <w:tcPr>
            <w:tcW w:w="2130" w:type="dxa"/>
          </w:tcPr>
          <w:p w:rsidR="00D250CE" w:rsidRDefault="00D250CE" w:rsidP="00D250CE">
            <w:r>
              <w:t>Encounter</w:t>
            </w:r>
          </w:p>
          <w:p w:rsidR="00D250CE" w:rsidRDefault="00D250CE" w:rsidP="00D250CE">
            <w:r>
              <w:t>Problem</w:t>
            </w:r>
          </w:p>
          <w:p w:rsidR="00D250CE" w:rsidRDefault="00D250CE" w:rsidP="00D250CE">
            <w:r>
              <w:t>Diagnosis</w:t>
            </w:r>
          </w:p>
        </w:tc>
        <w:tc>
          <w:tcPr>
            <w:tcW w:w="2208" w:type="dxa"/>
          </w:tcPr>
          <w:p w:rsidR="00D250CE" w:rsidRPr="007E1E66" w:rsidRDefault="00D250CE" w:rsidP="00CB7F42">
            <w:r>
              <w:t>Patient Information</w:t>
            </w:r>
          </w:p>
        </w:tc>
      </w:tr>
      <w:tr w:rsidR="00AA0E02" w:rsidTr="0042219D">
        <w:tc>
          <w:tcPr>
            <w:tcW w:w="1245" w:type="dxa"/>
            <w:vAlign w:val="center"/>
          </w:tcPr>
          <w:p w:rsidR="00AA0E02" w:rsidRDefault="00AA0E02" w:rsidP="0042219D">
            <w:pPr>
              <w:rPr>
                <w:color w:val="000000"/>
              </w:rPr>
            </w:pPr>
            <w:r>
              <w:rPr>
                <w:color w:val="000000"/>
              </w:rPr>
              <w:t>OT3-012-10</w:t>
            </w:r>
          </w:p>
        </w:tc>
        <w:tc>
          <w:tcPr>
            <w:tcW w:w="2450" w:type="dxa"/>
            <w:vAlign w:val="center"/>
          </w:tcPr>
          <w:p w:rsidR="00AA0E02" w:rsidRDefault="00AA0E02" w:rsidP="0042219D">
            <w:pPr>
              <w:rPr>
                <w:color w:val="000000"/>
              </w:rPr>
            </w:pPr>
            <w:r>
              <w:rPr>
                <w:color w:val="000000"/>
              </w:rPr>
              <w:t>Depression Remission at Six Months</w:t>
            </w:r>
          </w:p>
        </w:tc>
        <w:tc>
          <w:tcPr>
            <w:tcW w:w="5143" w:type="dxa"/>
            <w:vAlign w:val="center"/>
          </w:tcPr>
          <w:p w:rsidR="00AA0E02" w:rsidRDefault="00AA0E02" w:rsidP="0042219D">
            <w:pPr>
              <w:rPr>
                <w:color w:val="000000"/>
              </w:rPr>
            </w:pPr>
            <w:r>
              <w:rPr>
                <w:color w:val="000000"/>
              </w:rPr>
              <w:t>Adult patients age 18 and older with major depression or dysthymia and an initial PHQ-9 score &gt; 9 who demonstrate remission at six months defined as PHQ-9 score less than 5. This measure applies to both patients with newly diagnosed and existing depression whose current PHQ-9 score indicates a need for treatment.</w:t>
            </w:r>
          </w:p>
        </w:tc>
        <w:tc>
          <w:tcPr>
            <w:tcW w:w="2130" w:type="dxa"/>
          </w:tcPr>
          <w:p w:rsidR="00AA0E02" w:rsidRDefault="00AA0E02" w:rsidP="00AA0E02">
            <w:r>
              <w:t>Encounter</w:t>
            </w:r>
          </w:p>
          <w:p w:rsidR="00AA0E02" w:rsidRDefault="00AA0E02" w:rsidP="00AA0E02">
            <w:r>
              <w:t>Problem</w:t>
            </w:r>
          </w:p>
          <w:p w:rsidR="00AA0E02" w:rsidRDefault="00AA0E02" w:rsidP="00AA0E02">
            <w:r>
              <w:t>Diagnosis</w:t>
            </w:r>
          </w:p>
        </w:tc>
        <w:tc>
          <w:tcPr>
            <w:tcW w:w="2208" w:type="dxa"/>
          </w:tcPr>
          <w:p w:rsidR="00AA0E02" w:rsidRPr="007E1E66" w:rsidRDefault="00AA0E02" w:rsidP="00CC5642">
            <w:r>
              <w:t>Patient Information</w:t>
            </w:r>
          </w:p>
        </w:tc>
      </w:tr>
      <w:tr w:rsidR="00AA0E02" w:rsidTr="0042219D">
        <w:tc>
          <w:tcPr>
            <w:tcW w:w="1245" w:type="dxa"/>
            <w:vAlign w:val="center"/>
          </w:tcPr>
          <w:p w:rsidR="00AA0E02" w:rsidRDefault="00AA0E02" w:rsidP="0042219D">
            <w:pPr>
              <w:rPr>
                <w:color w:val="000000"/>
              </w:rPr>
            </w:pPr>
            <w:r>
              <w:rPr>
                <w:color w:val="000000"/>
              </w:rPr>
              <w:t>OT3-022-10</w:t>
            </w:r>
          </w:p>
        </w:tc>
        <w:tc>
          <w:tcPr>
            <w:tcW w:w="2450" w:type="dxa"/>
            <w:vAlign w:val="center"/>
          </w:tcPr>
          <w:p w:rsidR="00AA0E02" w:rsidRDefault="00AA0E02" w:rsidP="0042219D">
            <w:pPr>
              <w:rPr>
                <w:color w:val="000000"/>
              </w:rPr>
            </w:pPr>
            <w:r>
              <w:rPr>
                <w:color w:val="000000"/>
              </w:rPr>
              <w:t>Depression Utilization of the PHQ-9 Tool</w:t>
            </w:r>
          </w:p>
        </w:tc>
        <w:tc>
          <w:tcPr>
            <w:tcW w:w="5143" w:type="dxa"/>
            <w:vAlign w:val="center"/>
          </w:tcPr>
          <w:p w:rsidR="00AA0E02" w:rsidRDefault="00AA0E02" w:rsidP="0042219D">
            <w:pPr>
              <w:rPr>
                <w:color w:val="000000"/>
              </w:rPr>
            </w:pPr>
            <w:r>
              <w:rPr>
                <w:color w:val="000000"/>
              </w:rPr>
              <w:t>Adult patients age 18 and older with the diagnosis of major depression or dysthymia who have a PHQ-9 tool administered at least once during a 4 month period in which there was a qualifying visit.</w:t>
            </w:r>
          </w:p>
        </w:tc>
        <w:tc>
          <w:tcPr>
            <w:tcW w:w="2130" w:type="dxa"/>
          </w:tcPr>
          <w:p w:rsidR="00AA0E02" w:rsidRDefault="00AA0E02" w:rsidP="0042219D"/>
        </w:tc>
        <w:tc>
          <w:tcPr>
            <w:tcW w:w="2208" w:type="dxa"/>
          </w:tcPr>
          <w:p w:rsidR="00AA0E02" w:rsidRDefault="00AA0E02" w:rsidP="0042219D"/>
        </w:tc>
      </w:tr>
    </w:tbl>
    <w:p w:rsidR="0042219D" w:rsidRPr="0042219D" w:rsidRDefault="0042219D" w:rsidP="0042219D"/>
    <w:p w:rsidR="00AB4AEC" w:rsidRDefault="00FF1D1C" w:rsidP="00AB4AEC">
      <w:pPr>
        <w:pStyle w:val="Heading3"/>
      </w:pPr>
      <w:bookmarkStart w:id="76" w:name="_Toc319992399"/>
      <w:r>
        <w:t>Accountable Care Organization (ACO)</w:t>
      </w:r>
      <w:r w:rsidR="00AB4AEC">
        <w:t xml:space="preserve"> Domain</w:t>
      </w:r>
      <w:bookmarkEnd w:id="76"/>
    </w:p>
    <w:p w:rsidR="00551CDA" w:rsidRDefault="00551CDA" w:rsidP="00551CDA">
      <w:r>
        <w:t xml:space="preserve">The S&amp;I Framework CEDD </w:t>
      </w:r>
      <w:r w:rsidR="00FF1D1C">
        <w:t>supports the 33 measures defined in the ACO Final Rule, a</w:t>
      </w:r>
      <w:r>
        <w:t xml:space="preserve">s part of implementation of the Query Health </w:t>
      </w:r>
      <w:r w:rsidR="007B5549">
        <w:t>Technical A</w:t>
      </w:r>
      <w:r w:rsidR="009B2834">
        <w:t>pproach:</w:t>
      </w:r>
    </w:p>
    <w:p w:rsidR="00551CDA" w:rsidRDefault="00551CDA" w:rsidP="00551CDA"/>
    <w:tbl>
      <w:tblPr>
        <w:tblStyle w:val="TableGrid"/>
        <w:tblW w:w="13176" w:type="dxa"/>
        <w:tblLook w:val="04A0" w:firstRow="1" w:lastRow="0" w:firstColumn="1" w:lastColumn="0" w:noHBand="0" w:noVBand="1"/>
      </w:tblPr>
      <w:tblGrid>
        <w:gridCol w:w="1278"/>
        <w:gridCol w:w="2430"/>
        <w:gridCol w:w="5130"/>
        <w:gridCol w:w="2160"/>
        <w:gridCol w:w="2178"/>
      </w:tblGrid>
      <w:tr w:rsidR="00661B4A" w:rsidTr="00661B4A">
        <w:tc>
          <w:tcPr>
            <w:tcW w:w="1278" w:type="dxa"/>
            <w:shd w:val="clear" w:color="auto" w:fill="BFBFBF" w:themeFill="background1" w:themeFillShade="BF"/>
          </w:tcPr>
          <w:p w:rsidR="00661B4A" w:rsidRPr="00A912A2" w:rsidRDefault="00661B4A" w:rsidP="00C81031">
            <w:pPr>
              <w:jc w:val="center"/>
              <w:rPr>
                <w:b/>
              </w:rPr>
            </w:pPr>
            <w:r w:rsidRPr="00A912A2">
              <w:rPr>
                <w:b/>
              </w:rPr>
              <w:t>ACO Measure ID</w:t>
            </w:r>
          </w:p>
        </w:tc>
        <w:tc>
          <w:tcPr>
            <w:tcW w:w="2430" w:type="dxa"/>
            <w:shd w:val="clear" w:color="auto" w:fill="BFBFBF" w:themeFill="background1" w:themeFillShade="BF"/>
          </w:tcPr>
          <w:p w:rsidR="00661B4A" w:rsidRPr="00142CFE" w:rsidRDefault="00661B4A" w:rsidP="00A1248E">
            <w:pPr>
              <w:jc w:val="center"/>
              <w:rPr>
                <w:b/>
              </w:rPr>
            </w:pPr>
            <w:r>
              <w:rPr>
                <w:b/>
              </w:rPr>
              <w:t xml:space="preserve">ACO </w:t>
            </w:r>
            <w:r w:rsidRPr="00142CFE">
              <w:rPr>
                <w:b/>
              </w:rPr>
              <w:t>Measure Name</w:t>
            </w:r>
            <w:r>
              <w:rPr>
                <w:b/>
              </w:rPr>
              <w:t xml:space="preserve"> (from ACO Final Rule)</w:t>
            </w:r>
          </w:p>
        </w:tc>
        <w:tc>
          <w:tcPr>
            <w:tcW w:w="5130" w:type="dxa"/>
            <w:shd w:val="clear" w:color="auto" w:fill="BFBFBF" w:themeFill="background1" w:themeFillShade="BF"/>
          </w:tcPr>
          <w:p w:rsidR="00661B4A" w:rsidRDefault="00661B4A" w:rsidP="00A1248E">
            <w:pPr>
              <w:jc w:val="center"/>
              <w:rPr>
                <w:b/>
              </w:rPr>
            </w:pPr>
            <w:r>
              <w:rPr>
                <w:b/>
              </w:rPr>
              <w:t>ACO Measure Description</w:t>
            </w:r>
          </w:p>
        </w:tc>
        <w:tc>
          <w:tcPr>
            <w:tcW w:w="2160" w:type="dxa"/>
            <w:shd w:val="clear" w:color="auto" w:fill="BFBFBF" w:themeFill="background1" w:themeFillShade="BF"/>
          </w:tcPr>
          <w:p w:rsidR="00661B4A" w:rsidRPr="00142CFE" w:rsidRDefault="00661B4A" w:rsidP="00A1248E">
            <w:pPr>
              <w:jc w:val="center"/>
              <w:rPr>
                <w:b/>
              </w:rPr>
            </w:pPr>
            <w:r>
              <w:rPr>
                <w:b/>
              </w:rPr>
              <w:t>CEDD Object in Numerator</w:t>
            </w:r>
          </w:p>
        </w:tc>
        <w:tc>
          <w:tcPr>
            <w:tcW w:w="2178" w:type="dxa"/>
            <w:shd w:val="clear" w:color="auto" w:fill="BFBFBF" w:themeFill="background1" w:themeFillShade="BF"/>
          </w:tcPr>
          <w:p w:rsidR="00661B4A" w:rsidRPr="00142CFE" w:rsidRDefault="00661B4A" w:rsidP="00A1248E">
            <w:pPr>
              <w:jc w:val="center"/>
              <w:rPr>
                <w:b/>
              </w:rPr>
            </w:pPr>
            <w:r>
              <w:rPr>
                <w:b/>
              </w:rPr>
              <w:t>CEDD Object in Denominator</w:t>
            </w:r>
          </w:p>
        </w:tc>
      </w:tr>
      <w:tr w:rsidR="00CB7F42" w:rsidTr="00CB7F42">
        <w:tc>
          <w:tcPr>
            <w:tcW w:w="1278" w:type="dxa"/>
          </w:tcPr>
          <w:p w:rsidR="00CB7F42" w:rsidRPr="00A912A2" w:rsidRDefault="00CB7F42" w:rsidP="00C81031">
            <w:pPr>
              <w:jc w:val="center"/>
            </w:pPr>
            <w:r w:rsidRPr="00A912A2">
              <w:t>ACO #1</w:t>
            </w:r>
          </w:p>
          <w:p w:rsidR="00CB7F42" w:rsidRPr="00A912A2" w:rsidRDefault="00CB7F42" w:rsidP="00C81031">
            <w:pPr>
              <w:jc w:val="center"/>
            </w:pPr>
            <w:r w:rsidRPr="00A912A2">
              <w:t>NQF #5</w:t>
            </w:r>
          </w:p>
        </w:tc>
        <w:tc>
          <w:tcPr>
            <w:tcW w:w="2430" w:type="dxa"/>
          </w:tcPr>
          <w:p w:rsidR="00CB7F42" w:rsidRPr="007B7E1B" w:rsidRDefault="00CB7F42" w:rsidP="00C65B0B">
            <w:r w:rsidRPr="007B7E1B">
              <w:t>C</w:t>
            </w:r>
            <w:r>
              <w:t>G-C</w:t>
            </w:r>
            <w:r w:rsidRPr="007B7E1B">
              <w:t>AHPS: Getting Timely Care,</w:t>
            </w:r>
            <w:r>
              <w:t xml:space="preserve"> </w:t>
            </w:r>
            <w:r w:rsidRPr="007B7E1B">
              <w:t>Appointments, and Information</w:t>
            </w:r>
          </w:p>
        </w:tc>
        <w:tc>
          <w:tcPr>
            <w:tcW w:w="9468" w:type="dxa"/>
            <w:gridSpan w:val="3"/>
            <w:vAlign w:val="center"/>
          </w:tcPr>
          <w:p w:rsidR="00CB7F42" w:rsidRDefault="00CB7F42" w:rsidP="00CB7F42">
            <w:r>
              <w:t>Not applicable at this time – Survey Data</w:t>
            </w:r>
          </w:p>
        </w:tc>
      </w:tr>
      <w:tr w:rsidR="00CB7F42" w:rsidTr="00CB7F42">
        <w:tc>
          <w:tcPr>
            <w:tcW w:w="1278" w:type="dxa"/>
          </w:tcPr>
          <w:p w:rsidR="00CB7F42" w:rsidRPr="00A912A2" w:rsidRDefault="00CB7F42" w:rsidP="00C81031">
            <w:pPr>
              <w:jc w:val="center"/>
            </w:pPr>
            <w:r>
              <w:t>ACO #2</w:t>
            </w:r>
          </w:p>
          <w:p w:rsidR="00CB7F42" w:rsidRPr="00A912A2" w:rsidRDefault="00CB7F42" w:rsidP="00C81031">
            <w:pPr>
              <w:jc w:val="center"/>
            </w:pPr>
            <w:r w:rsidRPr="00A912A2">
              <w:t>NQF #5</w:t>
            </w:r>
          </w:p>
        </w:tc>
        <w:tc>
          <w:tcPr>
            <w:tcW w:w="2430" w:type="dxa"/>
          </w:tcPr>
          <w:p w:rsidR="00CB7F42" w:rsidRPr="00015D6A" w:rsidRDefault="00CB7F42" w:rsidP="00C65B0B">
            <w:r>
              <w:t>CG-CAHPS: How Well Your Doctors Communicate</w:t>
            </w:r>
          </w:p>
        </w:tc>
        <w:tc>
          <w:tcPr>
            <w:tcW w:w="9468" w:type="dxa"/>
            <w:gridSpan w:val="3"/>
            <w:vAlign w:val="center"/>
          </w:tcPr>
          <w:p w:rsidR="00CB7F42" w:rsidRDefault="00CB7F42" w:rsidP="00CB7F42">
            <w:r w:rsidRPr="00FB07BB">
              <w:t>Not applicable at this time – Survey Data</w:t>
            </w:r>
          </w:p>
        </w:tc>
      </w:tr>
      <w:tr w:rsidR="00CB7F42" w:rsidTr="00CB7F42">
        <w:tc>
          <w:tcPr>
            <w:tcW w:w="1278" w:type="dxa"/>
          </w:tcPr>
          <w:p w:rsidR="00CB7F42" w:rsidRPr="00A912A2" w:rsidRDefault="00CB7F42" w:rsidP="00C81031">
            <w:pPr>
              <w:jc w:val="center"/>
            </w:pPr>
            <w:r>
              <w:t>ACO #3</w:t>
            </w:r>
          </w:p>
          <w:p w:rsidR="00CB7F42" w:rsidRPr="00A912A2" w:rsidRDefault="00CB7F42" w:rsidP="00C81031">
            <w:pPr>
              <w:jc w:val="center"/>
            </w:pPr>
            <w:r w:rsidRPr="00A912A2">
              <w:t>NQF #5</w:t>
            </w:r>
          </w:p>
        </w:tc>
        <w:tc>
          <w:tcPr>
            <w:tcW w:w="2430" w:type="dxa"/>
          </w:tcPr>
          <w:p w:rsidR="00CB7F42" w:rsidRPr="00015D6A" w:rsidRDefault="00CB7F42" w:rsidP="00C65B0B">
            <w:r>
              <w:t>CG-CAHPS: Patients’ Rating of Doctor</w:t>
            </w:r>
          </w:p>
        </w:tc>
        <w:tc>
          <w:tcPr>
            <w:tcW w:w="9468" w:type="dxa"/>
            <w:gridSpan w:val="3"/>
            <w:vAlign w:val="center"/>
          </w:tcPr>
          <w:p w:rsidR="00CB7F42" w:rsidRDefault="00CB7F42" w:rsidP="00CB7F42">
            <w:r w:rsidRPr="00FB07BB">
              <w:t>Not applicable at this time – Survey Data</w:t>
            </w:r>
          </w:p>
        </w:tc>
      </w:tr>
      <w:tr w:rsidR="00CB7F42" w:rsidTr="00CB7F42">
        <w:tc>
          <w:tcPr>
            <w:tcW w:w="1278" w:type="dxa"/>
          </w:tcPr>
          <w:p w:rsidR="00CB7F42" w:rsidRDefault="00CB7F42" w:rsidP="00C81031">
            <w:pPr>
              <w:jc w:val="center"/>
            </w:pPr>
            <w:r>
              <w:t>ACO#4</w:t>
            </w:r>
          </w:p>
          <w:p w:rsidR="00CB7F42" w:rsidRDefault="00CB7F42" w:rsidP="00C81031">
            <w:pPr>
              <w:jc w:val="center"/>
            </w:pPr>
            <w:r>
              <w:t>NQF#5</w:t>
            </w:r>
          </w:p>
        </w:tc>
        <w:tc>
          <w:tcPr>
            <w:tcW w:w="2430" w:type="dxa"/>
          </w:tcPr>
          <w:p w:rsidR="00CB7F42" w:rsidRDefault="00CB7F42" w:rsidP="00C65B0B">
            <w:r w:rsidRPr="00BA4ED9">
              <w:t xml:space="preserve">CAHPS: Access to Specialists </w:t>
            </w:r>
          </w:p>
        </w:tc>
        <w:tc>
          <w:tcPr>
            <w:tcW w:w="9468" w:type="dxa"/>
            <w:gridSpan w:val="3"/>
            <w:vAlign w:val="center"/>
          </w:tcPr>
          <w:p w:rsidR="00CB7F42" w:rsidRDefault="00CB7F42" w:rsidP="00CB7F42">
            <w:r w:rsidRPr="00FB07BB">
              <w:t>Not applicable at this time – Survey Data</w:t>
            </w:r>
          </w:p>
        </w:tc>
      </w:tr>
      <w:tr w:rsidR="00CB7F42" w:rsidTr="00CB7F42">
        <w:tc>
          <w:tcPr>
            <w:tcW w:w="1278" w:type="dxa"/>
          </w:tcPr>
          <w:p w:rsidR="00CB7F42" w:rsidRPr="00A912A2" w:rsidRDefault="00CB7F42" w:rsidP="00C81031">
            <w:pPr>
              <w:jc w:val="center"/>
            </w:pPr>
            <w:r>
              <w:t>ACO #5</w:t>
            </w:r>
          </w:p>
          <w:p w:rsidR="00CB7F42" w:rsidRPr="00A912A2" w:rsidRDefault="00CB7F42" w:rsidP="00C81031">
            <w:pPr>
              <w:jc w:val="center"/>
            </w:pPr>
            <w:r w:rsidRPr="00A912A2">
              <w:t>NQF #5</w:t>
            </w:r>
          </w:p>
        </w:tc>
        <w:tc>
          <w:tcPr>
            <w:tcW w:w="2430" w:type="dxa"/>
          </w:tcPr>
          <w:p w:rsidR="00CB7F42" w:rsidRPr="00015D6A" w:rsidRDefault="00CB7F42" w:rsidP="00C65B0B">
            <w:r>
              <w:t>CG-CAHPS: Health Promotion and Education</w:t>
            </w:r>
          </w:p>
        </w:tc>
        <w:tc>
          <w:tcPr>
            <w:tcW w:w="9468" w:type="dxa"/>
            <w:gridSpan w:val="3"/>
            <w:vAlign w:val="center"/>
          </w:tcPr>
          <w:p w:rsidR="00CB7F42" w:rsidRDefault="00CB7F42" w:rsidP="00CB7F42">
            <w:r w:rsidRPr="00FB07BB">
              <w:t>Not applicable at this time – Survey Data</w:t>
            </w:r>
          </w:p>
        </w:tc>
      </w:tr>
      <w:tr w:rsidR="00CB7F42" w:rsidTr="00CB7F42">
        <w:tc>
          <w:tcPr>
            <w:tcW w:w="1278" w:type="dxa"/>
          </w:tcPr>
          <w:p w:rsidR="00CB7F42" w:rsidRPr="00A912A2" w:rsidRDefault="00CB7F42" w:rsidP="00C81031">
            <w:pPr>
              <w:jc w:val="center"/>
            </w:pPr>
            <w:r>
              <w:t>ACO #6</w:t>
            </w:r>
          </w:p>
          <w:p w:rsidR="00CB7F42" w:rsidRPr="00A912A2" w:rsidRDefault="00CB7F42" w:rsidP="00C81031">
            <w:pPr>
              <w:jc w:val="center"/>
            </w:pPr>
            <w:r w:rsidRPr="00A912A2">
              <w:t>NQF #5</w:t>
            </w:r>
          </w:p>
        </w:tc>
        <w:tc>
          <w:tcPr>
            <w:tcW w:w="2430" w:type="dxa"/>
          </w:tcPr>
          <w:p w:rsidR="00CB7F42" w:rsidRPr="00015D6A" w:rsidRDefault="00CB7F42" w:rsidP="00C65B0B">
            <w:r>
              <w:t>CG-CAHPS: Shared Decision Making</w:t>
            </w:r>
          </w:p>
        </w:tc>
        <w:tc>
          <w:tcPr>
            <w:tcW w:w="9468" w:type="dxa"/>
            <w:gridSpan w:val="3"/>
            <w:vAlign w:val="center"/>
          </w:tcPr>
          <w:p w:rsidR="00CB7F42" w:rsidRDefault="00CB7F42" w:rsidP="00CB7F42">
            <w:r w:rsidRPr="00FB07BB">
              <w:t>Not applicable at this time – Survey Data</w:t>
            </w:r>
          </w:p>
        </w:tc>
      </w:tr>
      <w:tr w:rsidR="00CB7F42" w:rsidTr="00CB7F42">
        <w:tc>
          <w:tcPr>
            <w:tcW w:w="1278" w:type="dxa"/>
          </w:tcPr>
          <w:p w:rsidR="00CB7F42" w:rsidRDefault="00CB7F42" w:rsidP="00C81031">
            <w:pPr>
              <w:jc w:val="center"/>
            </w:pPr>
            <w:r>
              <w:t>ACO#7</w:t>
            </w:r>
          </w:p>
          <w:p w:rsidR="00CB7F42" w:rsidRPr="00A912A2" w:rsidRDefault="00CB7F42" w:rsidP="00C81031">
            <w:pPr>
              <w:jc w:val="center"/>
            </w:pPr>
            <w:r>
              <w:t>NQF#6</w:t>
            </w:r>
          </w:p>
        </w:tc>
        <w:tc>
          <w:tcPr>
            <w:tcW w:w="2430" w:type="dxa"/>
          </w:tcPr>
          <w:p w:rsidR="00CB7F42" w:rsidRPr="00015D6A" w:rsidRDefault="00CB7F42" w:rsidP="00C65B0B">
            <w:r>
              <w:t>Medicare Advantage CAHPS: Health Status/Functional Status</w:t>
            </w:r>
          </w:p>
        </w:tc>
        <w:tc>
          <w:tcPr>
            <w:tcW w:w="9468" w:type="dxa"/>
            <w:gridSpan w:val="3"/>
            <w:vAlign w:val="center"/>
          </w:tcPr>
          <w:p w:rsidR="00CB7F42" w:rsidRDefault="00CB7F42" w:rsidP="00CB7F42">
            <w:r w:rsidRPr="00FB07BB">
              <w:t>Not applicable at this time – Survey Data</w:t>
            </w:r>
          </w:p>
        </w:tc>
      </w:tr>
      <w:tr w:rsidR="00661B4A" w:rsidTr="00661B4A">
        <w:tc>
          <w:tcPr>
            <w:tcW w:w="1278" w:type="dxa"/>
          </w:tcPr>
          <w:p w:rsidR="00661B4A" w:rsidRPr="00A912A2" w:rsidRDefault="00211735" w:rsidP="00C81031">
            <w:pPr>
              <w:jc w:val="center"/>
            </w:pPr>
            <w:r w:rsidRPr="00A912A2">
              <w:t>ACO #8</w:t>
            </w:r>
          </w:p>
        </w:tc>
        <w:tc>
          <w:tcPr>
            <w:tcW w:w="2430" w:type="dxa"/>
          </w:tcPr>
          <w:p w:rsidR="00661B4A" w:rsidRPr="009A2602" w:rsidRDefault="00661B4A" w:rsidP="00C65B0B">
            <w:r w:rsidRPr="009A2602">
              <w:t>Risk-Standardized, All Condition Readmission</w:t>
            </w:r>
          </w:p>
        </w:tc>
        <w:tc>
          <w:tcPr>
            <w:tcW w:w="5130" w:type="dxa"/>
          </w:tcPr>
          <w:p w:rsidR="00661B4A" w:rsidRPr="00FF1D1C" w:rsidRDefault="001D7E65" w:rsidP="00FF1D1C">
            <w:r w:rsidRPr="00FF1D1C">
              <w:t>Risk-adjusted percentage of Accountable Care Organization (ACO) assigned beneficiaries who were hospitalized who were readmitted to a hospital within 30 days following discharge from the hospital for the index admission</w:t>
            </w:r>
          </w:p>
        </w:tc>
        <w:tc>
          <w:tcPr>
            <w:tcW w:w="2160" w:type="dxa"/>
          </w:tcPr>
          <w:p w:rsidR="00661B4A" w:rsidRDefault="00CB7F42" w:rsidP="00630855">
            <w:r>
              <w:t xml:space="preserve">Facility </w:t>
            </w:r>
          </w:p>
          <w:p w:rsidR="00CB7F42" w:rsidRDefault="00CB7F42" w:rsidP="00630855">
            <w:r>
              <w:t>Encounter</w:t>
            </w:r>
          </w:p>
        </w:tc>
        <w:tc>
          <w:tcPr>
            <w:tcW w:w="2178" w:type="dxa"/>
          </w:tcPr>
          <w:p w:rsidR="00661B4A" w:rsidRDefault="001D7E65" w:rsidP="00630855">
            <w:r>
              <w:t>Facility</w:t>
            </w:r>
          </w:p>
          <w:p w:rsidR="001D7E65" w:rsidRDefault="001D7E65" w:rsidP="00630855">
            <w:r>
              <w:t>Encounter</w:t>
            </w:r>
          </w:p>
          <w:p w:rsidR="00CB7F42" w:rsidRDefault="00CB7F42" w:rsidP="00630855">
            <w:r>
              <w:t>Patient Information</w:t>
            </w:r>
          </w:p>
          <w:p w:rsidR="00CB7F42" w:rsidRDefault="00CB7F42" w:rsidP="00630855">
            <w:r>
              <w:t>Diagnosis</w:t>
            </w:r>
          </w:p>
          <w:p w:rsidR="00CB7F42" w:rsidRDefault="00CB7F42" w:rsidP="00630855">
            <w:r>
              <w:t>Payer Information</w:t>
            </w:r>
          </w:p>
          <w:p w:rsidR="00CB7F42" w:rsidRDefault="00CB7F42" w:rsidP="00630855">
            <w:r>
              <w:t>Primary and Secondary Provider Information</w:t>
            </w:r>
          </w:p>
        </w:tc>
      </w:tr>
      <w:tr w:rsidR="00661B4A" w:rsidTr="00661B4A">
        <w:tc>
          <w:tcPr>
            <w:tcW w:w="1278" w:type="dxa"/>
          </w:tcPr>
          <w:p w:rsidR="00661B4A" w:rsidRPr="00A912A2" w:rsidRDefault="00211735" w:rsidP="00C81031">
            <w:pPr>
              <w:jc w:val="center"/>
            </w:pPr>
            <w:r w:rsidRPr="00A912A2">
              <w:t>ACO #9</w:t>
            </w:r>
          </w:p>
        </w:tc>
        <w:tc>
          <w:tcPr>
            <w:tcW w:w="2430" w:type="dxa"/>
          </w:tcPr>
          <w:p w:rsidR="00661B4A" w:rsidRPr="009A2602" w:rsidRDefault="00661B4A" w:rsidP="00C65B0B">
            <w:r w:rsidRPr="009A2602">
              <w:t>Ambulatory Sensitive Conditions Admissions: Chronic Obstructive Pulmonary Disease (AHRQ PQI #8)</w:t>
            </w:r>
          </w:p>
        </w:tc>
        <w:tc>
          <w:tcPr>
            <w:tcW w:w="5130" w:type="dxa"/>
          </w:tcPr>
          <w:p w:rsidR="00661B4A" w:rsidRPr="00FF1D1C" w:rsidRDefault="00211735" w:rsidP="00FF1D1C">
            <w:r w:rsidRPr="00FF1D1C">
              <w:t>All discharges of age 40 years and older with ICD-9-CM principal diagnosis code for COPD or Asthma in adults ages 40 years and older, per 1,000 ACO assigned beneficiaries</w:t>
            </w:r>
          </w:p>
        </w:tc>
        <w:tc>
          <w:tcPr>
            <w:tcW w:w="2160" w:type="dxa"/>
          </w:tcPr>
          <w:p w:rsidR="00661B4A" w:rsidRDefault="00211735" w:rsidP="00630855">
            <w:r>
              <w:t>Facility</w:t>
            </w:r>
          </w:p>
          <w:p w:rsidR="00CB7F42" w:rsidRDefault="00CB7F42" w:rsidP="00630855">
            <w:r>
              <w:t>Encounter</w:t>
            </w:r>
          </w:p>
          <w:p w:rsidR="00211735" w:rsidRDefault="00211735" w:rsidP="00630855">
            <w:r>
              <w:t>Diagnosis</w:t>
            </w:r>
          </w:p>
        </w:tc>
        <w:tc>
          <w:tcPr>
            <w:tcW w:w="2178" w:type="dxa"/>
          </w:tcPr>
          <w:p w:rsidR="00661B4A" w:rsidRDefault="00211735" w:rsidP="00630855">
            <w:r>
              <w:t>Facility</w:t>
            </w:r>
          </w:p>
          <w:p w:rsidR="00211735" w:rsidRDefault="00211735" w:rsidP="00630855">
            <w:r>
              <w:t>Encounter</w:t>
            </w:r>
          </w:p>
          <w:p w:rsidR="00CB7F42" w:rsidRDefault="00CB7F42" w:rsidP="00630855">
            <w:r>
              <w:t>Payer Information</w:t>
            </w:r>
          </w:p>
          <w:p w:rsidR="00CB7F42" w:rsidRDefault="00CB7F42" w:rsidP="00630855">
            <w:r>
              <w:t>Patient Information</w:t>
            </w:r>
          </w:p>
        </w:tc>
      </w:tr>
      <w:tr w:rsidR="00661B4A" w:rsidTr="00661B4A">
        <w:tc>
          <w:tcPr>
            <w:tcW w:w="1278" w:type="dxa"/>
          </w:tcPr>
          <w:p w:rsidR="00661B4A" w:rsidRPr="00A912A2" w:rsidRDefault="00A912A2" w:rsidP="00C81031">
            <w:pPr>
              <w:jc w:val="center"/>
            </w:pPr>
            <w:r>
              <w:t>ACO #10</w:t>
            </w:r>
          </w:p>
        </w:tc>
        <w:tc>
          <w:tcPr>
            <w:tcW w:w="2430" w:type="dxa"/>
          </w:tcPr>
          <w:p w:rsidR="00661B4A" w:rsidRPr="009A2602" w:rsidRDefault="00661B4A" w:rsidP="00C65B0B">
            <w:r w:rsidRPr="009A2602">
              <w:t>Ambulatory Sensitive Conditions Admissions: Congestive Heart Failure (AHRQ PQI #8)</w:t>
            </w:r>
          </w:p>
        </w:tc>
        <w:tc>
          <w:tcPr>
            <w:tcW w:w="5130" w:type="dxa"/>
          </w:tcPr>
          <w:p w:rsidR="00661B4A" w:rsidRPr="00FF1D1C" w:rsidRDefault="00C0266E" w:rsidP="00FF1D1C">
            <w:r w:rsidRPr="00FF1D1C">
              <w:t>All discharges, age 18 years and older, with ICD-9-CM principal diagnosis code for CHF, per 1,000 ACO assigned beneficiaries.</w:t>
            </w:r>
          </w:p>
        </w:tc>
        <w:tc>
          <w:tcPr>
            <w:tcW w:w="2160" w:type="dxa"/>
          </w:tcPr>
          <w:p w:rsidR="00661B4A" w:rsidRDefault="00C63A66" w:rsidP="00A1248E">
            <w:r>
              <w:t>Encounter</w:t>
            </w:r>
          </w:p>
          <w:p w:rsidR="00C63A66" w:rsidRDefault="00C63A66" w:rsidP="00A1248E">
            <w:r>
              <w:t>Patient Information</w:t>
            </w:r>
          </w:p>
          <w:p w:rsidR="00C63A66" w:rsidRDefault="00C63A66" w:rsidP="00A1248E">
            <w:r>
              <w:t>Facility</w:t>
            </w:r>
          </w:p>
          <w:p w:rsidR="00C63A66" w:rsidRDefault="00C63A66" w:rsidP="00A1248E">
            <w:r>
              <w:t>Diagnosis</w:t>
            </w:r>
          </w:p>
        </w:tc>
        <w:tc>
          <w:tcPr>
            <w:tcW w:w="2178" w:type="dxa"/>
          </w:tcPr>
          <w:p w:rsidR="00661B4A" w:rsidRDefault="00C63A66" w:rsidP="00A1248E">
            <w:r>
              <w:t>Patient Information</w:t>
            </w:r>
          </w:p>
          <w:p w:rsidR="00C63A66" w:rsidRDefault="00C63A66" w:rsidP="00A1248E">
            <w:r>
              <w:t>Facility</w:t>
            </w:r>
          </w:p>
          <w:p w:rsidR="00C63A66" w:rsidRDefault="00C63A66" w:rsidP="00A1248E">
            <w:r>
              <w:t>Payer Information</w:t>
            </w:r>
          </w:p>
        </w:tc>
      </w:tr>
      <w:tr w:rsidR="00661B4A" w:rsidTr="00661B4A">
        <w:tc>
          <w:tcPr>
            <w:tcW w:w="1278" w:type="dxa"/>
          </w:tcPr>
          <w:p w:rsidR="00661B4A" w:rsidRPr="00A912A2" w:rsidRDefault="00A912A2" w:rsidP="00C81031">
            <w:pPr>
              <w:jc w:val="center"/>
            </w:pPr>
            <w:r>
              <w:t>ACO #11</w:t>
            </w:r>
          </w:p>
        </w:tc>
        <w:tc>
          <w:tcPr>
            <w:tcW w:w="2430" w:type="dxa"/>
          </w:tcPr>
          <w:p w:rsidR="00661B4A" w:rsidRPr="009A2602" w:rsidRDefault="00661B4A" w:rsidP="00C65B0B">
            <w:r w:rsidRPr="009A2602">
              <w:t>Percent of PCPs who Successfully Qualify for an EHR Incentive Program Payment</w:t>
            </w:r>
          </w:p>
        </w:tc>
        <w:tc>
          <w:tcPr>
            <w:tcW w:w="5130" w:type="dxa"/>
          </w:tcPr>
          <w:p w:rsidR="00661B4A" w:rsidRPr="00FF1D1C" w:rsidRDefault="00C0266E" w:rsidP="00FF1D1C">
            <w:r w:rsidRPr="00FF1D1C">
              <w:t>Percentage of Accountable Care Organization (ACO) primary care physicians (PCPs) who successfully qualify for either a Medicare or Medicaid Electronic Health Record (EHR) Incentive Program incentive payment.</w:t>
            </w:r>
          </w:p>
        </w:tc>
        <w:tc>
          <w:tcPr>
            <w:tcW w:w="2160" w:type="dxa"/>
          </w:tcPr>
          <w:p w:rsidR="00661B4A" w:rsidRDefault="00E27356" w:rsidP="00630855">
            <w:r>
              <w:t>Primary and Secondary Provider Information</w:t>
            </w:r>
          </w:p>
          <w:p w:rsidR="00E27356" w:rsidRDefault="00E27356" w:rsidP="00630855">
            <w:r>
              <w:t>Facility</w:t>
            </w:r>
          </w:p>
          <w:p w:rsidR="00E27356" w:rsidRPr="00E27356" w:rsidRDefault="00E27356" w:rsidP="00630855">
            <w:pPr>
              <w:rPr>
                <w:i/>
              </w:rPr>
            </w:pPr>
            <w:r w:rsidRPr="00E27356">
              <w:rPr>
                <w:i/>
              </w:rPr>
              <w:t>(additional data element for CMS MU qualification)</w:t>
            </w:r>
          </w:p>
        </w:tc>
        <w:tc>
          <w:tcPr>
            <w:tcW w:w="2178" w:type="dxa"/>
          </w:tcPr>
          <w:p w:rsidR="00E27356" w:rsidRDefault="00E27356" w:rsidP="00E27356">
            <w:r>
              <w:t>Primary and Secondary Provider Information</w:t>
            </w:r>
          </w:p>
          <w:p w:rsidR="00E27356" w:rsidRDefault="00E27356" w:rsidP="00E27356">
            <w:r>
              <w:t>Facility</w:t>
            </w:r>
          </w:p>
          <w:p w:rsidR="00661B4A" w:rsidRDefault="00661B4A" w:rsidP="00630855"/>
        </w:tc>
      </w:tr>
      <w:tr w:rsidR="00661B4A" w:rsidTr="00661B4A">
        <w:trPr>
          <w:trHeight w:val="359"/>
        </w:trPr>
        <w:tc>
          <w:tcPr>
            <w:tcW w:w="1278" w:type="dxa"/>
          </w:tcPr>
          <w:p w:rsidR="00661B4A" w:rsidRPr="00A912A2" w:rsidRDefault="00A912A2" w:rsidP="00C81031">
            <w:pPr>
              <w:jc w:val="center"/>
            </w:pPr>
            <w:r>
              <w:t>ACO #12</w:t>
            </w:r>
          </w:p>
        </w:tc>
        <w:tc>
          <w:tcPr>
            <w:tcW w:w="2430" w:type="dxa"/>
          </w:tcPr>
          <w:p w:rsidR="00661B4A" w:rsidRPr="009A2602" w:rsidRDefault="00661B4A" w:rsidP="00C65B0B">
            <w:r w:rsidRPr="009A2602">
              <w:t>Medication Reconciliation: Reconciliation after Discharge from an Inpatient Facility</w:t>
            </w:r>
          </w:p>
        </w:tc>
        <w:tc>
          <w:tcPr>
            <w:tcW w:w="5130" w:type="dxa"/>
          </w:tcPr>
          <w:p w:rsidR="00661B4A" w:rsidRPr="00FF1D1C" w:rsidRDefault="00C0266E" w:rsidP="00FF1D1C">
            <w:r w:rsidRPr="00FF1D1C">
              <w:t>Percentage of patients aged 65 years and older discharged from any inpatient facility (e.g., hospital, skilled nursing facility, or rehabilitation facility) and seen within 60 days following discharge in the office by the physician providing on-going care who had a reconciliation of the discharge medications with the current medication list in the medical record documented</w:t>
            </w:r>
          </w:p>
        </w:tc>
        <w:tc>
          <w:tcPr>
            <w:tcW w:w="2160" w:type="dxa"/>
          </w:tcPr>
          <w:p w:rsidR="00661B4A" w:rsidRDefault="00E27356" w:rsidP="00630855">
            <w:r>
              <w:t>Patient Information</w:t>
            </w:r>
          </w:p>
          <w:p w:rsidR="00E27356" w:rsidRDefault="00E27356" w:rsidP="00630855">
            <w:r>
              <w:t>Active Medication List</w:t>
            </w:r>
          </w:p>
        </w:tc>
        <w:tc>
          <w:tcPr>
            <w:tcW w:w="2178" w:type="dxa"/>
          </w:tcPr>
          <w:p w:rsidR="00661B4A" w:rsidRDefault="00E27356" w:rsidP="00630855">
            <w:r>
              <w:t>Facility</w:t>
            </w:r>
          </w:p>
          <w:p w:rsidR="00E27356" w:rsidRDefault="00E27356" w:rsidP="00630855">
            <w:r>
              <w:t>Patient Information</w:t>
            </w:r>
          </w:p>
          <w:p w:rsidR="00E27356" w:rsidRDefault="00E27356" w:rsidP="00630855">
            <w:r>
              <w:t>Encounter</w:t>
            </w:r>
          </w:p>
          <w:p w:rsidR="00E27356" w:rsidRDefault="00E27356" w:rsidP="00630855">
            <w:r>
              <w:t>Primary and Secondary Provider Information</w:t>
            </w:r>
          </w:p>
        </w:tc>
      </w:tr>
      <w:tr w:rsidR="00661B4A" w:rsidTr="00661B4A">
        <w:tc>
          <w:tcPr>
            <w:tcW w:w="1278" w:type="dxa"/>
          </w:tcPr>
          <w:p w:rsidR="00661B4A" w:rsidRPr="00A912A2" w:rsidRDefault="00A912A2" w:rsidP="00C81031">
            <w:pPr>
              <w:jc w:val="center"/>
            </w:pPr>
            <w:r>
              <w:t>ACO #13</w:t>
            </w:r>
          </w:p>
        </w:tc>
        <w:tc>
          <w:tcPr>
            <w:tcW w:w="2430" w:type="dxa"/>
          </w:tcPr>
          <w:p w:rsidR="00661B4A" w:rsidRPr="009A2602" w:rsidRDefault="00661B4A" w:rsidP="00C65B0B">
            <w:r w:rsidRPr="009A2602">
              <w:t>Falls: Screening for Fall Risk</w:t>
            </w:r>
          </w:p>
        </w:tc>
        <w:tc>
          <w:tcPr>
            <w:tcW w:w="5130" w:type="dxa"/>
          </w:tcPr>
          <w:p w:rsidR="00661B4A" w:rsidRPr="00FF1D1C" w:rsidRDefault="00C0266E" w:rsidP="00FF1D1C">
            <w:r w:rsidRPr="00FF1D1C">
              <w:t>Percentage of patients aged 65 years and older who were screened for future fall risk at least once within 12 months</w:t>
            </w:r>
          </w:p>
        </w:tc>
        <w:tc>
          <w:tcPr>
            <w:tcW w:w="2160" w:type="dxa"/>
          </w:tcPr>
          <w:p w:rsidR="00661B4A" w:rsidRDefault="00FF1D1C" w:rsidP="00A1248E">
            <w:r>
              <w:t>Order</w:t>
            </w:r>
          </w:p>
          <w:p w:rsidR="00FF1D1C" w:rsidRDefault="00FF1D1C" w:rsidP="00A1248E">
            <w:r>
              <w:t>Problem</w:t>
            </w:r>
          </w:p>
        </w:tc>
        <w:tc>
          <w:tcPr>
            <w:tcW w:w="2178" w:type="dxa"/>
          </w:tcPr>
          <w:p w:rsidR="00661B4A" w:rsidRDefault="00C0266E" w:rsidP="00A1248E">
            <w:r>
              <w:t>Patient Information</w:t>
            </w:r>
          </w:p>
        </w:tc>
      </w:tr>
      <w:tr w:rsidR="00661B4A" w:rsidTr="00661B4A">
        <w:tc>
          <w:tcPr>
            <w:tcW w:w="1278" w:type="dxa"/>
          </w:tcPr>
          <w:p w:rsidR="00661B4A" w:rsidRPr="00A912A2" w:rsidRDefault="00C81031" w:rsidP="00C81031">
            <w:pPr>
              <w:jc w:val="center"/>
            </w:pPr>
            <w:r w:rsidRPr="00A912A2">
              <w:t>ACO #14</w:t>
            </w:r>
          </w:p>
        </w:tc>
        <w:tc>
          <w:tcPr>
            <w:tcW w:w="2430" w:type="dxa"/>
          </w:tcPr>
          <w:p w:rsidR="00661B4A" w:rsidRPr="00015D6A" w:rsidRDefault="00661B4A" w:rsidP="00C65B0B">
            <w:r>
              <w:t>Influenza Immunization</w:t>
            </w:r>
          </w:p>
        </w:tc>
        <w:tc>
          <w:tcPr>
            <w:tcW w:w="5130" w:type="dxa"/>
          </w:tcPr>
          <w:p w:rsidR="00661B4A" w:rsidRPr="00C81031" w:rsidRDefault="00C81031" w:rsidP="00C81031">
            <w:r w:rsidRPr="00C81031">
              <w:t>Percentage of patients aged 6 months and older seen for a visit between October 1 and March 31 of the one-year measurement period who received an influenza immunization OR who reported previous receipt of an influenza immunization</w:t>
            </w:r>
          </w:p>
        </w:tc>
        <w:tc>
          <w:tcPr>
            <w:tcW w:w="2160" w:type="dxa"/>
          </w:tcPr>
          <w:p w:rsidR="00661B4A" w:rsidRDefault="00C81031" w:rsidP="00630855">
            <w:r>
              <w:t>Immunization</w:t>
            </w:r>
          </w:p>
        </w:tc>
        <w:tc>
          <w:tcPr>
            <w:tcW w:w="2178" w:type="dxa"/>
          </w:tcPr>
          <w:p w:rsidR="00661B4A" w:rsidRDefault="00C81031" w:rsidP="00630855">
            <w:r>
              <w:t>Patient Information</w:t>
            </w:r>
          </w:p>
          <w:p w:rsidR="00C81031" w:rsidRDefault="00C81031" w:rsidP="00630855">
            <w:r>
              <w:t>Encounter</w:t>
            </w:r>
          </w:p>
        </w:tc>
      </w:tr>
      <w:tr w:rsidR="00C81031" w:rsidTr="00661B4A">
        <w:tc>
          <w:tcPr>
            <w:tcW w:w="1278" w:type="dxa"/>
          </w:tcPr>
          <w:p w:rsidR="00C81031" w:rsidRPr="00A912A2" w:rsidRDefault="00C81031" w:rsidP="00C81031">
            <w:pPr>
              <w:jc w:val="center"/>
            </w:pPr>
            <w:r w:rsidRPr="00A912A2">
              <w:t>ACO #15</w:t>
            </w:r>
          </w:p>
        </w:tc>
        <w:tc>
          <w:tcPr>
            <w:tcW w:w="2430" w:type="dxa"/>
          </w:tcPr>
          <w:p w:rsidR="00C81031" w:rsidRPr="00672EC8" w:rsidRDefault="00C81031" w:rsidP="00C65B0B">
            <w:r w:rsidRPr="00672EC8">
              <w:t>Pneumococcal Vaccination</w:t>
            </w:r>
          </w:p>
        </w:tc>
        <w:tc>
          <w:tcPr>
            <w:tcW w:w="5130" w:type="dxa"/>
          </w:tcPr>
          <w:p w:rsidR="00C81031" w:rsidRPr="006D5792" w:rsidRDefault="00C81031" w:rsidP="006D5792">
            <w:r w:rsidRPr="006D5792">
              <w:t>Percentage of patients aged 65 years and older who have ever received a pneumococcal vaccine</w:t>
            </w:r>
          </w:p>
        </w:tc>
        <w:tc>
          <w:tcPr>
            <w:tcW w:w="2160" w:type="dxa"/>
          </w:tcPr>
          <w:p w:rsidR="00C81031" w:rsidRDefault="00C81031" w:rsidP="00C65B0B">
            <w:r>
              <w:t>Immunization</w:t>
            </w:r>
          </w:p>
        </w:tc>
        <w:tc>
          <w:tcPr>
            <w:tcW w:w="2178" w:type="dxa"/>
          </w:tcPr>
          <w:p w:rsidR="00C81031" w:rsidRDefault="00C81031" w:rsidP="00C65B0B">
            <w:r>
              <w:t>Patient Information</w:t>
            </w:r>
          </w:p>
          <w:p w:rsidR="00C81031" w:rsidRDefault="00C81031" w:rsidP="00C65B0B">
            <w:r>
              <w:t>Encounter</w:t>
            </w:r>
          </w:p>
        </w:tc>
      </w:tr>
      <w:tr w:rsidR="00B21C96" w:rsidTr="00661B4A">
        <w:tc>
          <w:tcPr>
            <w:tcW w:w="1278" w:type="dxa"/>
          </w:tcPr>
          <w:p w:rsidR="00B21C96" w:rsidRPr="00A912A2" w:rsidRDefault="00B21C96" w:rsidP="00C81031">
            <w:pPr>
              <w:jc w:val="center"/>
            </w:pPr>
            <w:r w:rsidRPr="00A912A2">
              <w:t>ACO #16</w:t>
            </w:r>
          </w:p>
        </w:tc>
        <w:tc>
          <w:tcPr>
            <w:tcW w:w="2430" w:type="dxa"/>
          </w:tcPr>
          <w:p w:rsidR="00B21C96" w:rsidRPr="00672EC8" w:rsidRDefault="00B21C96" w:rsidP="00C65B0B">
            <w:r w:rsidRPr="00672EC8">
              <w:t>Adult Weight Screening and Follow-Up</w:t>
            </w:r>
          </w:p>
        </w:tc>
        <w:tc>
          <w:tcPr>
            <w:tcW w:w="5130" w:type="dxa"/>
          </w:tcPr>
          <w:p w:rsidR="00B21C96" w:rsidRPr="006D5792" w:rsidRDefault="00B21C96" w:rsidP="006D5792">
            <w:r w:rsidRPr="006D5792">
              <w:t>Percentage of patients aged 18 years and older with a calculated BMI in the past six months or during the current visit documented in the medical record AND if the most recent BMI is outside of normal parameters, a follow-up plan is documented</w:t>
            </w:r>
          </w:p>
        </w:tc>
        <w:tc>
          <w:tcPr>
            <w:tcW w:w="2160" w:type="dxa"/>
          </w:tcPr>
          <w:p w:rsidR="00B21C96" w:rsidRDefault="00B21C96" w:rsidP="00630855">
            <w:r>
              <w:t>Vital Sign</w:t>
            </w:r>
          </w:p>
          <w:p w:rsidR="00B21C96" w:rsidRDefault="00B21C96" w:rsidP="00630855">
            <w:r>
              <w:t>Plan of Care</w:t>
            </w:r>
          </w:p>
        </w:tc>
        <w:tc>
          <w:tcPr>
            <w:tcW w:w="2178" w:type="dxa"/>
          </w:tcPr>
          <w:p w:rsidR="00B21C96" w:rsidRDefault="00B21C96" w:rsidP="00CC5642">
            <w:r>
              <w:t>Patient Information</w:t>
            </w:r>
          </w:p>
        </w:tc>
      </w:tr>
      <w:tr w:rsidR="00B21C96" w:rsidTr="00661B4A">
        <w:tc>
          <w:tcPr>
            <w:tcW w:w="1278" w:type="dxa"/>
          </w:tcPr>
          <w:p w:rsidR="00B21C96" w:rsidRPr="00A912A2" w:rsidRDefault="00B21C96" w:rsidP="00C81031">
            <w:pPr>
              <w:jc w:val="center"/>
            </w:pPr>
            <w:r w:rsidRPr="00A912A2">
              <w:t>ACO #17</w:t>
            </w:r>
          </w:p>
        </w:tc>
        <w:tc>
          <w:tcPr>
            <w:tcW w:w="2430" w:type="dxa"/>
          </w:tcPr>
          <w:p w:rsidR="00B21C96" w:rsidRPr="00672EC8" w:rsidRDefault="00B21C96" w:rsidP="00C65B0B">
            <w:r w:rsidRPr="00672EC8">
              <w:t>Tobacco Use Assessment and Tobacco Cessation Intervention</w:t>
            </w:r>
          </w:p>
        </w:tc>
        <w:tc>
          <w:tcPr>
            <w:tcW w:w="5130" w:type="dxa"/>
          </w:tcPr>
          <w:p w:rsidR="00B21C96" w:rsidRPr="00C0266E" w:rsidRDefault="00B21C96" w:rsidP="00C0266E">
            <w:r w:rsidRPr="00C0266E">
              <w:t>Percentage of patients aged 18 years and older who were screened for tobacco use one or more times within 24 months AND who received cessation counseling intervention if identified as a tobacco user</w:t>
            </w:r>
          </w:p>
        </w:tc>
        <w:tc>
          <w:tcPr>
            <w:tcW w:w="2160" w:type="dxa"/>
          </w:tcPr>
          <w:p w:rsidR="00B21C96" w:rsidRDefault="00B21C96" w:rsidP="00630855">
            <w:r>
              <w:t>Social History</w:t>
            </w:r>
          </w:p>
          <w:p w:rsidR="00B21C96" w:rsidRDefault="00B21C96" w:rsidP="00630855">
            <w:r>
              <w:t>Plan of Care</w:t>
            </w:r>
          </w:p>
        </w:tc>
        <w:tc>
          <w:tcPr>
            <w:tcW w:w="2178" w:type="dxa"/>
          </w:tcPr>
          <w:p w:rsidR="00B21C96" w:rsidRDefault="00B21C96" w:rsidP="00630855">
            <w:r>
              <w:t>Patient Information</w:t>
            </w:r>
          </w:p>
        </w:tc>
      </w:tr>
      <w:tr w:rsidR="00B21C96" w:rsidTr="00661B4A">
        <w:tc>
          <w:tcPr>
            <w:tcW w:w="1278" w:type="dxa"/>
          </w:tcPr>
          <w:p w:rsidR="00B21C96" w:rsidRPr="00A912A2" w:rsidRDefault="00B21C96" w:rsidP="00C81031">
            <w:pPr>
              <w:jc w:val="center"/>
            </w:pPr>
            <w:r w:rsidRPr="00A912A2">
              <w:t>ACO #18</w:t>
            </w:r>
          </w:p>
        </w:tc>
        <w:tc>
          <w:tcPr>
            <w:tcW w:w="2430" w:type="dxa"/>
          </w:tcPr>
          <w:p w:rsidR="00B21C96" w:rsidRPr="00672EC8" w:rsidRDefault="00B21C96" w:rsidP="00C65B0B">
            <w:r w:rsidRPr="00672EC8">
              <w:t>Depression Screening</w:t>
            </w:r>
          </w:p>
        </w:tc>
        <w:tc>
          <w:tcPr>
            <w:tcW w:w="5130" w:type="dxa"/>
          </w:tcPr>
          <w:p w:rsidR="00B21C96" w:rsidRPr="00C0266E" w:rsidRDefault="00B21C96" w:rsidP="00C0266E">
            <w:r w:rsidRPr="00C0266E">
              <w:t>Percentage of patients ages 12 and older screened for clinical depression using an age appropriate standardized tool AND follow-up plan documented</w:t>
            </w:r>
          </w:p>
        </w:tc>
        <w:tc>
          <w:tcPr>
            <w:tcW w:w="2160" w:type="dxa"/>
          </w:tcPr>
          <w:p w:rsidR="00B21C96" w:rsidRDefault="00B21C96" w:rsidP="00630855">
            <w:r>
              <w:t>Behavioral Health</w:t>
            </w:r>
          </w:p>
          <w:p w:rsidR="00B21C96" w:rsidRDefault="00B21C96" w:rsidP="00630855">
            <w:r>
              <w:t>Plan of Care</w:t>
            </w:r>
          </w:p>
        </w:tc>
        <w:tc>
          <w:tcPr>
            <w:tcW w:w="2178" w:type="dxa"/>
          </w:tcPr>
          <w:p w:rsidR="00B21C96" w:rsidRDefault="00B21C96" w:rsidP="00630855">
            <w:r>
              <w:t>Patient Information</w:t>
            </w:r>
          </w:p>
        </w:tc>
      </w:tr>
      <w:tr w:rsidR="00B21C96" w:rsidTr="00661B4A">
        <w:tc>
          <w:tcPr>
            <w:tcW w:w="1278" w:type="dxa"/>
          </w:tcPr>
          <w:p w:rsidR="00B21C96" w:rsidRPr="00A912A2" w:rsidRDefault="00B21C96" w:rsidP="00C81031">
            <w:pPr>
              <w:jc w:val="center"/>
            </w:pPr>
            <w:r w:rsidRPr="00A912A2">
              <w:t>ACO #19</w:t>
            </w:r>
          </w:p>
        </w:tc>
        <w:tc>
          <w:tcPr>
            <w:tcW w:w="2430" w:type="dxa"/>
          </w:tcPr>
          <w:p w:rsidR="00B21C96" w:rsidRPr="00672EC8" w:rsidRDefault="00B21C96" w:rsidP="00C65B0B">
            <w:r w:rsidRPr="00672EC8">
              <w:t>Colorectal Cancer Screening</w:t>
            </w:r>
          </w:p>
        </w:tc>
        <w:tc>
          <w:tcPr>
            <w:tcW w:w="5130" w:type="dxa"/>
          </w:tcPr>
          <w:p w:rsidR="00B21C96" w:rsidRPr="00C0266E" w:rsidRDefault="00B21C96" w:rsidP="00C0266E">
            <w:r w:rsidRPr="00C0266E">
              <w:t>Percentage of patients aged 50 through 75 years who received the appropriate colorectal cancer screening</w:t>
            </w:r>
          </w:p>
        </w:tc>
        <w:tc>
          <w:tcPr>
            <w:tcW w:w="2160" w:type="dxa"/>
          </w:tcPr>
          <w:p w:rsidR="00B21C96" w:rsidRDefault="00B21C96" w:rsidP="00630855">
            <w:r>
              <w:t>Order</w:t>
            </w:r>
          </w:p>
        </w:tc>
        <w:tc>
          <w:tcPr>
            <w:tcW w:w="2178" w:type="dxa"/>
          </w:tcPr>
          <w:p w:rsidR="00B21C96" w:rsidRDefault="00B21C96" w:rsidP="00630855">
            <w:r>
              <w:t>Patient Information</w:t>
            </w:r>
          </w:p>
        </w:tc>
      </w:tr>
      <w:tr w:rsidR="00B21C96" w:rsidTr="00661B4A">
        <w:tc>
          <w:tcPr>
            <w:tcW w:w="1278" w:type="dxa"/>
          </w:tcPr>
          <w:p w:rsidR="00B21C96" w:rsidRPr="00A912A2" w:rsidRDefault="00B21C96" w:rsidP="00C81031">
            <w:pPr>
              <w:jc w:val="center"/>
            </w:pPr>
            <w:r w:rsidRPr="00A912A2">
              <w:t>ACO #20</w:t>
            </w:r>
          </w:p>
        </w:tc>
        <w:tc>
          <w:tcPr>
            <w:tcW w:w="2430" w:type="dxa"/>
          </w:tcPr>
          <w:p w:rsidR="00B21C96" w:rsidRPr="00015D6A" w:rsidRDefault="00B21C96" w:rsidP="00C65B0B">
            <w:r>
              <w:t>Mammography Screening</w:t>
            </w:r>
          </w:p>
        </w:tc>
        <w:tc>
          <w:tcPr>
            <w:tcW w:w="5130" w:type="dxa"/>
          </w:tcPr>
          <w:p w:rsidR="00B21C96" w:rsidRPr="00C0266E" w:rsidRDefault="00B21C96" w:rsidP="00C0266E">
            <w:r w:rsidRPr="00C0266E">
              <w:t>Percentage of women aged 40 through 69 years who had a mammogram to screen for breast cancer within</w:t>
            </w:r>
          </w:p>
        </w:tc>
        <w:tc>
          <w:tcPr>
            <w:tcW w:w="2160" w:type="dxa"/>
          </w:tcPr>
          <w:p w:rsidR="00B21C96" w:rsidRDefault="00B21C96" w:rsidP="00630855">
            <w:r>
              <w:t>Order</w:t>
            </w:r>
          </w:p>
        </w:tc>
        <w:tc>
          <w:tcPr>
            <w:tcW w:w="2178" w:type="dxa"/>
          </w:tcPr>
          <w:p w:rsidR="00B21C96" w:rsidRDefault="00B21C96" w:rsidP="00630855">
            <w:r>
              <w:t>Patient Information</w:t>
            </w:r>
          </w:p>
        </w:tc>
      </w:tr>
      <w:tr w:rsidR="00B21C96" w:rsidTr="00661B4A">
        <w:tc>
          <w:tcPr>
            <w:tcW w:w="1278" w:type="dxa"/>
          </w:tcPr>
          <w:p w:rsidR="00B21C96" w:rsidRPr="00A912A2" w:rsidRDefault="00B21C96" w:rsidP="00C81031">
            <w:pPr>
              <w:jc w:val="center"/>
            </w:pPr>
            <w:r w:rsidRPr="00A912A2">
              <w:t>ACO #21</w:t>
            </w:r>
          </w:p>
        </w:tc>
        <w:tc>
          <w:tcPr>
            <w:tcW w:w="2430" w:type="dxa"/>
          </w:tcPr>
          <w:p w:rsidR="00B21C96" w:rsidRPr="00672EC8" w:rsidRDefault="00B21C96" w:rsidP="00C65B0B">
            <w:r w:rsidRPr="00672EC8">
              <w:t>Proportion of Adults 18+ who had their Blood Pressure Measured within the preceding 2 years</w:t>
            </w:r>
          </w:p>
        </w:tc>
        <w:tc>
          <w:tcPr>
            <w:tcW w:w="5130" w:type="dxa"/>
          </w:tcPr>
          <w:p w:rsidR="00B21C96" w:rsidRPr="00C0266E" w:rsidRDefault="00B21C96" w:rsidP="00C0266E">
            <w:r w:rsidRPr="00C0266E">
              <w:t>Percentage of patients aged 18 and older who are screened for high blood pressure</w:t>
            </w:r>
          </w:p>
        </w:tc>
        <w:tc>
          <w:tcPr>
            <w:tcW w:w="2160" w:type="dxa"/>
          </w:tcPr>
          <w:p w:rsidR="00B21C96" w:rsidRDefault="00B21C96" w:rsidP="00A1248E">
            <w:r>
              <w:t>Vital Sign</w:t>
            </w:r>
          </w:p>
        </w:tc>
        <w:tc>
          <w:tcPr>
            <w:tcW w:w="2178" w:type="dxa"/>
          </w:tcPr>
          <w:p w:rsidR="00B21C96" w:rsidRDefault="00B21C96" w:rsidP="00A1248E">
            <w:r>
              <w:t>Patient Information</w:t>
            </w:r>
          </w:p>
        </w:tc>
      </w:tr>
      <w:tr w:rsidR="00B21C96" w:rsidTr="00661B4A">
        <w:tc>
          <w:tcPr>
            <w:tcW w:w="1278" w:type="dxa"/>
          </w:tcPr>
          <w:p w:rsidR="00B21C96" w:rsidRPr="00A912A2" w:rsidRDefault="00B21C96" w:rsidP="00C81031">
            <w:pPr>
              <w:jc w:val="center"/>
            </w:pPr>
            <w:r w:rsidRPr="00A912A2">
              <w:t>ACO #22</w:t>
            </w:r>
          </w:p>
        </w:tc>
        <w:tc>
          <w:tcPr>
            <w:tcW w:w="2430" w:type="dxa"/>
          </w:tcPr>
          <w:p w:rsidR="00B21C96" w:rsidRPr="002B5403" w:rsidRDefault="00B21C96" w:rsidP="00C65B0B">
            <w:r w:rsidRPr="002B5403">
              <w:t>Diabetes Composite (All-Or-Nothing Scoring): HbA1c Control (&lt;8%)</w:t>
            </w:r>
          </w:p>
        </w:tc>
        <w:tc>
          <w:tcPr>
            <w:tcW w:w="5130" w:type="dxa"/>
          </w:tcPr>
          <w:p w:rsidR="00B21C96" w:rsidRPr="00C0266E" w:rsidRDefault="00B21C96" w:rsidP="00C0266E">
            <w:r w:rsidRPr="00C0266E">
              <w:t>Percentage of patients ages 18 to 75 years of age with diabetes mellitus who had HbA1c &lt; 8.0 percent</w:t>
            </w:r>
          </w:p>
        </w:tc>
        <w:tc>
          <w:tcPr>
            <w:tcW w:w="2160" w:type="dxa"/>
          </w:tcPr>
          <w:p w:rsidR="00B21C96" w:rsidRPr="008E58DE" w:rsidRDefault="00B21C96" w:rsidP="00C65B0B">
            <w:r w:rsidRPr="008E58DE">
              <w:t>Vital Signs</w:t>
            </w:r>
          </w:p>
        </w:tc>
        <w:tc>
          <w:tcPr>
            <w:tcW w:w="2178" w:type="dxa"/>
          </w:tcPr>
          <w:p w:rsidR="00B21C96" w:rsidRDefault="00B21C96" w:rsidP="00C65B0B">
            <w:r w:rsidRPr="008E58DE">
              <w:t>Patient Information</w:t>
            </w:r>
          </w:p>
          <w:p w:rsidR="00B21C96" w:rsidRDefault="00B21C96" w:rsidP="00C65B0B">
            <w:r>
              <w:t>Diagnosis</w:t>
            </w:r>
          </w:p>
          <w:p w:rsidR="00B21C96" w:rsidRPr="008E58DE" w:rsidRDefault="00B21C96" w:rsidP="00C65B0B">
            <w:r>
              <w:t>Encounter</w:t>
            </w:r>
          </w:p>
        </w:tc>
      </w:tr>
      <w:tr w:rsidR="00B21C96" w:rsidTr="00661B4A">
        <w:tc>
          <w:tcPr>
            <w:tcW w:w="1278" w:type="dxa"/>
          </w:tcPr>
          <w:p w:rsidR="00B21C96" w:rsidRPr="00A912A2" w:rsidRDefault="00B21C96" w:rsidP="00C81031">
            <w:pPr>
              <w:jc w:val="center"/>
            </w:pPr>
            <w:r w:rsidRPr="00A912A2">
              <w:t>ACO #23</w:t>
            </w:r>
          </w:p>
        </w:tc>
        <w:tc>
          <w:tcPr>
            <w:tcW w:w="2430" w:type="dxa"/>
          </w:tcPr>
          <w:p w:rsidR="00B21C96" w:rsidRPr="002B5403" w:rsidRDefault="00B21C96" w:rsidP="00C65B0B">
            <w:r w:rsidRPr="002B5403">
              <w:t>Diabetes Composite (All-Or-Nothing Scoring): LDL (&lt;100)</w:t>
            </w:r>
          </w:p>
        </w:tc>
        <w:tc>
          <w:tcPr>
            <w:tcW w:w="5130" w:type="dxa"/>
          </w:tcPr>
          <w:p w:rsidR="00B21C96" w:rsidRPr="00C0266E" w:rsidRDefault="00B21C96" w:rsidP="00C0266E">
            <w:r w:rsidRPr="00C0266E">
              <w:t>Percentage of patients ages 18 to 75 years of age with diabetes mellitus who had LDL-C &lt; 100 mg/</w:t>
            </w:r>
            <w:proofErr w:type="spellStart"/>
            <w:r w:rsidRPr="00C0266E">
              <w:t>dL</w:t>
            </w:r>
            <w:proofErr w:type="spellEnd"/>
          </w:p>
        </w:tc>
        <w:tc>
          <w:tcPr>
            <w:tcW w:w="2160" w:type="dxa"/>
          </w:tcPr>
          <w:p w:rsidR="00B21C96" w:rsidRPr="008E58DE" w:rsidRDefault="00B21C96" w:rsidP="00C65B0B">
            <w:r w:rsidRPr="008E58DE">
              <w:t>Vital Signs</w:t>
            </w:r>
          </w:p>
        </w:tc>
        <w:tc>
          <w:tcPr>
            <w:tcW w:w="2178" w:type="dxa"/>
          </w:tcPr>
          <w:p w:rsidR="00B21C96" w:rsidRDefault="00B21C96" w:rsidP="00C65B0B">
            <w:r w:rsidRPr="008E58DE">
              <w:t>Patient Information</w:t>
            </w:r>
          </w:p>
          <w:p w:rsidR="00B21C96" w:rsidRDefault="00B21C96" w:rsidP="00C65B0B">
            <w:r>
              <w:t>Diagnosis</w:t>
            </w:r>
          </w:p>
          <w:p w:rsidR="00B21C96" w:rsidRPr="008E58DE" w:rsidRDefault="00B21C96" w:rsidP="00C65B0B">
            <w:r>
              <w:t>Encounter</w:t>
            </w:r>
          </w:p>
        </w:tc>
      </w:tr>
      <w:tr w:rsidR="00B21C96" w:rsidTr="00661B4A">
        <w:tc>
          <w:tcPr>
            <w:tcW w:w="1278" w:type="dxa"/>
          </w:tcPr>
          <w:p w:rsidR="00B21C96" w:rsidRPr="00A912A2" w:rsidRDefault="00B21C96" w:rsidP="00C81031">
            <w:pPr>
              <w:jc w:val="center"/>
            </w:pPr>
            <w:r w:rsidRPr="00A912A2">
              <w:t>ACO #24</w:t>
            </w:r>
          </w:p>
        </w:tc>
        <w:tc>
          <w:tcPr>
            <w:tcW w:w="2430" w:type="dxa"/>
          </w:tcPr>
          <w:p w:rsidR="00B21C96" w:rsidRPr="002B5403" w:rsidRDefault="00B21C96" w:rsidP="00C65B0B">
            <w:r w:rsidRPr="002B5403">
              <w:t>Diabetes Composite (All-Or-Nothing Scoring): Blood Pressure &lt;140/90</w:t>
            </w:r>
          </w:p>
        </w:tc>
        <w:tc>
          <w:tcPr>
            <w:tcW w:w="5130" w:type="dxa"/>
          </w:tcPr>
          <w:p w:rsidR="00B21C96" w:rsidRPr="00C0266E" w:rsidRDefault="00B21C96" w:rsidP="00C0266E">
            <w:r w:rsidRPr="00C0266E">
              <w:t>Percentage of patients ages 18 to 75 years of age with diabetes mellitus who had a blood pressure &lt; 140/90 mmHg</w:t>
            </w:r>
          </w:p>
        </w:tc>
        <w:tc>
          <w:tcPr>
            <w:tcW w:w="2160" w:type="dxa"/>
          </w:tcPr>
          <w:p w:rsidR="00B21C96" w:rsidRDefault="00B21C96" w:rsidP="00A1248E">
            <w:r>
              <w:t>Vital Signs</w:t>
            </w:r>
          </w:p>
        </w:tc>
        <w:tc>
          <w:tcPr>
            <w:tcW w:w="2178" w:type="dxa"/>
          </w:tcPr>
          <w:p w:rsidR="00B21C96" w:rsidRDefault="00B21C96" w:rsidP="001D7E65">
            <w:r w:rsidRPr="008E58DE">
              <w:t>Patient Information</w:t>
            </w:r>
          </w:p>
          <w:p w:rsidR="00B21C96" w:rsidRDefault="00B21C96" w:rsidP="001D7E65">
            <w:r>
              <w:t>Diagnosis</w:t>
            </w:r>
          </w:p>
          <w:p w:rsidR="00B21C96" w:rsidRDefault="00B21C96" w:rsidP="001D7E65">
            <w:r>
              <w:t>Encounter</w:t>
            </w:r>
          </w:p>
        </w:tc>
      </w:tr>
      <w:tr w:rsidR="00B21C96" w:rsidTr="00661B4A">
        <w:tc>
          <w:tcPr>
            <w:tcW w:w="1278" w:type="dxa"/>
          </w:tcPr>
          <w:p w:rsidR="00B21C96" w:rsidRPr="00A912A2" w:rsidRDefault="00B21C96" w:rsidP="00C81031">
            <w:pPr>
              <w:jc w:val="center"/>
            </w:pPr>
            <w:r w:rsidRPr="00A912A2">
              <w:t>ACO #25</w:t>
            </w:r>
          </w:p>
        </w:tc>
        <w:tc>
          <w:tcPr>
            <w:tcW w:w="2430" w:type="dxa"/>
          </w:tcPr>
          <w:p w:rsidR="00B21C96" w:rsidRPr="002B5403" w:rsidRDefault="00B21C96" w:rsidP="00C65B0B">
            <w:r w:rsidRPr="002B5403">
              <w:t>Diabetes Composite (All-Or-Nothing Scoring): Tobacco Non-Use</w:t>
            </w:r>
          </w:p>
        </w:tc>
        <w:tc>
          <w:tcPr>
            <w:tcW w:w="5130" w:type="dxa"/>
          </w:tcPr>
          <w:p w:rsidR="00B21C96" w:rsidRPr="00C0266E" w:rsidRDefault="00B21C96" w:rsidP="00C0266E">
            <w:r w:rsidRPr="00C0266E">
              <w:t>Percentage of patients with a diagnosis of diabetes who indicated they were tobacco non-users</w:t>
            </w:r>
          </w:p>
        </w:tc>
        <w:tc>
          <w:tcPr>
            <w:tcW w:w="2160" w:type="dxa"/>
          </w:tcPr>
          <w:p w:rsidR="00B21C96" w:rsidRDefault="00B21C96" w:rsidP="00A1248E">
            <w:r>
              <w:t>Patient Information</w:t>
            </w:r>
          </w:p>
          <w:p w:rsidR="00B21C96" w:rsidRDefault="00B21C96" w:rsidP="00A1248E">
            <w:r>
              <w:t>Social History</w:t>
            </w:r>
          </w:p>
        </w:tc>
        <w:tc>
          <w:tcPr>
            <w:tcW w:w="2178" w:type="dxa"/>
          </w:tcPr>
          <w:p w:rsidR="00B21C96" w:rsidRDefault="00B21C96" w:rsidP="00AC6848">
            <w:r w:rsidRPr="008E58DE">
              <w:t>Patient Information</w:t>
            </w:r>
          </w:p>
          <w:p w:rsidR="00B21C96" w:rsidRDefault="00B21C96" w:rsidP="00AC6848">
            <w:r>
              <w:t>Diagnosis</w:t>
            </w:r>
          </w:p>
          <w:p w:rsidR="00B21C96" w:rsidRDefault="00B21C96" w:rsidP="00AC6848">
            <w:r>
              <w:t>Encounter</w:t>
            </w:r>
          </w:p>
        </w:tc>
      </w:tr>
      <w:tr w:rsidR="00B21C96" w:rsidTr="00661B4A">
        <w:tc>
          <w:tcPr>
            <w:tcW w:w="1278" w:type="dxa"/>
          </w:tcPr>
          <w:p w:rsidR="00B21C96" w:rsidRPr="00A912A2" w:rsidRDefault="00B21C96" w:rsidP="00C81031">
            <w:pPr>
              <w:jc w:val="center"/>
            </w:pPr>
            <w:r w:rsidRPr="00A912A2">
              <w:t>ACO #26</w:t>
            </w:r>
          </w:p>
        </w:tc>
        <w:tc>
          <w:tcPr>
            <w:tcW w:w="2430" w:type="dxa"/>
          </w:tcPr>
          <w:p w:rsidR="00B21C96" w:rsidRPr="00015D6A" w:rsidRDefault="00B21C96" w:rsidP="00C65B0B">
            <w:r w:rsidRPr="00FC0987">
              <w:t>Diabetes Composite (All-Or-Nothing Scoring): Aspirin Use</w:t>
            </w:r>
          </w:p>
        </w:tc>
        <w:tc>
          <w:tcPr>
            <w:tcW w:w="5130" w:type="dxa"/>
          </w:tcPr>
          <w:p w:rsidR="00B21C96" w:rsidRPr="00C0266E" w:rsidRDefault="00B21C96" w:rsidP="00C0266E">
            <w:r w:rsidRPr="00C0266E">
              <w:t>Percentage of patients ages 18 to 75 years of age with diabetes mellitus and ischemic vascular disease with documented daily aspirin use during the measurement year unless contraindicated</w:t>
            </w:r>
          </w:p>
        </w:tc>
        <w:tc>
          <w:tcPr>
            <w:tcW w:w="2160" w:type="dxa"/>
          </w:tcPr>
          <w:p w:rsidR="00B21C96" w:rsidRDefault="00B21C96" w:rsidP="00A1248E">
            <w:r>
              <w:t>Diagnosis</w:t>
            </w:r>
          </w:p>
          <w:p w:rsidR="00B21C96" w:rsidRDefault="00B21C96" w:rsidP="00A1248E">
            <w:r>
              <w:t>Medication</w:t>
            </w:r>
          </w:p>
        </w:tc>
        <w:tc>
          <w:tcPr>
            <w:tcW w:w="2178" w:type="dxa"/>
          </w:tcPr>
          <w:p w:rsidR="00B21C96" w:rsidRDefault="00B21C96" w:rsidP="00AC6848">
            <w:r w:rsidRPr="008E58DE">
              <w:t>Patient Information</w:t>
            </w:r>
          </w:p>
          <w:p w:rsidR="00B21C96" w:rsidRDefault="00B21C96" w:rsidP="00AC6848">
            <w:r>
              <w:t>Diagnosis</w:t>
            </w:r>
          </w:p>
          <w:p w:rsidR="00B21C96" w:rsidRDefault="00B21C96" w:rsidP="00AC6848">
            <w:r>
              <w:t>Encounter</w:t>
            </w:r>
          </w:p>
        </w:tc>
      </w:tr>
      <w:tr w:rsidR="00B21C96" w:rsidTr="00661B4A">
        <w:tc>
          <w:tcPr>
            <w:tcW w:w="1278" w:type="dxa"/>
          </w:tcPr>
          <w:p w:rsidR="00B21C96" w:rsidRPr="00A912A2" w:rsidRDefault="00B21C96" w:rsidP="00C81031">
            <w:pPr>
              <w:jc w:val="center"/>
            </w:pPr>
            <w:r w:rsidRPr="00A912A2">
              <w:t>ACO #27</w:t>
            </w:r>
          </w:p>
        </w:tc>
        <w:tc>
          <w:tcPr>
            <w:tcW w:w="2430" w:type="dxa"/>
          </w:tcPr>
          <w:p w:rsidR="00B21C96" w:rsidRPr="00015D6A" w:rsidRDefault="00B21C96" w:rsidP="00C65B0B">
            <w:r w:rsidRPr="00FC0987">
              <w:t>Diabetes Mellitus: HbA1c Poor Control (&gt;9%)</w:t>
            </w:r>
          </w:p>
        </w:tc>
        <w:tc>
          <w:tcPr>
            <w:tcW w:w="5130" w:type="dxa"/>
          </w:tcPr>
          <w:p w:rsidR="00B21C96" w:rsidRPr="00C0266E" w:rsidRDefault="00B21C96" w:rsidP="00C0266E">
            <w:r w:rsidRPr="00C0266E">
              <w:t>Percentage of patients aged 18 through 75 years with diabetes mellitus who had most recent hemoglobin A1c greater than 9.0%</w:t>
            </w:r>
          </w:p>
        </w:tc>
        <w:tc>
          <w:tcPr>
            <w:tcW w:w="2160" w:type="dxa"/>
          </w:tcPr>
          <w:p w:rsidR="00B21C96" w:rsidRDefault="00B21C96" w:rsidP="00A1248E">
            <w:r>
              <w:t>Vital Sign</w:t>
            </w:r>
          </w:p>
        </w:tc>
        <w:tc>
          <w:tcPr>
            <w:tcW w:w="2178" w:type="dxa"/>
          </w:tcPr>
          <w:p w:rsidR="00B21C96" w:rsidRDefault="00B21C96" w:rsidP="00A1248E">
            <w:r>
              <w:t>Patient Information</w:t>
            </w:r>
          </w:p>
          <w:p w:rsidR="00B21C96" w:rsidRDefault="00B21C96" w:rsidP="00A1248E">
            <w:r>
              <w:t>Diagnosis</w:t>
            </w:r>
          </w:p>
        </w:tc>
      </w:tr>
      <w:tr w:rsidR="00B21C96" w:rsidTr="00661B4A">
        <w:tc>
          <w:tcPr>
            <w:tcW w:w="1278" w:type="dxa"/>
          </w:tcPr>
          <w:p w:rsidR="00B21C96" w:rsidRPr="00A912A2" w:rsidRDefault="00B21C96" w:rsidP="00C81031">
            <w:pPr>
              <w:jc w:val="center"/>
            </w:pPr>
            <w:r w:rsidRPr="00A912A2">
              <w:t>ACO #28</w:t>
            </w:r>
          </w:p>
        </w:tc>
        <w:tc>
          <w:tcPr>
            <w:tcW w:w="2430" w:type="dxa"/>
          </w:tcPr>
          <w:p w:rsidR="00B21C96" w:rsidRPr="00FC0987" w:rsidRDefault="00B21C96" w:rsidP="00C65B0B">
            <w:r w:rsidRPr="00FC0987">
              <w:t>HTN: Blood Pressure Control</w:t>
            </w:r>
          </w:p>
        </w:tc>
        <w:tc>
          <w:tcPr>
            <w:tcW w:w="5130" w:type="dxa"/>
          </w:tcPr>
          <w:p w:rsidR="00B21C96" w:rsidRPr="00C0266E" w:rsidRDefault="00B21C96" w:rsidP="00C0266E">
            <w:r w:rsidRPr="00C0266E">
              <w:t>Percentage of patients aged 18 through 85 years of age who had a diagnosis of hypertension (HTN) and whose blood pressure (BP) was adequately controlled (&lt; 140/90 mmHg) during the measurement year</w:t>
            </w:r>
          </w:p>
        </w:tc>
        <w:tc>
          <w:tcPr>
            <w:tcW w:w="2160" w:type="dxa"/>
          </w:tcPr>
          <w:p w:rsidR="00B21C96" w:rsidRDefault="00B21C96" w:rsidP="00A1248E">
            <w:r>
              <w:t>Vital Sign</w:t>
            </w:r>
          </w:p>
        </w:tc>
        <w:tc>
          <w:tcPr>
            <w:tcW w:w="2178" w:type="dxa"/>
          </w:tcPr>
          <w:p w:rsidR="00B21C96" w:rsidRDefault="00B21C96" w:rsidP="00B21C96">
            <w:r>
              <w:t>Patient Information</w:t>
            </w:r>
          </w:p>
          <w:p w:rsidR="00B21C96" w:rsidRDefault="00B21C96" w:rsidP="00B21C96">
            <w:r>
              <w:t>Diagnosis</w:t>
            </w:r>
          </w:p>
        </w:tc>
      </w:tr>
      <w:tr w:rsidR="00B21C96" w:rsidTr="00661B4A">
        <w:tc>
          <w:tcPr>
            <w:tcW w:w="1278" w:type="dxa"/>
          </w:tcPr>
          <w:p w:rsidR="00B21C96" w:rsidRPr="00A912A2" w:rsidRDefault="00B21C96" w:rsidP="00C81031">
            <w:pPr>
              <w:jc w:val="center"/>
            </w:pPr>
            <w:r w:rsidRPr="00A912A2">
              <w:t>ACO #29</w:t>
            </w:r>
          </w:p>
        </w:tc>
        <w:tc>
          <w:tcPr>
            <w:tcW w:w="2430" w:type="dxa"/>
          </w:tcPr>
          <w:p w:rsidR="00B21C96" w:rsidRPr="00FC0987" w:rsidRDefault="00B21C96" w:rsidP="00C65B0B">
            <w:r w:rsidRPr="00FC0987">
              <w:t>IVD: Complete Lipid Profile and LDL Control &lt;100 mg/dl</w:t>
            </w:r>
          </w:p>
        </w:tc>
        <w:tc>
          <w:tcPr>
            <w:tcW w:w="5130" w:type="dxa"/>
          </w:tcPr>
          <w:p w:rsidR="00B21C96" w:rsidRPr="00C0266E" w:rsidRDefault="00B21C96" w:rsidP="00C0266E">
            <w:r w:rsidRPr="00C0266E">
              <w:t>Percentage of patients aged 18 years and older with ischemic vascular disease (IVD) who received at least one lipid profile within 12 months and whose most recent LDL-C level was in control (less than 100 mg/</w:t>
            </w:r>
            <w:proofErr w:type="spellStart"/>
            <w:r w:rsidRPr="00C0266E">
              <w:t>dL</w:t>
            </w:r>
            <w:proofErr w:type="spellEnd"/>
            <w:r w:rsidRPr="00C0266E">
              <w:t>)</w:t>
            </w:r>
          </w:p>
        </w:tc>
        <w:tc>
          <w:tcPr>
            <w:tcW w:w="2160" w:type="dxa"/>
          </w:tcPr>
          <w:p w:rsidR="00B21C96" w:rsidRDefault="00640F36" w:rsidP="00A1248E">
            <w:r>
              <w:t>Vital Sign</w:t>
            </w:r>
          </w:p>
          <w:p w:rsidR="00640F36" w:rsidRDefault="00640F36" w:rsidP="00A1248E">
            <w:r>
              <w:t>Order</w:t>
            </w:r>
          </w:p>
        </w:tc>
        <w:tc>
          <w:tcPr>
            <w:tcW w:w="2178" w:type="dxa"/>
          </w:tcPr>
          <w:p w:rsidR="00640F36" w:rsidRDefault="00640F36" w:rsidP="00640F36">
            <w:r>
              <w:t>Patient Information</w:t>
            </w:r>
          </w:p>
          <w:p w:rsidR="00B21C96" w:rsidRDefault="00640F36" w:rsidP="00640F36">
            <w:r>
              <w:t>Diagnosis</w:t>
            </w:r>
          </w:p>
          <w:p w:rsidR="00640F36" w:rsidRDefault="00640F36" w:rsidP="00640F36">
            <w:r>
              <w:t>Encounter</w:t>
            </w:r>
          </w:p>
        </w:tc>
      </w:tr>
      <w:tr w:rsidR="00B21C96" w:rsidTr="00661B4A">
        <w:tc>
          <w:tcPr>
            <w:tcW w:w="1278" w:type="dxa"/>
          </w:tcPr>
          <w:p w:rsidR="00B21C96" w:rsidRPr="00A912A2" w:rsidRDefault="00B21C96" w:rsidP="00C81031">
            <w:pPr>
              <w:jc w:val="center"/>
            </w:pPr>
            <w:r w:rsidRPr="00A912A2">
              <w:t>ACO #30</w:t>
            </w:r>
          </w:p>
        </w:tc>
        <w:tc>
          <w:tcPr>
            <w:tcW w:w="2430" w:type="dxa"/>
          </w:tcPr>
          <w:p w:rsidR="00B21C96" w:rsidRPr="003C72FB" w:rsidRDefault="00B21C96" w:rsidP="00C65B0B">
            <w:r w:rsidRPr="003C72FB">
              <w:t>IVD: Use of Aspirin or Another Antithrombotic</w:t>
            </w:r>
          </w:p>
        </w:tc>
        <w:tc>
          <w:tcPr>
            <w:tcW w:w="5130" w:type="dxa"/>
          </w:tcPr>
          <w:p w:rsidR="00B21C96" w:rsidRPr="00C0266E" w:rsidRDefault="00B21C96" w:rsidP="00C0266E">
            <w:r w:rsidRPr="00C0266E">
              <w:t>Percentage of patients aged 18 years and older with ischemic vascular disease (IVD) with documented use of aspirin or other antithrombotic</w:t>
            </w:r>
          </w:p>
        </w:tc>
        <w:tc>
          <w:tcPr>
            <w:tcW w:w="2160" w:type="dxa"/>
          </w:tcPr>
          <w:p w:rsidR="00B21C96" w:rsidRDefault="00640F36" w:rsidP="00A1248E">
            <w:r>
              <w:t>Medication</w:t>
            </w:r>
          </w:p>
        </w:tc>
        <w:tc>
          <w:tcPr>
            <w:tcW w:w="2178" w:type="dxa"/>
          </w:tcPr>
          <w:p w:rsidR="00640F36" w:rsidRDefault="00640F36" w:rsidP="00640F36">
            <w:r>
              <w:t>Patient Information</w:t>
            </w:r>
          </w:p>
          <w:p w:rsidR="00640F36" w:rsidRDefault="00640F36" w:rsidP="00640F36">
            <w:r>
              <w:t>Diagnosis</w:t>
            </w:r>
          </w:p>
          <w:p w:rsidR="00B21C96" w:rsidRDefault="00640F36" w:rsidP="00640F36">
            <w:r>
              <w:t>Encounter</w:t>
            </w:r>
          </w:p>
        </w:tc>
      </w:tr>
      <w:tr w:rsidR="00B21C96" w:rsidTr="00661B4A">
        <w:tc>
          <w:tcPr>
            <w:tcW w:w="1278" w:type="dxa"/>
          </w:tcPr>
          <w:p w:rsidR="00B21C96" w:rsidRPr="00A912A2" w:rsidRDefault="00B21C96" w:rsidP="00C81031">
            <w:pPr>
              <w:jc w:val="center"/>
            </w:pPr>
            <w:r w:rsidRPr="00A912A2">
              <w:t>ACO #31</w:t>
            </w:r>
          </w:p>
        </w:tc>
        <w:tc>
          <w:tcPr>
            <w:tcW w:w="2430" w:type="dxa"/>
          </w:tcPr>
          <w:p w:rsidR="00B21C96" w:rsidRPr="00015D6A" w:rsidRDefault="00B21C96" w:rsidP="00C65B0B">
            <w:r w:rsidRPr="003C72FB">
              <w:t>HF: Beta-Blocker Therapy for Left Ventricular Systolic Dysfunction (LVSD)</w:t>
            </w:r>
          </w:p>
        </w:tc>
        <w:tc>
          <w:tcPr>
            <w:tcW w:w="5130" w:type="dxa"/>
          </w:tcPr>
          <w:p w:rsidR="00B21C96" w:rsidRPr="00C0266E" w:rsidRDefault="00B21C96" w:rsidP="00C0266E">
            <w:r w:rsidRPr="00C0266E">
              <w:t>Percentage of patients aged 18 years and older with a diagnosis of heart failure (HF) with a current or prior left ventricular ejection fraction (LVEF) &lt; 40% who were prescribed beta-blocker therapy either within a 12 month period when seen in the outpatient setting or at hospital discharge</w:t>
            </w:r>
          </w:p>
        </w:tc>
        <w:tc>
          <w:tcPr>
            <w:tcW w:w="2160" w:type="dxa"/>
          </w:tcPr>
          <w:p w:rsidR="00B21C96" w:rsidRDefault="00640F36" w:rsidP="00A1248E">
            <w:r>
              <w:t>Medication</w:t>
            </w:r>
          </w:p>
          <w:p w:rsidR="00640F36" w:rsidRDefault="00640F36" w:rsidP="00A1248E">
            <w:r>
              <w:t>Encounter</w:t>
            </w:r>
          </w:p>
        </w:tc>
        <w:tc>
          <w:tcPr>
            <w:tcW w:w="2178" w:type="dxa"/>
          </w:tcPr>
          <w:p w:rsidR="00B21C96" w:rsidRDefault="00640F36" w:rsidP="00A1248E">
            <w:r>
              <w:t>Patient Information</w:t>
            </w:r>
          </w:p>
          <w:p w:rsidR="00640F36" w:rsidRDefault="00640F36" w:rsidP="00A1248E">
            <w:r>
              <w:t>Diagnosis</w:t>
            </w:r>
          </w:p>
          <w:p w:rsidR="00640F36" w:rsidRDefault="00640F36" w:rsidP="00A1248E">
            <w:r>
              <w:t>Vital Sign</w:t>
            </w:r>
          </w:p>
        </w:tc>
      </w:tr>
      <w:tr w:rsidR="00B21C96" w:rsidTr="00661B4A">
        <w:tc>
          <w:tcPr>
            <w:tcW w:w="1278" w:type="dxa"/>
          </w:tcPr>
          <w:p w:rsidR="00B21C96" w:rsidRPr="00A912A2" w:rsidRDefault="00B21C96" w:rsidP="00C81031">
            <w:pPr>
              <w:jc w:val="center"/>
            </w:pPr>
            <w:r w:rsidRPr="00A912A2">
              <w:t>ACO #32</w:t>
            </w:r>
          </w:p>
        </w:tc>
        <w:tc>
          <w:tcPr>
            <w:tcW w:w="2430" w:type="dxa"/>
          </w:tcPr>
          <w:p w:rsidR="00B21C96" w:rsidRPr="003C72FB" w:rsidRDefault="00B21C96" w:rsidP="00C65B0B">
            <w:r w:rsidRPr="003C72FB">
              <w:t>CAD Composite, All-Or-Nothing Scoring: Drug Therapy for Lowering LDL-Cholesterol</w:t>
            </w:r>
          </w:p>
        </w:tc>
        <w:tc>
          <w:tcPr>
            <w:tcW w:w="5130" w:type="dxa"/>
          </w:tcPr>
          <w:p w:rsidR="00B21C96" w:rsidRPr="00C0266E" w:rsidRDefault="00B21C96" w:rsidP="00C0266E">
            <w:r w:rsidRPr="00C0266E">
              <w:t>Percentage of patients aged 18 years and older with a diagnosis of coronary artery disease seen within a 12 month period who have a LDL-C result &lt; 100 mg/</w:t>
            </w:r>
            <w:proofErr w:type="spellStart"/>
            <w:r w:rsidRPr="00C0266E">
              <w:t>dL</w:t>
            </w:r>
            <w:proofErr w:type="spellEnd"/>
            <w:r w:rsidRPr="00C0266E">
              <w:t xml:space="preserve"> OR patients who have a LDL-C result ≥ 100 mg/</w:t>
            </w:r>
            <w:proofErr w:type="spellStart"/>
            <w:r w:rsidRPr="00C0266E">
              <w:t>dL</w:t>
            </w:r>
            <w:proofErr w:type="spellEnd"/>
            <w:r w:rsidRPr="00C0266E">
              <w:t xml:space="preserve"> and have a documented plan of care to achieve LDL-C &lt; 100 mg/</w:t>
            </w:r>
            <w:proofErr w:type="spellStart"/>
            <w:r w:rsidRPr="00C0266E">
              <w:t>dL</w:t>
            </w:r>
            <w:proofErr w:type="spellEnd"/>
            <w:r w:rsidRPr="00C0266E">
              <w:t>, including at a minimum the prescription of a statin</w:t>
            </w:r>
          </w:p>
        </w:tc>
        <w:tc>
          <w:tcPr>
            <w:tcW w:w="2160" w:type="dxa"/>
          </w:tcPr>
          <w:p w:rsidR="00B21C96" w:rsidRDefault="00640F36" w:rsidP="00A1248E">
            <w:r>
              <w:t>Medication</w:t>
            </w:r>
          </w:p>
          <w:p w:rsidR="00640F36" w:rsidRDefault="00640F36" w:rsidP="00A1248E">
            <w:r>
              <w:t>Plan of Care</w:t>
            </w:r>
          </w:p>
          <w:p w:rsidR="00640F36" w:rsidRDefault="00640F36" w:rsidP="00A1248E">
            <w:r>
              <w:t>Vital Sign</w:t>
            </w:r>
          </w:p>
        </w:tc>
        <w:tc>
          <w:tcPr>
            <w:tcW w:w="2178" w:type="dxa"/>
          </w:tcPr>
          <w:p w:rsidR="00B21C96" w:rsidRDefault="00640F36" w:rsidP="00A1248E">
            <w:r>
              <w:t>Patient Information</w:t>
            </w:r>
          </w:p>
          <w:p w:rsidR="00640F36" w:rsidRDefault="00640F36" w:rsidP="00A1248E">
            <w:r>
              <w:t>Diagnosis</w:t>
            </w:r>
          </w:p>
        </w:tc>
      </w:tr>
      <w:tr w:rsidR="00B21C96" w:rsidTr="00661B4A">
        <w:tc>
          <w:tcPr>
            <w:tcW w:w="1278" w:type="dxa"/>
          </w:tcPr>
          <w:p w:rsidR="00B21C96" w:rsidRPr="00A912A2" w:rsidRDefault="00B21C96" w:rsidP="00C81031">
            <w:pPr>
              <w:jc w:val="center"/>
            </w:pPr>
            <w:r w:rsidRPr="00A912A2">
              <w:t>ACO #33</w:t>
            </w:r>
          </w:p>
        </w:tc>
        <w:tc>
          <w:tcPr>
            <w:tcW w:w="2430" w:type="dxa"/>
          </w:tcPr>
          <w:p w:rsidR="00B21C96" w:rsidRPr="003C72FB" w:rsidRDefault="00B21C96" w:rsidP="00C65B0B">
            <w:r w:rsidRPr="003C72FB">
              <w:t>CAD Composite, All-Or-Nothing Scoring: ACE Inhibitor or ARB Therapy for Patients with CAD and Diabetes and/or LVSD</w:t>
            </w:r>
          </w:p>
        </w:tc>
        <w:tc>
          <w:tcPr>
            <w:tcW w:w="5130" w:type="dxa"/>
          </w:tcPr>
          <w:p w:rsidR="00B21C96" w:rsidRPr="00C0266E" w:rsidRDefault="00B21C96" w:rsidP="00C0266E">
            <w:r w:rsidRPr="00C0266E">
              <w:t>Percentage of patients aged 18 years and older with a diagnosis of coronary artery disease seen within a 12 month period who also have diabetes OR a current or prior Left Ventricular Ejection Fraction (LVEF) &lt; 40% who were prescribed ACE inhibitor or ARB therapy</w:t>
            </w:r>
          </w:p>
        </w:tc>
        <w:tc>
          <w:tcPr>
            <w:tcW w:w="2160" w:type="dxa"/>
          </w:tcPr>
          <w:p w:rsidR="00B21C96" w:rsidRDefault="00AA0E02" w:rsidP="00A1248E">
            <w:r>
              <w:t>Medication</w:t>
            </w:r>
          </w:p>
        </w:tc>
        <w:tc>
          <w:tcPr>
            <w:tcW w:w="2178" w:type="dxa"/>
          </w:tcPr>
          <w:p w:rsidR="00B21C96" w:rsidRDefault="00AA0E02" w:rsidP="00A1248E">
            <w:r>
              <w:t>Patient Information</w:t>
            </w:r>
          </w:p>
          <w:p w:rsidR="00AA0E02" w:rsidRDefault="00AA0E02" w:rsidP="00A1248E">
            <w:r>
              <w:t>Diagnosis</w:t>
            </w:r>
          </w:p>
          <w:p w:rsidR="00AA0E02" w:rsidRDefault="00AA0E02" w:rsidP="00A1248E">
            <w:r>
              <w:t>Vital Sign</w:t>
            </w:r>
          </w:p>
        </w:tc>
      </w:tr>
    </w:tbl>
    <w:p w:rsidR="007252BF" w:rsidRDefault="007252BF" w:rsidP="007252BF"/>
    <w:p w:rsidR="00565CA9" w:rsidRDefault="007252BF" w:rsidP="00565CA9">
      <w:pPr>
        <w:pStyle w:val="Heading1"/>
      </w:pPr>
      <w:bookmarkStart w:id="77" w:name="_Toc319992400"/>
      <w:r>
        <w:t>Working Example</w:t>
      </w:r>
      <w:r w:rsidR="00565CA9">
        <w:t>s</w:t>
      </w:r>
      <w:bookmarkEnd w:id="77"/>
      <w:r>
        <w:t xml:space="preserve"> </w:t>
      </w:r>
    </w:p>
    <w:p w:rsidR="00886E2A" w:rsidRDefault="007252BF" w:rsidP="00886E2A">
      <w:pPr>
        <w:pStyle w:val="Heading2"/>
      </w:pPr>
      <w:bookmarkStart w:id="78" w:name="_Toc319992401"/>
      <w:r>
        <w:t>Support for Type II Diabetes Expanded Analysis</w:t>
      </w:r>
      <w:bookmarkEnd w:id="78"/>
    </w:p>
    <w:p w:rsidR="00B90865" w:rsidRDefault="00683A71" w:rsidP="002E3F68">
      <w:pPr>
        <w:pStyle w:val="Heading3"/>
      </w:pPr>
      <w:bookmarkStart w:id="79" w:name="_Toc319992402"/>
      <w:r>
        <w:t xml:space="preserve">Querying Type II Diabetes </w:t>
      </w:r>
      <w:r w:rsidR="00DE1330">
        <w:t>in ICD-10 CM</w:t>
      </w:r>
      <w:bookmarkEnd w:id="79"/>
    </w:p>
    <w:p w:rsidR="00760D57" w:rsidRPr="00B4410A" w:rsidRDefault="00760D57" w:rsidP="00DF4ADA">
      <w:pPr>
        <w:rPr>
          <w:b/>
          <w:i/>
        </w:rPr>
      </w:pPr>
      <w:r>
        <w:t>If the patient is admitted with a diabetic condition or has a condition due to diabetes, the diabetic code from category 250 must be sequenced as the principal diagnosis followed by the manifestations as secondary diagnoses.</w:t>
      </w:r>
      <w:r w:rsidR="00B4410A">
        <w:t xml:space="preserve"> </w:t>
      </w:r>
      <w:r w:rsidRPr="00DF4ADA">
        <w:t>There are five categories for diabe</w:t>
      </w:r>
      <w:r w:rsidR="00B4410A">
        <w:t xml:space="preserve">tes mellitus (DM) in ICD-10-CM that might be queried against as a </w:t>
      </w:r>
      <w:r w:rsidR="00B4410A" w:rsidRPr="00B4410A">
        <w:rPr>
          <w:b/>
          <w:u w:val="single"/>
        </w:rPr>
        <w:t>Diagnosis Code</w:t>
      </w:r>
      <w:r w:rsidR="00B4410A">
        <w:rPr>
          <w:b/>
          <w:u w:val="single"/>
        </w:rPr>
        <w:t xml:space="preserve"> (using an </w:t>
      </w:r>
      <w:r w:rsidR="00DE1330">
        <w:rPr>
          <w:b/>
          <w:u w:val="single"/>
        </w:rPr>
        <w:t>ICD-10 CM code)</w:t>
      </w:r>
    </w:p>
    <w:p w:rsidR="000B2CA1" w:rsidRDefault="000B2CA1" w:rsidP="00DF4ADA"/>
    <w:p w:rsidR="00760D57" w:rsidRPr="00DF4ADA" w:rsidRDefault="00760D57" w:rsidP="000B2CA1">
      <w:pPr>
        <w:pStyle w:val="ListParagraph"/>
        <w:numPr>
          <w:ilvl w:val="0"/>
          <w:numId w:val="31"/>
        </w:numPr>
      </w:pPr>
      <w:r w:rsidRPr="00DF4ADA">
        <w:t>Diabetes mellitus due to underlying condition (E08);</w:t>
      </w:r>
    </w:p>
    <w:p w:rsidR="00760D57" w:rsidRPr="00DF4ADA" w:rsidRDefault="00760D57" w:rsidP="000B2CA1">
      <w:pPr>
        <w:pStyle w:val="ListParagraph"/>
        <w:numPr>
          <w:ilvl w:val="0"/>
          <w:numId w:val="31"/>
        </w:numPr>
      </w:pPr>
      <w:r w:rsidRPr="00DF4ADA">
        <w:t>Drug- or chemical-induced diabetes mellitus (E09);</w:t>
      </w:r>
    </w:p>
    <w:p w:rsidR="00760D57" w:rsidRPr="00DF4ADA" w:rsidRDefault="00760D57" w:rsidP="000B2CA1">
      <w:pPr>
        <w:pStyle w:val="ListParagraph"/>
        <w:numPr>
          <w:ilvl w:val="0"/>
          <w:numId w:val="31"/>
        </w:numPr>
      </w:pPr>
      <w:r w:rsidRPr="00DF4ADA">
        <w:t xml:space="preserve">Type 1 diabetes mellitus (E10); </w:t>
      </w:r>
    </w:p>
    <w:p w:rsidR="00760D57" w:rsidRPr="00DF4ADA" w:rsidRDefault="00760D57" w:rsidP="000B2CA1">
      <w:pPr>
        <w:pStyle w:val="ListParagraph"/>
        <w:numPr>
          <w:ilvl w:val="0"/>
          <w:numId w:val="31"/>
        </w:numPr>
      </w:pPr>
      <w:r w:rsidRPr="00DF4ADA">
        <w:t>Type 2 diabetes mellitus (E11); and</w:t>
      </w:r>
    </w:p>
    <w:p w:rsidR="00760D57" w:rsidRPr="00DF4ADA" w:rsidRDefault="00760D57" w:rsidP="000B2CA1">
      <w:pPr>
        <w:pStyle w:val="ListParagraph"/>
        <w:numPr>
          <w:ilvl w:val="0"/>
          <w:numId w:val="31"/>
        </w:numPr>
      </w:pPr>
      <w:r w:rsidRPr="00DF4ADA">
        <w:t>Other specified diabetes mellitus (E13).</w:t>
      </w:r>
    </w:p>
    <w:p w:rsidR="00DF4ADA" w:rsidRDefault="00DF4ADA" w:rsidP="00886E2A">
      <w:r>
        <w:t>An information req</w:t>
      </w:r>
      <w:r w:rsidR="00A979F7">
        <w:t>uester may also wish to query an ICD-10 code directly in querying for type 2 diabetes.</w:t>
      </w:r>
      <w:r w:rsidR="000B2CA1">
        <w:t xml:space="preserve"> </w:t>
      </w:r>
      <w:r w:rsidR="00A979F7">
        <w:t xml:space="preserve"> For example, type 2 DM with mild non</w:t>
      </w:r>
      <w:r w:rsidR="0042219D">
        <w:t>-</w:t>
      </w:r>
      <w:r w:rsidR="00A979F7">
        <w:t>proliferative diabetic retinopathy with macular edema is completely classified with one ICD-10-CM code (E11.321). A query could be made on a target population with exclusions that specifically looks for this ICD-10 CM code.</w:t>
      </w:r>
    </w:p>
    <w:p w:rsidR="00760D57" w:rsidRDefault="00760D57" w:rsidP="00886E2A"/>
    <w:p w:rsidR="00886E2A" w:rsidRDefault="00886E2A" w:rsidP="00886E2A">
      <w:pPr>
        <w:pStyle w:val="Heading2"/>
      </w:pPr>
      <w:bookmarkStart w:id="80" w:name="_Toc319992403"/>
      <w:r>
        <w:t>Support for Generic User Story Distributed Queries (Sample Query Catalog)</w:t>
      </w:r>
      <w:bookmarkEnd w:id="80"/>
    </w:p>
    <w:p w:rsidR="00DE1330" w:rsidRDefault="00DE1330" w:rsidP="00DE1330">
      <w:pPr>
        <w:pStyle w:val="Heading3"/>
      </w:pPr>
      <w:bookmarkStart w:id="81" w:name="_Toc319992404"/>
      <w:r>
        <w:t>Querying for TBI using ICD-9 CM</w:t>
      </w:r>
      <w:bookmarkEnd w:id="81"/>
    </w:p>
    <w:p w:rsidR="000B2CA1" w:rsidRPr="0042219D" w:rsidRDefault="000B2CA1" w:rsidP="0042219D">
      <w:r w:rsidRPr="0042219D">
        <w:t>A traumatic brain injury (TBI) occurs when a sudden trauma causes damage to the brain as a result of the head hitting an object or vice versa.</w:t>
      </w:r>
    </w:p>
    <w:p w:rsidR="000B2CA1" w:rsidRDefault="000B2CA1" w:rsidP="0042219D">
      <w:r w:rsidRPr="0042219D">
        <w:t>TBI without further specification is classified to a code from ICD-9-CM category 854</w:t>
      </w:r>
      <w:r w:rsidR="00491367">
        <w:t xml:space="preserve">. This </w:t>
      </w:r>
      <w:r w:rsidR="00491367" w:rsidRPr="00491367">
        <w:rPr>
          <w:b/>
          <w:u w:val="single"/>
        </w:rPr>
        <w:t>diagnosis code</w:t>
      </w:r>
      <w:r w:rsidR="00491367">
        <w:t xml:space="preserve"> can be queried for a target population.</w:t>
      </w:r>
    </w:p>
    <w:p w:rsidR="00DE1330" w:rsidRPr="0042219D" w:rsidRDefault="00DE1330" w:rsidP="0042219D"/>
    <w:p w:rsidR="000B2CA1" w:rsidRDefault="000B2CA1" w:rsidP="0042219D">
      <w:r w:rsidRPr="0042219D">
        <w:t xml:space="preserve">If the TBI is documented only as a closed head injury without further description, </w:t>
      </w:r>
      <w:r w:rsidR="00DE1330" w:rsidRPr="00DE1330">
        <w:rPr>
          <w:b/>
          <w:u w:val="single"/>
        </w:rPr>
        <w:t>Diagnosis Code</w:t>
      </w:r>
      <w:r w:rsidR="00DE1330">
        <w:t xml:space="preserve"> </w:t>
      </w:r>
      <w:r w:rsidRPr="0042219D">
        <w:t>959.01</w:t>
      </w:r>
      <w:r w:rsidR="00DE1330">
        <w:t xml:space="preserve"> can be queried</w:t>
      </w:r>
      <w:r w:rsidRPr="0042219D">
        <w:t xml:space="preserve">. A closed head injury occurs when a person receives a hard blow to the head from striking an object, but the object did not break the skull. However, if there was a loss of consciousness in the case of either a closed head injury or a TBI, </w:t>
      </w:r>
      <w:r w:rsidR="00491367">
        <w:t>the query might need to look at</w:t>
      </w:r>
      <w:r w:rsidRPr="0042219D">
        <w:t xml:space="preserve"> category 850, Concussion, instead of either 959.01 or a code from category 854.</w:t>
      </w:r>
    </w:p>
    <w:p w:rsidR="00683A71" w:rsidRPr="0042219D" w:rsidRDefault="00683A71" w:rsidP="0042219D"/>
    <w:p w:rsidR="000B2CA1" w:rsidRDefault="000B2CA1" w:rsidP="0042219D">
      <w:r w:rsidRPr="0042219D">
        <w:t xml:space="preserve">If a TBI or a closed head injury included additional documented injuries, then a more specified code </w:t>
      </w:r>
      <w:r w:rsidR="00B237F9">
        <w:t>can</w:t>
      </w:r>
      <w:r w:rsidRPr="0042219D">
        <w:t xml:space="preserve"> be </w:t>
      </w:r>
      <w:r w:rsidR="00B237F9">
        <w:t>queried</w:t>
      </w:r>
      <w:r w:rsidRPr="0042219D">
        <w:t xml:space="preserve"> as follows:</w:t>
      </w:r>
    </w:p>
    <w:p w:rsidR="00683A71" w:rsidRPr="0042219D" w:rsidRDefault="00683A71" w:rsidP="0042219D"/>
    <w:p w:rsidR="000B2CA1" w:rsidRPr="0042219D" w:rsidRDefault="000B2CA1" w:rsidP="00B237F9">
      <w:pPr>
        <w:pStyle w:val="ListParagraph"/>
        <w:numPr>
          <w:ilvl w:val="0"/>
          <w:numId w:val="33"/>
        </w:numPr>
      </w:pPr>
      <w:r w:rsidRPr="0042219D">
        <w:t>Category 851, Cerebral laceration and contusion;</w:t>
      </w:r>
    </w:p>
    <w:p w:rsidR="000B2CA1" w:rsidRPr="0042219D" w:rsidRDefault="000B2CA1" w:rsidP="00B237F9">
      <w:pPr>
        <w:pStyle w:val="ListParagraph"/>
        <w:numPr>
          <w:ilvl w:val="0"/>
          <w:numId w:val="33"/>
        </w:numPr>
      </w:pPr>
      <w:r w:rsidRPr="0042219D">
        <w:t>Category 852, Subarachnoid, subdural, and extradural hemorrhage, following injury; or</w:t>
      </w:r>
    </w:p>
    <w:p w:rsidR="000B2CA1" w:rsidRDefault="000B2CA1" w:rsidP="00B237F9">
      <w:pPr>
        <w:pStyle w:val="ListParagraph"/>
        <w:numPr>
          <w:ilvl w:val="0"/>
          <w:numId w:val="33"/>
        </w:numPr>
      </w:pPr>
      <w:r w:rsidRPr="0042219D">
        <w:t xml:space="preserve">Category 853, </w:t>
      </w:r>
      <w:proofErr w:type="gramStart"/>
      <w:r w:rsidRPr="0042219D">
        <w:t>Other</w:t>
      </w:r>
      <w:proofErr w:type="gramEnd"/>
      <w:r w:rsidRPr="0042219D">
        <w:t xml:space="preserve"> and unspecified intracranial hemorrhage following injury.</w:t>
      </w:r>
    </w:p>
    <w:p w:rsidR="00683A71" w:rsidRPr="0042219D" w:rsidRDefault="00683A71" w:rsidP="0042219D"/>
    <w:p w:rsidR="000B2CA1" w:rsidRDefault="000B2CA1" w:rsidP="0042219D">
      <w:r w:rsidRPr="0042219D">
        <w:t xml:space="preserve">A fifth digit </w:t>
      </w:r>
      <w:proofErr w:type="spellStart"/>
      <w:r w:rsidRPr="0042219D">
        <w:t>subclassification</w:t>
      </w:r>
      <w:proofErr w:type="spellEnd"/>
      <w:r w:rsidRPr="0042219D">
        <w:t xml:space="preserve"> is required for categories 851 to 854 to identify loss of consciousness, if any, and the length of time as follows:</w:t>
      </w:r>
    </w:p>
    <w:p w:rsidR="00683A71" w:rsidRPr="0042219D" w:rsidRDefault="00683A71" w:rsidP="0042219D"/>
    <w:p w:rsidR="000B2CA1" w:rsidRPr="0042219D" w:rsidRDefault="000B2CA1" w:rsidP="00B237F9">
      <w:pPr>
        <w:pStyle w:val="ListParagraph"/>
        <w:numPr>
          <w:ilvl w:val="0"/>
          <w:numId w:val="34"/>
        </w:numPr>
      </w:pPr>
      <w:r w:rsidRPr="0042219D">
        <w:t>0, unspecified state of consciousness;</w:t>
      </w:r>
    </w:p>
    <w:p w:rsidR="000B2CA1" w:rsidRPr="0042219D" w:rsidRDefault="000B2CA1" w:rsidP="00B237F9">
      <w:pPr>
        <w:pStyle w:val="ListParagraph"/>
        <w:numPr>
          <w:ilvl w:val="0"/>
          <w:numId w:val="34"/>
        </w:numPr>
      </w:pPr>
      <w:r w:rsidRPr="0042219D">
        <w:t>1, with no loss of consciousness;</w:t>
      </w:r>
    </w:p>
    <w:p w:rsidR="000B2CA1" w:rsidRPr="0042219D" w:rsidRDefault="000B2CA1" w:rsidP="00B237F9">
      <w:pPr>
        <w:pStyle w:val="ListParagraph"/>
        <w:numPr>
          <w:ilvl w:val="0"/>
          <w:numId w:val="34"/>
        </w:numPr>
      </w:pPr>
      <w:r w:rsidRPr="0042219D">
        <w:t>2, with brief (less than one hour) loss of consciousness;</w:t>
      </w:r>
    </w:p>
    <w:p w:rsidR="000B2CA1" w:rsidRPr="0042219D" w:rsidRDefault="000B2CA1" w:rsidP="00B237F9">
      <w:pPr>
        <w:pStyle w:val="ListParagraph"/>
        <w:numPr>
          <w:ilvl w:val="0"/>
          <w:numId w:val="34"/>
        </w:numPr>
      </w:pPr>
      <w:r w:rsidRPr="0042219D">
        <w:t>3, with moderate (one to 24 hours) loss of consciousness;</w:t>
      </w:r>
    </w:p>
    <w:p w:rsidR="000B2CA1" w:rsidRPr="0042219D" w:rsidRDefault="000B2CA1" w:rsidP="00B237F9">
      <w:pPr>
        <w:pStyle w:val="ListParagraph"/>
        <w:numPr>
          <w:ilvl w:val="0"/>
          <w:numId w:val="34"/>
        </w:numPr>
      </w:pPr>
      <w:r w:rsidRPr="0042219D">
        <w:t>4, with prolonged (more than 24 hours) loss of consciousness and return to preexisting conscious level;</w:t>
      </w:r>
    </w:p>
    <w:p w:rsidR="000B2CA1" w:rsidRPr="0042219D" w:rsidRDefault="000B2CA1" w:rsidP="00B237F9">
      <w:pPr>
        <w:pStyle w:val="ListParagraph"/>
        <w:numPr>
          <w:ilvl w:val="0"/>
          <w:numId w:val="34"/>
        </w:numPr>
      </w:pPr>
      <w:r w:rsidRPr="0042219D">
        <w:t>5, with prolonged (more than 24 hours) loss of consciousness without return to preexisting conscious level. (Use this fifth digit to designate when a patient is unconscious and dies before regaining consciousness, regardless of the duration of the loss of consciousness.);</w:t>
      </w:r>
    </w:p>
    <w:p w:rsidR="000B2CA1" w:rsidRPr="0042219D" w:rsidRDefault="000B2CA1" w:rsidP="00B237F9">
      <w:pPr>
        <w:pStyle w:val="ListParagraph"/>
        <w:numPr>
          <w:ilvl w:val="0"/>
          <w:numId w:val="34"/>
        </w:numPr>
      </w:pPr>
      <w:r w:rsidRPr="0042219D">
        <w:t>6, with loss of consciousness of unspecified duration; and</w:t>
      </w:r>
    </w:p>
    <w:p w:rsidR="000B2CA1" w:rsidRDefault="000B2CA1" w:rsidP="00B237F9">
      <w:pPr>
        <w:pStyle w:val="ListParagraph"/>
        <w:numPr>
          <w:ilvl w:val="0"/>
          <w:numId w:val="34"/>
        </w:numPr>
      </w:pPr>
      <w:r w:rsidRPr="0042219D">
        <w:t>9, with concussion, unspecified.</w:t>
      </w:r>
    </w:p>
    <w:p w:rsidR="00893916" w:rsidRDefault="00893916" w:rsidP="00893916">
      <w:r>
        <w:t xml:space="preserve">Each of these sub-classifications could also be queried as </w:t>
      </w:r>
      <w:r w:rsidRPr="00893916">
        <w:rPr>
          <w:b/>
          <w:u w:val="single"/>
        </w:rPr>
        <w:t>Diagnosis Codes</w:t>
      </w:r>
      <w:r>
        <w:t>.</w:t>
      </w:r>
    </w:p>
    <w:p w:rsidR="00893916" w:rsidRDefault="00893916" w:rsidP="00893916"/>
    <w:p w:rsidR="00B237F9" w:rsidRDefault="00B237F9" w:rsidP="00B237F9">
      <w:pPr>
        <w:pStyle w:val="Heading3"/>
      </w:pPr>
      <w:bookmarkStart w:id="82" w:name="_Toc319992405"/>
      <w:r>
        <w:t>Querying Vital Signs</w:t>
      </w:r>
      <w:r w:rsidR="009E57E7">
        <w:t xml:space="preserve"> and Results</w:t>
      </w:r>
      <w:r>
        <w:t xml:space="preserve"> to assist in TBI Diagnosis</w:t>
      </w:r>
      <w:bookmarkEnd w:id="82"/>
    </w:p>
    <w:p w:rsidR="000B2CA1" w:rsidRDefault="00015FA5" w:rsidP="0042219D">
      <w:r w:rsidRPr="0042219D">
        <w:t>To diagnose a TBI, the physician assesses a patient’s ability to follow directions regarding blinking his or her eyes or moving extremities. In addition, the physician may order X-rays or a CT scan to determine if the TBI can be further identified as a brain hemorrhage, brain hematoma, contused (bruised) brain tissue, or brain tissue swelling.</w:t>
      </w:r>
    </w:p>
    <w:p w:rsidR="009E57E7" w:rsidRDefault="009E57E7" w:rsidP="0042219D"/>
    <w:p w:rsidR="00491367" w:rsidRDefault="009E57E7" w:rsidP="0042219D">
      <w:r>
        <w:t xml:space="preserve">For examinations, the </w:t>
      </w:r>
      <w:r w:rsidRPr="00491367">
        <w:rPr>
          <w:b/>
          <w:u w:val="single"/>
        </w:rPr>
        <w:t>Vital Sign Observation</w:t>
      </w:r>
      <w:r>
        <w:t xml:space="preserve"> and the </w:t>
      </w:r>
      <w:r w:rsidRPr="00491367">
        <w:rPr>
          <w:b/>
          <w:u w:val="single"/>
        </w:rPr>
        <w:t>Physical Exam Observation</w:t>
      </w:r>
      <w:r>
        <w:t xml:space="preserve"> can be queried for the target population</w:t>
      </w:r>
      <w:r w:rsidR="00491367">
        <w:t xml:space="preserve">. </w:t>
      </w:r>
      <w:r w:rsidR="00491367" w:rsidRPr="00491367">
        <w:rPr>
          <w:b/>
          <w:u w:val="single"/>
        </w:rPr>
        <w:t>Result Codes</w:t>
      </w:r>
      <w:r w:rsidR="00491367">
        <w:t xml:space="preserve"> for imaging studies can also be reviewed for determine whether specific CT scan results have been identified for a target population. </w:t>
      </w:r>
    </w:p>
    <w:p w:rsidR="00B237F9" w:rsidRDefault="00B237F9" w:rsidP="0042219D"/>
    <w:p w:rsidR="00B237F9" w:rsidRPr="0042219D" w:rsidRDefault="00B237F9" w:rsidP="00B237F9">
      <w:pPr>
        <w:pStyle w:val="Heading3"/>
      </w:pPr>
      <w:bookmarkStart w:id="83" w:name="_Toc319992406"/>
      <w:r>
        <w:t>Querying Symptoms of TBI</w:t>
      </w:r>
      <w:bookmarkEnd w:id="83"/>
    </w:p>
    <w:p w:rsidR="00015FA5" w:rsidRDefault="00015FA5" w:rsidP="0042219D">
      <w:r w:rsidRPr="0042219D">
        <w:t xml:space="preserve">Symptoms of a brain injury can range from mild to moderate to severe depending on the extent of brain damage. Symptoms of a mild brain injury </w:t>
      </w:r>
      <w:r w:rsidR="00BB7045">
        <w:t>would include</w:t>
      </w:r>
      <w:r w:rsidRPr="0042219D">
        <w:t xml:space="preserve"> a brief loss of consciousness (few seconds to a few minutes); being dazed, confused, or disoriented; headache; memory or concentration problems; dizziness or loss of balance; nausea or vomiting; blurred vision; ringing in the ears; bad taste in the mouth; sensitivity to light or sound; mood changes or mood swings; feeling depressed or anxious; fatigue or drowsiness; sleeping more than usual or difficulty sleeping; and trouble with memory, concentration, attention, or thinking.</w:t>
      </w:r>
    </w:p>
    <w:p w:rsidR="00B237F9" w:rsidRPr="0042219D" w:rsidRDefault="00B237F9" w:rsidP="0042219D"/>
    <w:p w:rsidR="00015FA5" w:rsidRPr="0042219D" w:rsidRDefault="00015FA5" w:rsidP="0042219D">
      <w:r w:rsidRPr="0042219D">
        <w:t>Symptoms of a moderate or severe brain injury include the same symptoms of a mild brain injury; a more severe and persistent headache; nausea or repeated vomiting or nausea; seizures; inability to awaken from sleep; dilation of one or both pupils; slurred speech; weakness or numbness in the extremities; loss of coordination; and increased confusion, restlessness, or agitation.</w:t>
      </w:r>
    </w:p>
    <w:p w:rsidR="000B2CA1" w:rsidRPr="0042219D" w:rsidRDefault="000B2CA1" w:rsidP="0042219D"/>
    <w:p w:rsidR="001A385A" w:rsidRPr="0042219D" w:rsidRDefault="00185B28" w:rsidP="0042219D">
      <w:r w:rsidRPr="0042219D">
        <w:t xml:space="preserve">A researcher </w:t>
      </w:r>
      <w:r w:rsidR="00BB7045">
        <w:t>wishing</w:t>
      </w:r>
      <w:r w:rsidRPr="0042219D">
        <w:t xml:space="preserve"> to </w:t>
      </w:r>
      <w:r w:rsidR="00B36BE5">
        <w:t>look at symptoms in</w:t>
      </w:r>
      <w:r w:rsidRPr="0042219D">
        <w:t xml:space="preserve"> cases of </w:t>
      </w:r>
      <w:r w:rsidR="001A385A" w:rsidRPr="0042219D">
        <w:t>Traumatic Brain Injury (TBI)</w:t>
      </w:r>
      <w:r w:rsidRPr="0042219D">
        <w:t xml:space="preserve"> within a population</w:t>
      </w:r>
      <w:r w:rsidR="00B36BE5">
        <w:t xml:space="preserve"> </w:t>
      </w:r>
      <w:r w:rsidR="00BB7045">
        <w:t xml:space="preserve">would be able to query on specific </w:t>
      </w:r>
      <w:r w:rsidR="00BB7045" w:rsidRPr="009E57E7">
        <w:rPr>
          <w:b/>
          <w:u w:val="single"/>
        </w:rPr>
        <w:t xml:space="preserve">Problem Codes </w:t>
      </w:r>
      <w:r w:rsidR="00BB7045">
        <w:t xml:space="preserve">that have been </w:t>
      </w:r>
      <w:r w:rsidR="009E57E7">
        <w:t>identified. Each of the symptoms listed for TBI can be queried as coded values.</w:t>
      </w:r>
    </w:p>
    <w:p w:rsidR="001A385A" w:rsidRPr="0042219D" w:rsidRDefault="001A385A" w:rsidP="0042219D"/>
    <w:p w:rsidR="00957D56" w:rsidRPr="0042219D" w:rsidRDefault="00957D56" w:rsidP="0042219D"/>
    <w:sectPr w:rsidR="00957D56" w:rsidRPr="0042219D" w:rsidSect="00196554">
      <w:pgSz w:w="15840" w:h="12240" w:orient="landscape" w:code="1"/>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98E" w:rsidRDefault="009A198E" w:rsidP="0060214B">
      <w:r>
        <w:separator/>
      </w:r>
    </w:p>
  </w:endnote>
  <w:endnote w:type="continuationSeparator" w:id="0">
    <w:p w:rsidR="009A198E" w:rsidRDefault="009A198E" w:rsidP="00602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pitch w:val="default"/>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auto"/>
    <w:notTrueType/>
    <w:pitch w:val="default"/>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Lucida Grande">
    <w:altName w:val="Courier New"/>
    <w:charset w:val="00"/>
    <w:family w:val="auto"/>
    <w:pitch w:val="variable"/>
    <w:sig w:usb0="00000003" w:usb1="00000000" w:usb2="00000000" w:usb3="00000000" w:csb0="00000001" w:csb1="00000000"/>
  </w:font>
  <w:font w:name="TTE23FEC80t00">
    <w:altName w:val="TT E 23 FE C 80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F42" w:rsidRPr="000C7186" w:rsidRDefault="00CB7F42" w:rsidP="0014153D">
    <w:pPr>
      <w:pStyle w:val="Footerodd"/>
      <w:pBdr>
        <w:top w:val="none" w:sz="0" w:space="0" w:color="auto"/>
      </w:pBdr>
      <w:tabs>
        <w:tab w:val="left" w:pos="7069"/>
      </w:tabs>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F42" w:rsidRDefault="00CB7F42" w:rsidP="007C7225">
    <w:pPr>
      <w:pStyle w:val="Footerodd"/>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98E" w:rsidRDefault="009A198E" w:rsidP="0060214B">
      <w:r>
        <w:separator/>
      </w:r>
    </w:p>
  </w:footnote>
  <w:footnote w:type="continuationSeparator" w:id="0">
    <w:p w:rsidR="009A198E" w:rsidRDefault="009A198E" w:rsidP="006021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F42" w:rsidRPr="002E5B55" w:rsidRDefault="00CB7F42" w:rsidP="002F7398">
    <w:pPr>
      <w:pStyle w:val="Headernoborder"/>
      <w:rPr>
        <w:sz w:val="16"/>
        <w:szCs w:val="16"/>
      </w:rPr>
    </w:pPr>
    <w:r>
      <w:rPr>
        <w:noProof/>
        <w:sz w:val="16"/>
        <w:szCs w:val="16"/>
      </w:rPr>
      <mc:AlternateContent>
        <mc:Choice Requires="wps">
          <w:drawing>
            <wp:anchor distT="0" distB="0" distL="114300" distR="114300" simplePos="0" relativeHeight="251660288" behindDoc="0" locked="0" layoutInCell="1" allowOverlap="1" wp14:anchorId="25DD6FC8" wp14:editId="3B1607AD">
              <wp:simplePos x="0" y="0"/>
              <wp:positionH relativeFrom="column">
                <wp:posOffset>3867150</wp:posOffset>
              </wp:positionH>
              <wp:positionV relativeFrom="paragraph">
                <wp:posOffset>114300</wp:posOffset>
              </wp:positionV>
              <wp:extent cx="2171700" cy="351790"/>
              <wp:effectExtent l="0" t="0" r="0" b="571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7F42" w:rsidRPr="002E5B55" w:rsidRDefault="00CB7F42" w:rsidP="002F7398">
                          <w:pPr>
                            <w:rPr>
                              <w:sz w:val="18"/>
                              <w:szCs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4.5pt;margin-top:9pt;width:171pt;height:2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" filled="f" stroked="f">
              <v:textbox style="mso-fit-shape-to-text:t">
                <w:txbxContent>
                  <w:p w:rsidR="00CB7F42" w:rsidRPr="002E5B55" w:rsidRDefault="00CB7F42" w:rsidP="002F7398">
                    <w:pPr>
                      <w:rPr>
                        <w:sz w:val="18"/>
                        <w:szCs w:val="18"/>
                      </w:rPr>
                    </w:pPr>
                  </w:p>
                </w:txbxContent>
              </v:textbox>
              <w10:wrap type="square"/>
            </v:shape>
          </w:pict>
        </mc:Fallback>
      </mc:AlternateContent>
    </w:r>
    <w:r>
      <w:rPr>
        <w:noProof/>
        <w:sz w:val="16"/>
        <w:szCs w:val="16"/>
      </w:rPr>
      <w:drawing>
        <wp:inline distT="0" distB="0" distL="0" distR="0" wp14:anchorId="57313E47" wp14:editId="172F201C">
          <wp:extent cx="1828800" cy="340360"/>
          <wp:effectExtent l="19050" t="0" r="0" b="0"/>
          <wp:docPr id="1" name="Picture 2" descr="DEL_COL [2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_COL [2in]"/>
                  <pic:cNvPicPr>
                    <a:picLocks noChangeAspect="1" noChangeArrowheads="1"/>
                  </pic:cNvPicPr>
                </pic:nvPicPr>
                <pic:blipFill>
                  <a:blip r:embed="rId1"/>
                  <a:srcRect/>
                  <a:stretch>
                    <a:fillRect/>
                  </a:stretch>
                </pic:blipFill>
                <pic:spPr bwMode="auto">
                  <a:xfrm>
                    <a:off x="0" y="0"/>
                    <a:ext cx="1828800" cy="340360"/>
                  </a:xfrm>
                  <a:prstGeom prst="rect">
                    <a:avLst/>
                  </a:prstGeom>
                  <a:noFill/>
                  <a:ln w="9525">
                    <a:noFill/>
                    <a:miter lim="800000"/>
                    <a:headEnd/>
                    <a:tailEnd/>
                  </a:ln>
                </pic:spPr>
              </pic:pic>
            </a:graphicData>
          </a:graphic>
        </wp:inline>
      </w:drawing>
    </w:r>
  </w:p>
  <w:p w:rsidR="00CB7F42" w:rsidRPr="007A4F04" w:rsidRDefault="00CB7F42">
    <w:pPr>
      <w:pStyle w:val="xCoverIndustryorServiceLine"/>
      <w:pBdr>
        <w:top w:val="single" w:sz="4" w:space="9" w:color="000066"/>
      </w:pBdr>
      <w:rPr>
        <w:rFonts w:asciiTheme="minorHAnsi" w:hAnsiTheme="minorHAnsi" w:cstheme="minorHAnsi"/>
        <w:sz w:val="16"/>
        <w:szCs w:val="16"/>
      </w:rPr>
    </w:pPr>
    <w:r w:rsidRPr="007A4F04">
      <w:rPr>
        <w:rFonts w:asciiTheme="minorHAnsi" w:hAnsiTheme="minorHAnsi" w:cstheme="minorHAnsi"/>
        <w:sz w:val="16"/>
        <w:szCs w:val="16"/>
      </w:rPr>
      <w:t>Deloitte Consulting LLP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F42" w:rsidRDefault="00CB7F42" w:rsidP="0078674D">
    <w:pPr>
      <w:pStyle w:val="Header"/>
      <w:rPr>
        <w:sz w:val="28"/>
        <w:szCs w:val="28"/>
      </w:rPr>
    </w:pPr>
  </w:p>
  <w:p w:rsidR="00CB7F42" w:rsidRDefault="00CB7F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F42" w:rsidRDefault="00CB7F42" w:rsidP="00805F80">
    <w:pPr>
      <w:tabs>
        <w:tab w:val="left" w:pos="3310"/>
      </w:tabs>
      <w:spacing w:after="40"/>
      <w:rPr>
        <w:sz w:val="18"/>
        <w:szCs w:val="18"/>
      </w:rPr>
    </w:pPr>
    <w:r>
      <w:rPr>
        <w:b/>
        <w:noProof/>
        <w:color w:val="17365D"/>
        <w:sz w:val="18"/>
        <w:szCs w:val="18"/>
      </w:rPr>
      <mc:AlternateContent>
        <mc:Choice Requires="wps">
          <w:drawing>
            <wp:anchor distT="0" distB="0" distL="114300" distR="114300" simplePos="0" relativeHeight="251664384" behindDoc="0" locked="0" layoutInCell="1" allowOverlap="1" wp14:anchorId="05EF7E62" wp14:editId="4FD02F85">
              <wp:simplePos x="0" y="0"/>
              <wp:positionH relativeFrom="column">
                <wp:posOffset>3519377</wp:posOffset>
              </wp:positionH>
              <wp:positionV relativeFrom="paragraph">
                <wp:posOffset>-223284</wp:posOffset>
              </wp:positionV>
              <wp:extent cx="2453640" cy="648586"/>
              <wp:effectExtent l="0" t="0" r="381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6485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7F42" w:rsidRPr="00805F80" w:rsidRDefault="00CB7F42" w:rsidP="00805F80"/>
                        <w:p w:rsidR="00CB7F42" w:rsidRPr="00842C84" w:rsidRDefault="00CB7F42" w:rsidP="00805F80">
                          <w:pPr>
                            <w:rPr>
                              <w:rFonts w:asciiTheme="minorHAnsi" w:hAnsiTheme="minorHAnsi" w:cstheme="minorHAnsi"/>
                              <w:b/>
                              <w:color w:val="17365D"/>
                            </w:rPr>
                          </w:pPr>
                          <w:r w:rsidRPr="00842C84">
                            <w:rPr>
                              <w:rFonts w:asciiTheme="minorHAnsi" w:hAnsiTheme="minorHAnsi" w:cstheme="minorHAnsi"/>
                              <w:b/>
                              <w:color w:val="17365D"/>
                            </w:rPr>
                            <w:t>Office of the National Coordinator for Health Information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7" type="#_x0000_t202" style="position:absolute;margin-left:277.1pt;margin-top:-17.6pt;width:193.2pt;height:5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jVhQIAABcFAAAOAAAAZHJzL2Uyb0RvYy54bWysVNuO2yAQfa/Uf0C8Z31ZJ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" stroked="f">
              <v:textbox>
                <w:txbxContent>
                  <w:p w:rsidR="00CB7F42" w:rsidRPr="00805F80" w:rsidRDefault="00CB7F42" w:rsidP="00805F80"/>
                  <w:p w:rsidR="00CB7F42" w:rsidRPr="00842C84" w:rsidRDefault="00CB7F42" w:rsidP="00805F80">
                    <w:pPr>
                      <w:rPr>
                        <w:rFonts w:asciiTheme="minorHAnsi" w:hAnsiTheme="minorHAnsi" w:cstheme="minorHAnsi"/>
                        <w:b/>
                        <w:color w:val="17365D"/>
                      </w:rPr>
                    </w:pPr>
                    <w:r w:rsidRPr="00842C84">
                      <w:rPr>
                        <w:rFonts w:asciiTheme="minorHAnsi" w:hAnsiTheme="minorHAnsi" w:cstheme="minorHAnsi"/>
                        <w:b/>
                        <w:color w:val="17365D"/>
                      </w:rPr>
                      <w:t>Office of the National Coordinator for Health Information Technology</w:t>
                    </w:r>
                  </w:p>
                </w:txbxContent>
              </v:textbox>
            </v:shape>
          </w:pict>
        </mc:Fallback>
      </mc:AlternateContent>
    </w:r>
    <w:r>
      <w:rPr>
        <w:noProof/>
        <w:sz w:val="18"/>
        <w:szCs w:val="18"/>
      </w:rPr>
      <w:drawing>
        <wp:inline distT="0" distB="0" distL="0" distR="0" wp14:anchorId="00BBEAD2" wp14:editId="442C242D">
          <wp:extent cx="1920240" cy="253400"/>
          <wp:effectExtent l="0" t="0" r="3810" b="0"/>
          <wp:docPr id="9"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rcRect t="18919" b="18919"/>
                  <a:stretch>
                    <a:fillRect/>
                  </a:stretch>
                </pic:blipFill>
                <pic:spPr>
                  <a:xfrm>
                    <a:off x="0" y="0"/>
                    <a:ext cx="1920240" cy="253400"/>
                  </a:xfrm>
                  <a:prstGeom prst="rect">
                    <a:avLst/>
                  </a:prstGeom>
                </pic:spPr>
              </pic:pic>
            </a:graphicData>
          </a:graphic>
        </wp:inline>
      </w:drawing>
    </w:r>
    <w:r>
      <w:rPr>
        <w:sz w:val="18"/>
        <w:szCs w:val="18"/>
      </w:rPr>
      <w:t xml:space="preserve"> </w:t>
    </w:r>
  </w:p>
  <w:p w:rsidR="00CB7F42" w:rsidRPr="002E5B55" w:rsidRDefault="00CB7F42" w:rsidP="00805F80">
    <w:pPr>
      <w:tabs>
        <w:tab w:val="left" w:pos="3310"/>
      </w:tabs>
      <w:spacing w:after="40"/>
      <w:rPr>
        <w:sz w:val="18"/>
        <w:szCs w:val="18"/>
      </w:rPr>
    </w:pPr>
  </w:p>
  <w:p w:rsidR="00CB7F42" w:rsidRPr="002E5B55" w:rsidRDefault="00CB7F42" w:rsidP="00AE1E09">
    <w:pPr>
      <w:pBdr>
        <w:top w:val="single" w:sz="4" w:space="1" w:color="92D050"/>
      </w:pBdr>
      <w:rPr>
        <w:sz w:val="18"/>
        <w:szCs w:val="18"/>
      </w:rPr>
    </w:pPr>
  </w:p>
  <w:p w:rsidR="00CB7F42" w:rsidRPr="000C7186" w:rsidRDefault="00CB7F42" w:rsidP="000C7186">
    <w:pP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EC6648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06858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4A2317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DF28D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7ECAACF6"/>
    <w:lvl w:ilvl="0">
      <w:start w:val="1"/>
      <w:numFmt w:val="bullet"/>
      <w:pStyle w:val="ListBullet5"/>
      <w:lvlText w:val=""/>
      <w:lvlJc w:val="left"/>
      <w:pPr>
        <w:tabs>
          <w:tab w:val="num" w:pos="1800"/>
        </w:tabs>
        <w:ind w:left="1800" w:hanging="360"/>
      </w:pPr>
      <w:rPr>
        <w:rFonts w:ascii="Wingdings" w:hAnsi="Wingdings" w:hint="default"/>
      </w:rPr>
    </w:lvl>
  </w:abstractNum>
  <w:abstractNum w:abstractNumId="5">
    <w:nsid w:val="FFFFFF81"/>
    <w:multiLevelType w:val="singleLevel"/>
    <w:tmpl w:val="6C92B804"/>
    <w:styleLink w:val="Constraints31"/>
    <w:lvl w:ilvl="0">
      <w:start w:val="1"/>
      <w:numFmt w:val="bullet"/>
      <w:pStyle w:val="ListBullet4"/>
      <w:lvlText w:val=""/>
      <w:lvlJc w:val="left"/>
      <w:pPr>
        <w:tabs>
          <w:tab w:val="num" w:pos="1440"/>
        </w:tabs>
        <w:ind w:left="1440" w:hanging="360"/>
      </w:pPr>
      <w:rPr>
        <w:rFonts w:ascii="Wingdings" w:hAnsi="Wingdings" w:hint="default"/>
      </w:rPr>
    </w:lvl>
  </w:abstractNum>
  <w:abstractNum w:abstractNumId="6">
    <w:nsid w:val="FFFFFF83"/>
    <w:multiLevelType w:val="singleLevel"/>
    <w:tmpl w:val="21C85BBA"/>
    <w:lvl w:ilvl="0">
      <w:start w:val="1"/>
      <w:numFmt w:val="bullet"/>
      <w:pStyle w:val="ListBullet2"/>
      <w:lvlText w:val=""/>
      <w:lvlJc w:val="left"/>
      <w:pPr>
        <w:tabs>
          <w:tab w:val="num" w:pos="720"/>
        </w:tabs>
        <w:ind w:left="720" w:hanging="360"/>
      </w:pPr>
      <w:rPr>
        <w:rFonts w:ascii="Wingdings" w:hAnsi="Wingdings" w:hint="default"/>
      </w:rPr>
    </w:lvl>
  </w:abstractNum>
  <w:abstractNum w:abstractNumId="7">
    <w:nsid w:val="FFFFFF88"/>
    <w:multiLevelType w:val="singleLevel"/>
    <w:tmpl w:val="AF7EF192"/>
    <w:lvl w:ilvl="0">
      <w:start w:val="1"/>
      <w:numFmt w:val="decimal"/>
      <w:pStyle w:val="ListNumber"/>
      <w:lvlText w:val="%1."/>
      <w:lvlJc w:val="left"/>
      <w:pPr>
        <w:tabs>
          <w:tab w:val="num" w:pos="360"/>
        </w:tabs>
        <w:ind w:left="360" w:hanging="360"/>
      </w:pPr>
    </w:lvl>
  </w:abstractNum>
  <w:abstractNum w:abstractNumId="8">
    <w:nsid w:val="FFFFFF89"/>
    <w:multiLevelType w:val="singleLevel"/>
    <w:tmpl w:val="772A27A4"/>
    <w:lvl w:ilvl="0">
      <w:start w:val="1"/>
      <w:numFmt w:val="bullet"/>
      <w:pStyle w:val="ListBullet"/>
      <w:lvlText w:val=""/>
      <w:lvlJc w:val="left"/>
      <w:pPr>
        <w:tabs>
          <w:tab w:val="num" w:pos="360"/>
        </w:tabs>
        <w:ind w:left="360" w:hanging="360"/>
      </w:pPr>
      <w:rPr>
        <w:rFonts w:ascii="Wingdings" w:hAnsi="Wingdings" w:hint="default"/>
      </w:rPr>
    </w:lvl>
  </w:abstractNum>
  <w:abstractNum w:abstractNumId="9">
    <w:nsid w:val="04751940"/>
    <w:multiLevelType w:val="hybridMultilevel"/>
    <w:tmpl w:val="C7C46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FE3F51"/>
    <w:multiLevelType w:val="hybridMultilevel"/>
    <w:tmpl w:val="6AA2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1D20EB"/>
    <w:multiLevelType w:val="multilevel"/>
    <w:tmpl w:val="25B4E61C"/>
    <w:lvl w:ilvl="0">
      <w:start w:val="1"/>
      <w:numFmt w:val="decimal"/>
      <w:lvlText w:val="%1."/>
      <w:lvlJc w:val="left"/>
      <w:pPr>
        <w:ind w:left="360" w:hanging="360"/>
      </w:pPr>
      <w:rPr>
        <w:rFonts w:hint="default"/>
      </w:rPr>
    </w:lvl>
    <w:lvl w:ilvl="1">
      <w:start w:val="1"/>
      <w:numFmt w:val="decimal"/>
      <w:pStyle w:val="Subtitle"/>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190920FB"/>
    <w:multiLevelType w:val="hybridMultilevel"/>
    <w:tmpl w:val="BF2ECEAE"/>
    <w:lvl w:ilvl="0" w:tplc="FFFFFFFF">
      <w:start w:val="1"/>
      <w:numFmt w:val="bullet"/>
      <w:pStyle w:val="Bullet0"/>
      <w:lvlText w:val=""/>
      <w:lvlJc w:val="left"/>
      <w:pPr>
        <w:tabs>
          <w:tab w:val="num" w:pos="360"/>
        </w:tabs>
        <w:ind w:left="360" w:hanging="360"/>
      </w:pPr>
      <w:rPr>
        <w:rFonts w:ascii="Symbol" w:hAnsi="Symbol" w:hint="default"/>
      </w:rPr>
    </w:lvl>
    <w:lvl w:ilvl="1" w:tplc="6CDCB41E">
      <w:start w:val="1"/>
      <w:numFmt w:val="bullet"/>
      <w:pStyle w:val="Bullet1"/>
      <w:lvlText w:val=""/>
      <w:lvlJc w:val="left"/>
      <w:pPr>
        <w:tabs>
          <w:tab w:val="num" w:pos="1080"/>
        </w:tabs>
        <w:ind w:left="1080" w:hanging="360"/>
      </w:pPr>
      <w:rPr>
        <w:rFonts w:ascii="Symbol" w:hAnsi="Symbol" w:hint="default"/>
      </w:rPr>
    </w:lvl>
    <w:lvl w:ilvl="2" w:tplc="FFFFFFFF">
      <w:start w:val="1"/>
      <w:numFmt w:val="bullet"/>
      <w:lvlText w:val=""/>
      <w:lvlJc w:val="left"/>
      <w:pPr>
        <w:tabs>
          <w:tab w:val="num" w:pos="1800"/>
        </w:tabs>
        <w:ind w:left="1800" w:hanging="360"/>
      </w:pPr>
      <w:rPr>
        <w:rFonts w:ascii="Wingdings" w:hAnsi="Wingdings" w:hint="default"/>
      </w:rPr>
    </w:lvl>
    <w:lvl w:ilvl="3" w:tplc="88FEDA04">
      <w:start w:val="1"/>
      <w:numFmt w:val="bullet"/>
      <w:lvlText w:val="o"/>
      <w:lvlJc w:val="left"/>
      <w:pPr>
        <w:tabs>
          <w:tab w:val="num" w:pos="2520"/>
        </w:tabs>
        <w:ind w:left="2520" w:hanging="360"/>
      </w:pPr>
      <w:rPr>
        <w:rFonts w:ascii="Courier New" w:hAnsi="Courier New"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nsid w:val="2053452E"/>
    <w:multiLevelType w:val="hybridMultilevel"/>
    <w:tmpl w:val="882C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605D1E"/>
    <w:multiLevelType w:val="hybridMultilevel"/>
    <w:tmpl w:val="0E88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87D0264"/>
    <w:multiLevelType w:val="hybridMultilevel"/>
    <w:tmpl w:val="5206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6220C0"/>
    <w:multiLevelType w:val="hybridMultilevel"/>
    <w:tmpl w:val="4C8E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C212DF"/>
    <w:multiLevelType w:val="hybridMultilevel"/>
    <w:tmpl w:val="5118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2D154A"/>
    <w:multiLevelType w:val="hybridMultilevel"/>
    <w:tmpl w:val="96F48184"/>
    <w:lvl w:ilvl="0" w:tplc="177EB4E6">
      <w:start w:val="1"/>
      <w:numFmt w:val="bullet"/>
      <w:pStyle w:val="ListBullet3"/>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D643089"/>
    <w:multiLevelType w:val="multilevel"/>
    <w:tmpl w:val="48787C3E"/>
    <w:lvl w:ilvl="0">
      <w:start w:val="1"/>
      <w:numFmt w:val="decimal"/>
      <w:pStyle w:val="NumberedList1"/>
      <w:lvlText w:val="%1)"/>
      <w:lvlJc w:val="left"/>
      <w:pPr>
        <w:tabs>
          <w:tab w:val="num" w:pos="720"/>
        </w:tabs>
        <w:ind w:left="720" w:hanging="720"/>
      </w:pPr>
      <w:rPr>
        <w:rFonts w:hint="default"/>
      </w:rPr>
    </w:lvl>
    <w:lvl w:ilvl="1">
      <w:start w:val="1"/>
      <w:numFmt w:val="lowerRoman"/>
      <w:lvlText w:val="%2."/>
      <w:lvlJc w:val="right"/>
      <w:pPr>
        <w:tabs>
          <w:tab w:val="num" w:pos="1080"/>
        </w:tabs>
        <w:ind w:left="1080" w:hanging="360"/>
      </w:pPr>
      <w:rPr>
        <w:rFonts w:hint="default"/>
      </w:rPr>
    </w:lvl>
    <w:lvl w:ilvl="2">
      <w:start w:val="1"/>
      <w:numFmt w:val="bullet"/>
      <w:lvlText w:val=""/>
      <w:lvlJc w:val="left"/>
      <w:pPr>
        <w:tabs>
          <w:tab w:val="num" w:pos="1080"/>
        </w:tabs>
        <w:ind w:left="1080" w:hanging="360"/>
      </w:pPr>
      <w:rPr>
        <w:rFonts w:ascii="Wingdings" w:hAnsi="Wingdings" w:hint="default"/>
        <w:color w:val="auto"/>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52001C33"/>
    <w:multiLevelType w:val="multilevel"/>
    <w:tmpl w:val="1AF6D7EA"/>
    <w:lvl w:ilvl="0">
      <w:start w:val="1"/>
      <w:numFmt w:val="decimal"/>
      <w:pStyle w:val="Heading1"/>
      <w:lvlText w:val="%1."/>
      <w:lvlJc w:val="left"/>
      <w:pPr>
        <w:tabs>
          <w:tab w:val="num" w:pos="432"/>
        </w:tabs>
        <w:ind w:left="432" w:hanging="432"/>
      </w:pPr>
      <w:rPr>
        <w:rFonts w:hint="default"/>
        <w:sz w:val="28"/>
        <w:szCs w:val="28"/>
      </w:r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128"/>
        </w:tabs>
        <w:ind w:left="7128" w:hanging="1368"/>
      </w:pPr>
      <w:rPr>
        <w:rFonts w:asciiTheme="minorHAnsi" w:hAnsiTheme="minorHAnsi" w:cstheme="minorHAnsi" w:hint="default"/>
        <w:b/>
        <w:bCs w:val="0"/>
        <w:i w:val="0"/>
        <w:iCs w:val="0"/>
        <w:caps w:val="0"/>
        <w:smallCaps w:val="0"/>
        <w:strike w:val="0"/>
        <w:dstrike w:val="0"/>
        <w:noProof w:val="0"/>
        <w:snapToGrid w:val="0"/>
        <w:vanish w:val="0"/>
        <w:color w:val="000000"/>
        <w:spacing w:val="0"/>
        <w:w w:val="0"/>
        <w:kern w:val="0"/>
        <w:position w:val="0"/>
        <w:sz w:val="20"/>
        <w:szCs w:val="20"/>
        <w:u w:val="none"/>
        <w:vertAlign w:val="baseline"/>
        <w:em w:val="none"/>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52583F9C"/>
    <w:multiLevelType w:val="hybridMultilevel"/>
    <w:tmpl w:val="EBD04930"/>
    <w:lvl w:ilvl="0" w:tplc="9A46E986">
      <w:start w:val="1"/>
      <w:numFmt w:val="bullet"/>
      <w:pStyle w:val="ListParagraph"/>
      <w:lvlText w:val=""/>
      <w:lvlJc w:val="left"/>
      <w:pPr>
        <w:ind w:left="720" w:hanging="360"/>
      </w:pPr>
      <w:rPr>
        <w:rFonts w:ascii="Symbol" w:hAnsi="Symbol" w:hint="default"/>
      </w:rPr>
    </w:lvl>
    <w:lvl w:ilvl="1" w:tplc="5AFCC792" w:tentative="1">
      <w:start w:val="1"/>
      <w:numFmt w:val="bullet"/>
      <w:lvlText w:val="o"/>
      <w:lvlJc w:val="left"/>
      <w:pPr>
        <w:ind w:left="1440" w:hanging="360"/>
      </w:pPr>
      <w:rPr>
        <w:rFonts w:ascii="Courier New" w:hAnsi="Courier New" w:cs="Courier New" w:hint="default"/>
      </w:rPr>
    </w:lvl>
    <w:lvl w:ilvl="2" w:tplc="AF0CEFA2" w:tentative="1">
      <w:start w:val="1"/>
      <w:numFmt w:val="bullet"/>
      <w:lvlText w:val=""/>
      <w:lvlJc w:val="left"/>
      <w:pPr>
        <w:ind w:left="2160" w:hanging="360"/>
      </w:pPr>
      <w:rPr>
        <w:rFonts w:ascii="Wingdings" w:hAnsi="Wingdings" w:hint="default"/>
      </w:rPr>
    </w:lvl>
    <w:lvl w:ilvl="3" w:tplc="C3E6E9A8" w:tentative="1">
      <w:start w:val="1"/>
      <w:numFmt w:val="bullet"/>
      <w:lvlText w:val=""/>
      <w:lvlJc w:val="left"/>
      <w:pPr>
        <w:ind w:left="2880" w:hanging="360"/>
      </w:pPr>
      <w:rPr>
        <w:rFonts w:ascii="Symbol" w:hAnsi="Symbol" w:hint="default"/>
      </w:rPr>
    </w:lvl>
    <w:lvl w:ilvl="4" w:tplc="65AAC7C2" w:tentative="1">
      <w:start w:val="1"/>
      <w:numFmt w:val="bullet"/>
      <w:lvlText w:val="o"/>
      <w:lvlJc w:val="left"/>
      <w:pPr>
        <w:ind w:left="3600" w:hanging="360"/>
      </w:pPr>
      <w:rPr>
        <w:rFonts w:ascii="Courier New" w:hAnsi="Courier New" w:cs="Courier New" w:hint="default"/>
      </w:rPr>
    </w:lvl>
    <w:lvl w:ilvl="5" w:tplc="D18A2848" w:tentative="1">
      <w:start w:val="1"/>
      <w:numFmt w:val="bullet"/>
      <w:lvlText w:val=""/>
      <w:lvlJc w:val="left"/>
      <w:pPr>
        <w:ind w:left="4320" w:hanging="360"/>
      </w:pPr>
      <w:rPr>
        <w:rFonts w:ascii="Wingdings" w:hAnsi="Wingdings" w:hint="default"/>
      </w:rPr>
    </w:lvl>
    <w:lvl w:ilvl="6" w:tplc="A7C4BC22" w:tentative="1">
      <w:start w:val="1"/>
      <w:numFmt w:val="bullet"/>
      <w:lvlText w:val=""/>
      <w:lvlJc w:val="left"/>
      <w:pPr>
        <w:ind w:left="5040" w:hanging="360"/>
      </w:pPr>
      <w:rPr>
        <w:rFonts w:ascii="Symbol" w:hAnsi="Symbol" w:hint="default"/>
      </w:rPr>
    </w:lvl>
    <w:lvl w:ilvl="7" w:tplc="FB582766" w:tentative="1">
      <w:start w:val="1"/>
      <w:numFmt w:val="bullet"/>
      <w:lvlText w:val="o"/>
      <w:lvlJc w:val="left"/>
      <w:pPr>
        <w:ind w:left="5760" w:hanging="360"/>
      </w:pPr>
      <w:rPr>
        <w:rFonts w:ascii="Courier New" w:hAnsi="Courier New" w:cs="Courier New" w:hint="default"/>
      </w:rPr>
    </w:lvl>
    <w:lvl w:ilvl="8" w:tplc="DC2E9464" w:tentative="1">
      <w:start w:val="1"/>
      <w:numFmt w:val="bullet"/>
      <w:lvlText w:val=""/>
      <w:lvlJc w:val="left"/>
      <w:pPr>
        <w:ind w:left="6480" w:hanging="360"/>
      </w:pPr>
      <w:rPr>
        <w:rFonts w:ascii="Wingdings" w:hAnsi="Wingdings" w:hint="default"/>
      </w:rPr>
    </w:lvl>
  </w:abstractNum>
  <w:abstractNum w:abstractNumId="22">
    <w:nsid w:val="57E95C2D"/>
    <w:multiLevelType w:val="multilevel"/>
    <w:tmpl w:val="37DEACDE"/>
    <w:lvl w:ilvl="0">
      <w:start w:val="1"/>
      <w:numFmt w:val="bullet"/>
      <w:pStyle w:val="Bullet2"/>
      <w:lvlText w:val="o"/>
      <w:lvlJc w:val="left"/>
      <w:pPr>
        <w:tabs>
          <w:tab w:val="num" w:pos="189"/>
        </w:tabs>
        <w:ind w:left="189" w:hanging="360"/>
      </w:pPr>
      <w:rPr>
        <w:rFonts w:ascii="Courier New" w:hAnsi="Courier New" w:hint="default"/>
      </w:rPr>
    </w:lvl>
    <w:lvl w:ilvl="1">
      <w:start w:val="1"/>
      <w:numFmt w:val="bullet"/>
      <w:lvlText w:val=""/>
      <w:lvlJc w:val="left"/>
      <w:pPr>
        <w:tabs>
          <w:tab w:val="num" w:pos="549"/>
        </w:tabs>
        <w:ind w:left="549" w:hanging="360"/>
      </w:pPr>
      <w:rPr>
        <w:rFonts w:ascii="Symbol" w:hAnsi="Symbol" w:hint="default"/>
        <w:b w:val="0"/>
        <w:i w:val="0"/>
        <w:sz w:val="22"/>
      </w:rPr>
    </w:lvl>
    <w:lvl w:ilvl="2">
      <w:start w:val="1"/>
      <w:numFmt w:val="bullet"/>
      <w:lvlText w:val=""/>
      <w:lvlJc w:val="left"/>
      <w:pPr>
        <w:tabs>
          <w:tab w:val="num" w:pos="909"/>
        </w:tabs>
        <w:ind w:left="909" w:hanging="360"/>
      </w:pPr>
      <w:rPr>
        <w:rFonts w:ascii="Wingdings" w:hAnsi="Wingdings" w:hint="default"/>
        <w:b w:val="0"/>
        <w:i w:val="0"/>
        <w:sz w:val="22"/>
      </w:rPr>
    </w:lvl>
    <w:lvl w:ilvl="3">
      <w:start w:val="1"/>
      <w:numFmt w:val="bullet"/>
      <w:lvlText w:val=""/>
      <w:lvlJc w:val="left"/>
      <w:pPr>
        <w:tabs>
          <w:tab w:val="num" w:pos="1269"/>
        </w:tabs>
        <w:ind w:left="1269" w:hanging="360"/>
      </w:pPr>
      <w:rPr>
        <w:rFonts w:ascii="Symbol" w:hAnsi="Symbol" w:hint="default"/>
      </w:rPr>
    </w:lvl>
    <w:lvl w:ilvl="4">
      <w:start w:val="1"/>
      <w:numFmt w:val="bullet"/>
      <w:lvlText w:val=""/>
      <w:lvlJc w:val="left"/>
      <w:pPr>
        <w:tabs>
          <w:tab w:val="num" w:pos="1629"/>
        </w:tabs>
        <w:ind w:left="1629" w:hanging="360"/>
      </w:pPr>
      <w:rPr>
        <w:rFonts w:ascii="Symbol" w:hAnsi="Symbol" w:hint="default"/>
      </w:rPr>
    </w:lvl>
    <w:lvl w:ilvl="5">
      <w:start w:val="1"/>
      <w:numFmt w:val="bullet"/>
      <w:lvlText w:val=""/>
      <w:lvlJc w:val="left"/>
      <w:pPr>
        <w:tabs>
          <w:tab w:val="num" w:pos="1989"/>
        </w:tabs>
        <w:ind w:left="1989" w:hanging="360"/>
      </w:pPr>
      <w:rPr>
        <w:rFonts w:ascii="Wingdings" w:hAnsi="Wingdings" w:hint="default"/>
      </w:rPr>
    </w:lvl>
    <w:lvl w:ilvl="6">
      <w:start w:val="1"/>
      <w:numFmt w:val="bullet"/>
      <w:lvlText w:val=""/>
      <w:lvlJc w:val="left"/>
      <w:pPr>
        <w:tabs>
          <w:tab w:val="num" w:pos="2349"/>
        </w:tabs>
        <w:ind w:left="2349" w:hanging="360"/>
      </w:pPr>
      <w:rPr>
        <w:rFonts w:ascii="Wingdings" w:hAnsi="Wingdings" w:hint="default"/>
      </w:rPr>
    </w:lvl>
    <w:lvl w:ilvl="7">
      <w:start w:val="1"/>
      <w:numFmt w:val="bullet"/>
      <w:lvlText w:val=""/>
      <w:lvlJc w:val="left"/>
      <w:pPr>
        <w:tabs>
          <w:tab w:val="num" w:pos="2709"/>
        </w:tabs>
        <w:ind w:left="2709" w:hanging="360"/>
      </w:pPr>
      <w:rPr>
        <w:rFonts w:ascii="Symbol" w:hAnsi="Symbol" w:hint="default"/>
      </w:rPr>
    </w:lvl>
    <w:lvl w:ilvl="8">
      <w:start w:val="1"/>
      <w:numFmt w:val="bullet"/>
      <w:lvlText w:val=""/>
      <w:lvlJc w:val="left"/>
      <w:pPr>
        <w:tabs>
          <w:tab w:val="num" w:pos="3069"/>
        </w:tabs>
        <w:ind w:left="3069" w:hanging="360"/>
      </w:pPr>
      <w:rPr>
        <w:rFonts w:ascii="Symbol" w:hAnsi="Symbol" w:hint="default"/>
      </w:rPr>
    </w:lvl>
  </w:abstractNum>
  <w:abstractNum w:abstractNumId="23">
    <w:nsid w:val="62BE577C"/>
    <w:multiLevelType w:val="hybridMultilevel"/>
    <w:tmpl w:val="16B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4F245F"/>
    <w:multiLevelType w:val="hybridMultilevel"/>
    <w:tmpl w:val="3386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4C7C6A"/>
    <w:multiLevelType w:val="hybridMultilevel"/>
    <w:tmpl w:val="90E2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3A3272"/>
    <w:multiLevelType w:val="hybridMultilevel"/>
    <w:tmpl w:val="16CC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55193C"/>
    <w:multiLevelType w:val="hybridMultilevel"/>
    <w:tmpl w:val="411A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F772EA"/>
    <w:multiLevelType w:val="hybridMultilevel"/>
    <w:tmpl w:val="A41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429E9"/>
    <w:multiLevelType w:val="hybridMultilevel"/>
    <w:tmpl w:val="35C2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F83348"/>
    <w:multiLevelType w:val="hybridMultilevel"/>
    <w:tmpl w:val="0A30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672F3A"/>
    <w:multiLevelType w:val="hybridMultilevel"/>
    <w:tmpl w:val="19BA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3">
    <w:nsid w:val="7FC86693"/>
    <w:multiLevelType w:val="hybridMultilevel"/>
    <w:tmpl w:val="34E8258C"/>
    <w:lvl w:ilvl="0" w:tplc="04090011">
      <w:start w:val="1"/>
      <w:numFmt w:val="bullet"/>
      <w:pStyle w:val="0903bl"/>
      <w:lvlText w:val="▲"/>
      <w:lvlJc w:val="left"/>
      <w:pPr>
        <w:tabs>
          <w:tab w:val="num" w:pos="3330"/>
        </w:tabs>
        <w:ind w:left="3330" w:hanging="360"/>
      </w:pPr>
      <w:rPr>
        <w:rFonts w:ascii="Times New Roman" w:hAnsi="Times New Roman" w:cs="Times New Roman" w:hint="default"/>
        <w:b w:val="0"/>
        <w:i w:val="0"/>
        <w:color w:val="BA5205"/>
        <w:sz w:val="24"/>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num w:numId="1">
    <w:abstractNumId w:val="20"/>
  </w:num>
  <w:num w:numId="2">
    <w:abstractNumId w:val="8"/>
  </w:num>
  <w:num w:numId="3">
    <w:abstractNumId w:val="6"/>
  </w:num>
  <w:num w:numId="4">
    <w:abstractNumId w:val="5"/>
  </w:num>
  <w:num w:numId="5">
    <w:abstractNumId w:val="4"/>
  </w:num>
  <w:num w:numId="6">
    <w:abstractNumId w:val="1"/>
  </w:num>
  <w:num w:numId="7">
    <w:abstractNumId w:val="0"/>
  </w:num>
  <w:num w:numId="8">
    <w:abstractNumId w:val="3"/>
  </w:num>
  <w:num w:numId="9">
    <w:abstractNumId w:val="2"/>
  </w:num>
  <w:num w:numId="10">
    <w:abstractNumId w:val="7"/>
  </w:num>
  <w:num w:numId="11">
    <w:abstractNumId w:val="19"/>
  </w:num>
  <w:num w:numId="12">
    <w:abstractNumId w:val="18"/>
  </w:num>
  <w:num w:numId="13">
    <w:abstractNumId w:val="12"/>
  </w:num>
  <w:num w:numId="14">
    <w:abstractNumId w:val="22"/>
  </w:num>
  <w:num w:numId="15">
    <w:abstractNumId w:val="33"/>
  </w:num>
  <w:num w:numId="16">
    <w:abstractNumId w:val="32"/>
  </w:num>
  <w:num w:numId="17">
    <w:abstractNumId w:val="21"/>
  </w:num>
  <w:num w:numId="18">
    <w:abstractNumId w:val="11"/>
  </w:num>
  <w:num w:numId="19">
    <w:abstractNumId w:val="27"/>
  </w:num>
  <w:num w:numId="20">
    <w:abstractNumId w:val="30"/>
  </w:num>
  <w:num w:numId="21">
    <w:abstractNumId w:val="13"/>
  </w:num>
  <w:num w:numId="22">
    <w:abstractNumId w:val="15"/>
  </w:num>
  <w:num w:numId="23">
    <w:abstractNumId w:val="16"/>
  </w:num>
  <w:num w:numId="24">
    <w:abstractNumId w:val="17"/>
  </w:num>
  <w:num w:numId="25">
    <w:abstractNumId w:val="29"/>
  </w:num>
  <w:num w:numId="26">
    <w:abstractNumId w:val="9"/>
  </w:num>
  <w:num w:numId="27">
    <w:abstractNumId w:val="14"/>
  </w:num>
  <w:num w:numId="28">
    <w:abstractNumId w:val="28"/>
  </w:num>
  <w:num w:numId="29">
    <w:abstractNumId w:val="31"/>
  </w:num>
  <w:num w:numId="30">
    <w:abstractNumId w:val="26"/>
  </w:num>
  <w:num w:numId="31">
    <w:abstractNumId w:val="24"/>
  </w:num>
  <w:num w:numId="32">
    <w:abstractNumId w:val="25"/>
  </w:num>
  <w:num w:numId="33">
    <w:abstractNumId w:val="10"/>
  </w:num>
  <w:num w:numId="34">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C1C"/>
    <w:rsid w:val="00001F28"/>
    <w:rsid w:val="00002A6F"/>
    <w:rsid w:val="00002FD2"/>
    <w:rsid w:val="00004911"/>
    <w:rsid w:val="0000537B"/>
    <w:rsid w:val="00005D46"/>
    <w:rsid w:val="000064EA"/>
    <w:rsid w:val="000065D7"/>
    <w:rsid w:val="00006CB9"/>
    <w:rsid w:val="00007949"/>
    <w:rsid w:val="00007DFC"/>
    <w:rsid w:val="00010233"/>
    <w:rsid w:val="00010688"/>
    <w:rsid w:val="0001120E"/>
    <w:rsid w:val="0001211E"/>
    <w:rsid w:val="000139D4"/>
    <w:rsid w:val="00014B94"/>
    <w:rsid w:val="00014CDE"/>
    <w:rsid w:val="00014D06"/>
    <w:rsid w:val="00015A89"/>
    <w:rsid w:val="00015FA5"/>
    <w:rsid w:val="0001620E"/>
    <w:rsid w:val="00016A33"/>
    <w:rsid w:val="00016B43"/>
    <w:rsid w:val="000172E8"/>
    <w:rsid w:val="00017F2B"/>
    <w:rsid w:val="00020409"/>
    <w:rsid w:val="0002052A"/>
    <w:rsid w:val="000206D9"/>
    <w:rsid w:val="00020BF6"/>
    <w:rsid w:val="00020D60"/>
    <w:rsid w:val="000214B6"/>
    <w:rsid w:val="00021770"/>
    <w:rsid w:val="00021A64"/>
    <w:rsid w:val="00023C30"/>
    <w:rsid w:val="00024FF4"/>
    <w:rsid w:val="000259D9"/>
    <w:rsid w:val="00025B74"/>
    <w:rsid w:val="00025B77"/>
    <w:rsid w:val="00026198"/>
    <w:rsid w:val="00026ED7"/>
    <w:rsid w:val="00027EBA"/>
    <w:rsid w:val="0003068C"/>
    <w:rsid w:val="00030A95"/>
    <w:rsid w:val="000320E5"/>
    <w:rsid w:val="00034FFC"/>
    <w:rsid w:val="00035B14"/>
    <w:rsid w:val="000360C4"/>
    <w:rsid w:val="00036A40"/>
    <w:rsid w:val="0003716F"/>
    <w:rsid w:val="00037478"/>
    <w:rsid w:val="00037FFD"/>
    <w:rsid w:val="00040702"/>
    <w:rsid w:val="0004087D"/>
    <w:rsid w:val="00040940"/>
    <w:rsid w:val="00041836"/>
    <w:rsid w:val="00041F17"/>
    <w:rsid w:val="00044911"/>
    <w:rsid w:val="000461F8"/>
    <w:rsid w:val="00046A63"/>
    <w:rsid w:val="00046B13"/>
    <w:rsid w:val="00047261"/>
    <w:rsid w:val="0004734A"/>
    <w:rsid w:val="000473DE"/>
    <w:rsid w:val="00047EAC"/>
    <w:rsid w:val="0005119A"/>
    <w:rsid w:val="0005294C"/>
    <w:rsid w:val="0005330C"/>
    <w:rsid w:val="00053A2F"/>
    <w:rsid w:val="0005408F"/>
    <w:rsid w:val="00054148"/>
    <w:rsid w:val="00054EA3"/>
    <w:rsid w:val="00055B78"/>
    <w:rsid w:val="00055CB8"/>
    <w:rsid w:val="00057D07"/>
    <w:rsid w:val="00060AE3"/>
    <w:rsid w:val="00060DA0"/>
    <w:rsid w:val="00060DDE"/>
    <w:rsid w:val="0006112B"/>
    <w:rsid w:val="00061A15"/>
    <w:rsid w:val="00061A49"/>
    <w:rsid w:val="00061FF1"/>
    <w:rsid w:val="00062F48"/>
    <w:rsid w:val="00063474"/>
    <w:rsid w:val="00063525"/>
    <w:rsid w:val="00063650"/>
    <w:rsid w:val="00064030"/>
    <w:rsid w:val="00064592"/>
    <w:rsid w:val="00064C70"/>
    <w:rsid w:val="000653C5"/>
    <w:rsid w:val="000659AE"/>
    <w:rsid w:val="00065DAB"/>
    <w:rsid w:val="000668F7"/>
    <w:rsid w:val="00066950"/>
    <w:rsid w:val="0006752A"/>
    <w:rsid w:val="0006761D"/>
    <w:rsid w:val="00067A1C"/>
    <w:rsid w:val="00067FDA"/>
    <w:rsid w:val="00070157"/>
    <w:rsid w:val="00071A08"/>
    <w:rsid w:val="00072412"/>
    <w:rsid w:val="00072807"/>
    <w:rsid w:val="00072EB5"/>
    <w:rsid w:val="00073919"/>
    <w:rsid w:val="000744D7"/>
    <w:rsid w:val="000746D9"/>
    <w:rsid w:val="000749A2"/>
    <w:rsid w:val="00074F37"/>
    <w:rsid w:val="0007503B"/>
    <w:rsid w:val="00075D5C"/>
    <w:rsid w:val="00076835"/>
    <w:rsid w:val="0007698D"/>
    <w:rsid w:val="00077D27"/>
    <w:rsid w:val="000801D1"/>
    <w:rsid w:val="000815E4"/>
    <w:rsid w:val="00081B5F"/>
    <w:rsid w:val="00081FF0"/>
    <w:rsid w:val="00082200"/>
    <w:rsid w:val="00082971"/>
    <w:rsid w:val="00082DB4"/>
    <w:rsid w:val="00083ED5"/>
    <w:rsid w:val="00084066"/>
    <w:rsid w:val="00086738"/>
    <w:rsid w:val="0008681F"/>
    <w:rsid w:val="000870B9"/>
    <w:rsid w:val="00087F4D"/>
    <w:rsid w:val="00091B64"/>
    <w:rsid w:val="00092945"/>
    <w:rsid w:val="00093962"/>
    <w:rsid w:val="0009444B"/>
    <w:rsid w:val="00095BD8"/>
    <w:rsid w:val="0009633A"/>
    <w:rsid w:val="00096680"/>
    <w:rsid w:val="00096BF3"/>
    <w:rsid w:val="00096DCE"/>
    <w:rsid w:val="00097D4B"/>
    <w:rsid w:val="00097D8A"/>
    <w:rsid w:val="00097DFB"/>
    <w:rsid w:val="000A15A1"/>
    <w:rsid w:val="000A1BD1"/>
    <w:rsid w:val="000A2047"/>
    <w:rsid w:val="000A2DD0"/>
    <w:rsid w:val="000A3AE6"/>
    <w:rsid w:val="000A3BE7"/>
    <w:rsid w:val="000A49C4"/>
    <w:rsid w:val="000A50F3"/>
    <w:rsid w:val="000A5A89"/>
    <w:rsid w:val="000A5BB6"/>
    <w:rsid w:val="000A5FAD"/>
    <w:rsid w:val="000B00EB"/>
    <w:rsid w:val="000B1482"/>
    <w:rsid w:val="000B1833"/>
    <w:rsid w:val="000B2745"/>
    <w:rsid w:val="000B2CA1"/>
    <w:rsid w:val="000B40CB"/>
    <w:rsid w:val="000B4276"/>
    <w:rsid w:val="000B5149"/>
    <w:rsid w:val="000B6D74"/>
    <w:rsid w:val="000B74F3"/>
    <w:rsid w:val="000B7B3D"/>
    <w:rsid w:val="000B7C18"/>
    <w:rsid w:val="000B7F5A"/>
    <w:rsid w:val="000C07CC"/>
    <w:rsid w:val="000C1437"/>
    <w:rsid w:val="000C321F"/>
    <w:rsid w:val="000C3729"/>
    <w:rsid w:val="000C3A68"/>
    <w:rsid w:val="000C3BB2"/>
    <w:rsid w:val="000C50A4"/>
    <w:rsid w:val="000C55C3"/>
    <w:rsid w:val="000C56E1"/>
    <w:rsid w:val="000C6114"/>
    <w:rsid w:val="000C68DC"/>
    <w:rsid w:val="000C6B58"/>
    <w:rsid w:val="000C6D93"/>
    <w:rsid w:val="000C6FF8"/>
    <w:rsid w:val="000C7186"/>
    <w:rsid w:val="000C72C1"/>
    <w:rsid w:val="000D0651"/>
    <w:rsid w:val="000D0785"/>
    <w:rsid w:val="000D1D48"/>
    <w:rsid w:val="000D2E6E"/>
    <w:rsid w:val="000D4FDA"/>
    <w:rsid w:val="000D5BA7"/>
    <w:rsid w:val="000D753B"/>
    <w:rsid w:val="000D7900"/>
    <w:rsid w:val="000E0871"/>
    <w:rsid w:val="000E0B9C"/>
    <w:rsid w:val="000E180F"/>
    <w:rsid w:val="000E1CBD"/>
    <w:rsid w:val="000E2833"/>
    <w:rsid w:val="000E2BDC"/>
    <w:rsid w:val="000E394F"/>
    <w:rsid w:val="000E4997"/>
    <w:rsid w:val="000E4B6D"/>
    <w:rsid w:val="000E4E5B"/>
    <w:rsid w:val="000E52AB"/>
    <w:rsid w:val="000E5B31"/>
    <w:rsid w:val="000E5CD0"/>
    <w:rsid w:val="000E5E8D"/>
    <w:rsid w:val="000F0022"/>
    <w:rsid w:val="000F03D6"/>
    <w:rsid w:val="000F15FA"/>
    <w:rsid w:val="000F1663"/>
    <w:rsid w:val="000F2160"/>
    <w:rsid w:val="000F4691"/>
    <w:rsid w:val="000F46BF"/>
    <w:rsid w:val="000F6117"/>
    <w:rsid w:val="000F68B9"/>
    <w:rsid w:val="001001B6"/>
    <w:rsid w:val="00100DD1"/>
    <w:rsid w:val="001015E3"/>
    <w:rsid w:val="001020A6"/>
    <w:rsid w:val="001023F1"/>
    <w:rsid w:val="001028FC"/>
    <w:rsid w:val="00102BD2"/>
    <w:rsid w:val="001036ED"/>
    <w:rsid w:val="001037D3"/>
    <w:rsid w:val="001038DF"/>
    <w:rsid w:val="00104CFD"/>
    <w:rsid w:val="00105981"/>
    <w:rsid w:val="00105D4C"/>
    <w:rsid w:val="00106A1D"/>
    <w:rsid w:val="0010735F"/>
    <w:rsid w:val="00107B02"/>
    <w:rsid w:val="00107EF0"/>
    <w:rsid w:val="001108E5"/>
    <w:rsid w:val="00111055"/>
    <w:rsid w:val="001112E6"/>
    <w:rsid w:val="00111F5F"/>
    <w:rsid w:val="001122C8"/>
    <w:rsid w:val="00112E3B"/>
    <w:rsid w:val="00113397"/>
    <w:rsid w:val="00113628"/>
    <w:rsid w:val="0011387D"/>
    <w:rsid w:val="00113F89"/>
    <w:rsid w:val="001143CA"/>
    <w:rsid w:val="001150DF"/>
    <w:rsid w:val="00115723"/>
    <w:rsid w:val="00115E7D"/>
    <w:rsid w:val="0011609A"/>
    <w:rsid w:val="00116391"/>
    <w:rsid w:val="001170CE"/>
    <w:rsid w:val="00117EBD"/>
    <w:rsid w:val="00122833"/>
    <w:rsid w:val="001240ED"/>
    <w:rsid w:val="0012464F"/>
    <w:rsid w:val="00124CB2"/>
    <w:rsid w:val="00125630"/>
    <w:rsid w:val="00126015"/>
    <w:rsid w:val="00130B86"/>
    <w:rsid w:val="001314DD"/>
    <w:rsid w:val="00131E26"/>
    <w:rsid w:val="00132CA4"/>
    <w:rsid w:val="00132F26"/>
    <w:rsid w:val="00134CAE"/>
    <w:rsid w:val="00135894"/>
    <w:rsid w:val="00136C59"/>
    <w:rsid w:val="001372FF"/>
    <w:rsid w:val="001373C6"/>
    <w:rsid w:val="0013776A"/>
    <w:rsid w:val="00140D24"/>
    <w:rsid w:val="0014153D"/>
    <w:rsid w:val="0014170A"/>
    <w:rsid w:val="00141FC2"/>
    <w:rsid w:val="00142971"/>
    <w:rsid w:val="00142CFE"/>
    <w:rsid w:val="00143351"/>
    <w:rsid w:val="0014417C"/>
    <w:rsid w:val="00144409"/>
    <w:rsid w:val="00145EC4"/>
    <w:rsid w:val="00146959"/>
    <w:rsid w:val="00146A15"/>
    <w:rsid w:val="00146C62"/>
    <w:rsid w:val="001476C4"/>
    <w:rsid w:val="0015093A"/>
    <w:rsid w:val="001509CD"/>
    <w:rsid w:val="00151640"/>
    <w:rsid w:val="00152259"/>
    <w:rsid w:val="0015382D"/>
    <w:rsid w:val="001545AC"/>
    <w:rsid w:val="0015470A"/>
    <w:rsid w:val="00154A09"/>
    <w:rsid w:val="001552E3"/>
    <w:rsid w:val="001553D9"/>
    <w:rsid w:val="00160447"/>
    <w:rsid w:val="001609E6"/>
    <w:rsid w:val="00160AA5"/>
    <w:rsid w:val="001621D8"/>
    <w:rsid w:val="001624A2"/>
    <w:rsid w:val="0016265B"/>
    <w:rsid w:val="00163389"/>
    <w:rsid w:val="001639A5"/>
    <w:rsid w:val="00163D12"/>
    <w:rsid w:val="0016440D"/>
    <w:rsid w:val="0016449E"/>
    <w:rsid w:val="001647AB"/>
    <w:rsid w:val="0016524A"/>
    <w:rsid w:val="00166120"/>
    <w:rsid w:val="00166393"/>
    <w:rsid w:val="00166AFD"/>
    <w:rsid w:val="0016791D"/>
    <w:rsid w:val="00170473"/>
    <w:rsid w:val="00170524"/>
    <w:rsid w:val="0017137C"/>
    <w:rsid w:val="00171745"/>
    <w:rsid w:val="00172159"/>
    <w:rsid w:val="001723C3"/>
    <w:rsid w:val="0017377D"/>
    <w:rsid w:val="00174627"/>
    <w:rsid w:val="00175462"/>
    <w:rsid w:val="00176563"/>
    <w:rsid w:val="00177ACB"/>
    <w:rsid w:val="00177B03"/>
    <w:rsid w:val="00177C0E"/>
    <w:rsid w:val="001820C2"/>
    <w:rsid w:val="0018295C"/>
    <w:rsid w:val="001845AB"/>
    <w:rsid w:val="0018485B"/>
    <w:rsid w:val="001849D2"/>
    <w:rsid w:val="00185B28"/>
    <w:rsid w:val="001866EB"/>
    <w:rsid w:val="001870BE"/>
    <w:rsid w:val="001870CD"/>
    <w:rsid w:val="00187E0A"/>
    <w:rsid w:val="00191ABF"/>
    <w:rsid w:val="001920AA"/>
    <w:rsid w:val="00192BA5"/>
    <w:rsid w:val="00192BFD"/>
    <w:rsid w:val="0019302A"/>
    <w:rsid w:val="001938DF"/>
    <w:rsid w:val="001948D0"/>
    <w:rsid w:val="00194B0F"/>
    <w:rsid w:val="00194FBD"/>
    <w:rsid w:val="001959DD"/>
    <w:rsid w:val="00196554"/>
    <w:rsid w:val="001A0940"/>
    <w:rsid w:val="001A0F3C"/>
    <w:rsid w:val="001A1397"/>
    <w:rsid w:val="001A385A"/>
    <w:rsid w:val="001A6202"/>
    <w:rsid w:val="001A6E9E"/>
    <w:rsid w:val="001A78C4"/>
    <w:rsid w:val="001B0B2E"/>
    <w:rsid w:val="001B1BE0"/>
    <w:rsid w:val="001B2077"/>
    <w:rsid w:val="001B2282"/>
    <w:rsid w:val="001B38BD"/>
    <w:rsid w:val="001B3C93"/>
    <w:rsid w:val="001B42B3"/>
    <w:rsid w:val="001B4A45"/>
    <w:rsid w:val="001B4F8D"/>
    <w:rsid w:val="001B5058"/>
    <w:rsid w:val="001B50D9"/>
    <w:rsid w:val="001B54AA"/>
    <w:rsid w:val="001B5685"/>
    <w:rsid w:val="001C0CD7"/>
    <w:rsid w:val="001C0FE1"/>
    <w:rsid w:val="001C12FF"/>
    <w:rsid w:val="001C25FC"/>
    <w:rsid w:val="001C31A1"/>
    <w:rsid w:val="001C3323"/>
    <w:rsid w:val="001C348F"/>
    <w:rsid w:val="001C3A11"/>
    <w:rsid w:val="001C3EB8"/>
    <w:rsid w:val="001C427C"/>
    <w:rsid w:val="001C5075"/>
    <w:rsid w:val="001C5878"/>
    <w:rsid w:val="001C69D6"/>
    <w:rsid w:val="001C74F1"/>
    <w:rsid w:val="001D0002"/>
    <w:rsid w:val="001D0E98"/>
    <w:rsid w:val="001D229E"/>
    <w:rsid w:val="001D3211"/>
    <w:rsid w:val="001D369E"/>
    <w:rsid w:val="001D40F6"/>
    <w:rsid w:val="001D465D"/>
    <w:rsid w:val="001D530F"/>
    <w:rsid w:val="001D5384"/>
    <w:rsid w:val="001D5C9D"/>
    <w:rsid w:val="001D6B60"/>
    <w:rsid w:val="001D7317"/>
    <w:rsid w:val="001D7765"/>
    <w:rsid w:val="001D7E65"/>
    <w:rsid w:val="001E06A7"/>
    <w:rsid w:val="001E0C30"/>
    <w:rsid w:val="001E1538"/>
    <w:rsid w:val="001E16AD"/>
    <w:rsid w:val="001E2E3A"/>
    <w:rsid w:val="001E439E"/>
    <w:rsid w:val="001E4CBC"/>
    <w:rsid w:val="001E5C76"/>
    <w:rsid w:val="001E6FDD"/>
    <w:rsid w:val="001F2BE2"/>
    <w:rsid w:val="001F31BA"/>
    <w:rsid w:val="001F35B9"/>
    <w:rsid w:val="001F3F6A"/>
    <w:rsid w:val="001F427E"/>
    <w:rsid w:val="001F5407"/>
    <w:rsid w:val="001F543F"/>
    <w:rsid w:val="001F55CB"/>
    <w:rsid w:val="001F5C72"/>
    <w:rsid w:val="001F5D74"/>
    <w:rsid w:val="001F76EE"/>
    <w:rsid w:val="0020017D"/>
    <w:rsid w:val="00200590"/>
    <w:rsid w:val="00200C02"/>
    <w:rsid w:val="00200FD6"/>
    <w:rsid w:val="00201B13"/>
    <w:rsid w:val="00201B1F"/>
    <w:rsid w:val="00202AD1"/>
    <w:rsid w:val="00202B54"/>
    <w:rsid w:val="002039A0"/>
    <w:rsid w:val="00204EAF"/>
    <w:rsid w:val="00204F53"/>
    <w:rsid w:val="00205517"/>
    <w:rsid w:val="00205EBA"/>
    <w:rsid w:val="002065C6"/>
    <w:rsid w:val="00206C29"/>
    <w:rsid w:val="00206DF8"/>
    <w:rsid w:val="00206F3F"/>
    <w:rsid w:val="00210B3A"/>
    <w:rsid w:val="00211735"/>
    <w:rsid w:val="002119E7"/>
    <w:rsid w:val="00211F90"/>
    <w:rsid w:val="002121A0"/>
    <w:rsid w:val="00212545"/>
    <w:rsid w:val="00214A24"/>
    <w:rsid w:val="00215027"/>
    <w:rsid w:val="002154C6"/>
    <w:rsid w:val="00216DA4"/>
    <w:rsid w:val="00220256"/>
    <w:rsid w:val="00220A28"/>
    <w:rsid w:val="00221DB2"/>
    <w:rsid w:val="00222CC7"/>
    <w:rsid w:val="00222D4C"/>
    <w:rsid w:val="0022364E"/>
    <w:rsid w:val="002236A2"/>
    <w:rsid w:val="002238E0"/>
    <w:rsid w:val="00223FF3"/>
    <w:rsid w:val="0022573A"/>
    <w:rsid w:val="00226629"/>
    <w:rsid w:val="0022693F"/>
    <w:rsid w:val="00226ABE"/>
    <w:rsid w:val="00227401"/>
    <w:rsid w:val="00227892"/>
    <w:rsid w:val="002278E4"/>
    <w:rsid w:val="00227C99"/>
    <w:rsid w:val="00227DAE"/>
    <w:rsid w:val="002301A8"/>
    <w:rsid w:val="002326F7"/>
    <w:rsid w:val="0023291E"/>
    <w:rsid w:val="00232A8A"/>
    <w:rsid w:val="00233050"/>
    <w:rsid w:val="00233221"/>
    <w:rsid w:val="00233BEA"/>
    <w:rsid w:val="00234BF1"/>
    <w:rsid w:val="00234C46"/>
    <w:rsid w:val="00234FCF"/>
    <w:rsid w:val="00235883"/>
    <w:rsid w:val="00235F67"/>
    <w:rsid w:val="0023755E"/>
    <w:rsid w:val="00240184"/>
    <w:rsid w:val="00240CF6"/>
    <w:rsid w:val="00241FAB"/>
    <w:rsid w:val="0024318F"/>
    <w:rsid w:val="002431B2"/>
    <w:rsid w:val="00243CCB"/>
    <w:rsid w:val="00244092"/>
    <w:rsid w:val="00244D88"/>
    <w:rsid w:val="0024544A"/>
    <w:rsid w:val="00246EFC"/>
    <w:rsid w:val="0024710A"/>
    <w:rsid w:val="002473C8"/>
    <w:rsid w:val="00247750"/>
    <w:rsid w:val="00250F10"/>
    <w:rsid w:val="002513A7"/>
    <w:rsid w:val="00252245"/>
    <w:rsid w:val="0025279C"/>
    <w:rsid w:val="002527C7"/>
    <w:rsid w:val="00253123"/>
    <w:rsid w:val="002533E7"/>
    <w:rsid w:val="00253EE2"/>
    <w:rsid w:val="002546BF"/>
    <w:rsid w:val="002547B5"/>
    <w:rsid w:val="002550AF"/>
    <w:rsid w:val="00255221"/>
    <w:rsid w:val="002567AB"/>
    <w:rsid w:val="00256A6A"/>
    <w:rsid w:val="00257256"/>
    <w:rsid w:val="002606FD"/>
    <w:rsid w:val="00263CAF"/>
    <w:rsid w:val="002640C2"/>
    <w:rsid w:val="0026441C"/>
    <w:rsid w:val="002644CB"/>
    <w:rsid w:val="00264638"/>
    <w:rsid w:val="00264773"/>
    <w:rsid w:val="002651C4"/>
    <w:rsid w:val="00265D70"/>
    <w:rsid w:val="00266243"/>
    <w:rsid w:val="00266DFF"/>
    <w:rsid w:val="0026775D"/>
    <w:rsid w:val="002702F5"/>
    <w:rsid w:val="00270CD0"/>
    <w:rsid w:val="002710D3"/>
    <w:rsid w:val="00271136"/>
    <w:rsid w:val="00272E2B"/>
    <w:rsid w:val="002750D5"/>
    <w:rsid w:val="00275336"/>
    <w:rsid w:val="00276E49"/>
    <w:rsid w:val="0027761A"/>
    <w:rsid w:val="002776DE"/>
    <w:rsid w:val="002777F0"/>
    <w:rsid w:val="002779D9"/>
    <w:rsid w:val="00280354"/>
    <w:rsid w:val="002805C5"/>
    <w:rsid w:val="0028062D"/>
    <w:rsid w:val="00280756"/>
    <w:rsid w:val="00280772"/>
    <w:rsid w:val="00280774"/>
    <w:rsid w:val="00281C66"/>
    <w:rsid w:val="00282009"/>
    <w:rsid w:val="002824E2"/>
    <w:rsid w:val="002827D9"/>
    <w:rsid w:val="002830F8"/>
    <w:rsid w:val="00283216"/>
    <w:rsid w:val="002844A2"/>
    <w:rsid w:val="0028566C"/>
    <w:rsid w:val="002858E3"/>
    <w:rsid w:val="00287D3F"/>
    <w:rsid w:val="0029085B"/>
    <w:rsid w:val="0029130F"/>
    <w:rsid w:val="00291634"/>
    <w:rsid w:val="00291F2D"/>
    <w:rsid w:val="00292138"/>
    <w:rsid w:val="00293510"/>
    <w:rsid w:val="00293DCF"/>
    <w:rsid w:val="0029427F"/>
    <w:rsid w:val="00294311"/>
    <w:rsid w:val="00295231"/>
    <w:rsid w:val="00295504"/>
    <w:rsid w:val="00295C52"/>
    <w:rsid w:val="0029625E"/>
    <w:rsid w:val="00296669"/>
    <w:rsid w:val="00297120"/>
    <w:rsid w:val="00297C60"/>
    <w:rsid w:val="00297E50"/>
    <w:rsid w:val="002A0748"/>
    <w:rsid w:val="002A1C4A"/>
    <w:rsid w:val="002A2C8A"/>
    <w:rsid w:val="002A3380"/>
    <w:rsid w:val="002A36B2"/>
    <w:rsid w:val="002A3B29"/>
    <w:rsid w:val="002A4879"/>
    <w:rsid w:val="002A5031"/>
    <w:rsid w:val="002A51A9"/>
    <w:rsid w:val="002A576A"/>
    <w:rsid w:val="002A5860"/>
    <w:rsid w:val="002A7DA9"/>
    <w:rsid w:val="002B0302"/>
    <w:rsid w:val="002B0921"/>
    <w:rsid w:val="002B0952"/>
    <w:rsid w:val="002B1159"/>
    <w:rsid w:val="002B2241"/>
    <w:rsid w:val="002B3CDB"/>
    <w:rsid w:val="002B47D3"/>
    <w:rsid w:val="002B4942"/>
    <w:rsid w:val="002B4B04"/>
    <w:rsid w:val="002B4B07"/>
    <w:rsid w:val="002B4B53"/>
    <w:rsid w:val="002B62F7"/>
    <w:rsid w:val="002B6866"/>
    <w:rsid w:val="002B75B7"/>
    <w:rsid w:val="002B77B9"/>
    <w:rsid w:val="002B79CE"/>
    <w:rsid w:val="002B7C5F"/>
    <w:rsid w:val="002B7D67"/>
    <w:rsid w:val="002B7DB9"/>
    <w:rsid w:val="002C0A07"/>
    <w:rsid w:val="002C0AF2"/>
    <w:rsid w:val="002C1166"/>
    <w:rsid w:val="002C1699"/>
    <w:rsid w:val="002C1C8A"/>
    <w:rsid w:val="002C1ECC"/>
    <w:rsid w:val="002C25CA"/>
    <w:rsid w:val="002C3932"/>
    <w:rsid w:val="002C3F1F"/>
    <w:rsid w:val="002C4023"/>
    <w:rsid w:val="002C459D"/>
    <w:rsid w:val="002C4967"/>
    <w:rsid w:val="002C4D5D"/>
    <w:rsid w:val="002C6BEF"/>
    <w:rsid w:val="002C6F2D"/>
    <w:rsid w:val="002D1E71"/>
    <w:rsid w:val="002D1E90"/>
    <w:rsid w:val="002D2710"/>
    <w:rsid w:val="002D3D9D"/>
    <w:rsid w:val="002D4391"/>
    <w:rsid w:val="002D6F42"/>
    <w:rsid w:val="002D7527"/>
    <w:rsid w:val="002D78FA"/>
    <w:rsid w:val="002D7A4A"/>
    <w:rsid w:val="002E01CA"/>
    <w:rsid w:val="002E0662"/>
    <w:rsid w:val="002E0F03"/>
    <w:rsid w:val="002E170B"/>
    <w:rsid w:val="002E1716"/>
    <w:rsid w:val="002E1AF7"/>
    <w:rsid w:val="002E1F92"/>
    <w:rsid w:val="002E3F68"/>
    <w:rsid w:val="002E403B"/>
    <w:rsid w:val="002E440D"/>
    <w:rsid w:val="002E45A4"/>
    <w:rsid w:val="002E4AFD"/>
    <w:rsid w:val="002E4E92"/>
    <w:rsid w:val="002E729D"/>
    <w:rsid w:val="002E7335"/>
    <w:rsid w:val="002E7D61"/>
    <w:rsid w:val="002E7D7C"/>
    <w:rsid w:val="002E7F40"/>
    <w:rsid w:val="002F032C"/>
    <w:rsid w:val="002F1D4F"/>
    <w:rsid w:val="002F27D5"/>
    <w:rsid w:val="002F2ED4"/>
    <w:rsid w:val="002F34F1"/>
    <w:rsid w:val="002F3610"/>
    <w:rsid w:val="002F61C1"/>
    <w:rsid w:val="002F6CC8"/>
    <w:rsid w:val="002F726F"/>
    <w:rsid w:val="002F7398"/>
    <w:rsid w:val="002F74D6"/>
    <w:rsid w:val="002F78FC"/>
    <w:rsid w:val="00300C8B"/>
    <w:rsid w:val="00301B09"/>
    <w:rsid w:val="0030217D"/>
    <w:rsid w:val="00303721"/>
    <w:rsid w:val="00303FBF"/>
    <w:rsid w:val="003042BF"/>
    <w:rsid w:val="00304AF9"/>
    <w:rsid w:val="003055DF"/>
    <w:rsid w:val="00305ADC"/>
    <w:rsid w:val="00307273"/>
    <w:rsid w:val="0030765E"/>
    <w:rsid w:val="00307C43"/>
    <w:rsid w:val="00307E2C"/>
    <w:rsid w:val="003101FF"/>
    <w:rsid w:val="0031041D"/>
    <w:rsid w:val="00310465"/>
    <w:rsid w:val="003122E7"/>
    <w:rsid w:val="003123CC"/>
    <w:rsid w:val="00312E14"/>
    <w:rsid w:val="003134F8"/>
    <w:rsid w:val="00313BDA"/>
    <w:rsid w:val="00313CF2"/>
    <w:rsid w:val="003144AB"/>
    <w:rsid w:val="00314B61"/>
    <w:rsid w:val="003157FF"/>
    <w:rsid w:val="00315C43"/>
    <w:rsid w:val="00315DF6"/>
    <w:rsid w:val="00316077"/>
    <w:rsid w:val="0031610A"/>
    <w:rsid w:val="0031647A"/>
    <w:rsid w:val="003175A2"/>
    <w:rsid w:val="0031775D"/>
    <w:rsid w:val="0032171A"/>
    <w:rsid w:val="00321C4A"/>
    <w:rsid w:val="003224A2"/>
    <w:rsid w:val="00323C9D"/>
    <w:rsid w:val="00323F04"/>
    <w:rsid w:val="0032416D"/>
    <w:rsid w:val="00324B00"/>
    <w:rsid w:val="0032713D"/>
    <w:rsid w:val="003274DF"/>
    <w:rsid w:val="00327D0B"/>
    <w:rsid w:val="00330303"/>
    <w:rsid w:val="00330EB1"/>
    <w:rsid w:val="0033128C"/>
    <w:rsid w:val="00332BBB"/>
    <w:rsid w:val="00332C26"/>
    <w:rsid w:val="003340BF"/>
    <w:rsid w:val="00334B88"/>
    <w:rsid w:val="00335184"/>
    <w:rsid w:val="00337A1C"/>
    <w:rsid w:val="00337BA2"/>
    <w:rsid w:val="00337E4A"/>
    <w:rsid w:val="00337F3A"/>
    <w:rsid w:val="003401AE"/>
    <w:rsid w:val="00341341"/>
    <w:rsid w:val="003416C9"/>
    <w:rsid w:val="003418C4"/>
    <w:rsid w:val="00341A4C"/>
    <w:rsid w:val="0034283E"/>
    <w:rsid w:val="00342F2D"/>
    <w:rsid w:val="0034303E"/>
    <w:rsid w:val="00344823"/>
    <w:rsid w:val="0034493D"/>
    <w:rsid w:val="00344EE8"/>
    <w:rsid w:val="0034733F"/>
    <w:rsid w:val="003501CA"/>
    <w:rsid w:val="003508EA"/>
    <w:rsid w:val="00351489"/>
    <w:rsid w:val="00352B63"/>
    <w:rsid w:val="00352CA0"/>
    <w:rsid w:val="00353003"/>
    <w:rsid w:val="003533E0"/>
    <w:rsid w:val="0035376C"/>
    <w:rsid w:val="00353E03"/>
    <w:rsid w:val="0035460E"/>
    <w:rsid w:val="00355444"/>
    <w:rsid w:val="00355A4F"/>
    <w:rsid w:val="0035657C"/>
    <w:rsid w:val="00356920"/>
    <w:rsid w:val="00357208"/>
    <w:rsid w:val="003576A4"/>
    <w:rsid w:val="0036030C"/>
    <w:rsid w:val="00361A96"/>
    <w:rsid w:val="00362604"/>
    <w:rsid w:val="00362B78"/>
    <w:rsid w:val="00362BE1"/>
    <w:rsid w:val="00363348"/>
    <w:rsid w:val="0036343B"/>
    <w:rsid w:val="003639DA"/>
    <w:rsid w:val="0036530F"/>
    <w:rsid w:val="00367417"/>
    <w:rsid w:val="0036748B"/>
    <w:rsid w:val="00370E9C"/>
    <w:rsid w:val="003714F3"/>
    <w:rsid w:val="00371FE6"/>
    <w:rsid w:val="00373DC1"/>
    <w:rsid w:val="003743C7"/>
    <w:rsid w:val="00374564"/>
    <w:rsid w:val="00375C86"/>
    <w:rsid w:val="00375D08"/>
    <w:rsid w:val="0037623A"/>
    <w:rsid w:val="003765C6"/>
    <w:rsid w:val="0038055B"/>
    <w:rsid w:val="00380BEE"/>
    <w:rsid w:val="0038105E"/>
    <w:rsid w:val="0038116A"/>
    <w:rsid w:val="003817D2"/>
    <w:rsid w:val="003823D9"/>
    <w:rsid w:val="00382A9E"/>
    <w:rsid w:val="00383761"/>
    <w:rsid w:val="003841F7"/>
    <w:rsid w:val="003842D3"/>
    <w:rsid w:val="003868B2"/>
    <w:rsid w:val="00387097"/>
    <w:rsid w:val="00392368"/>
    <w:rsid w:val="00393026"/>
    <w:rsid w:val="0039361F"/>
    <w:rsid w:val="003941E4"/>
    <w:rsid w:val="0039790A"/>
    <w:rsid w:val="00397FC7"/>
    <w:rsid w:val="003A062D"/>
    <w:rsid w:val="003A0F93"/>
    <w:rsid w:val="003A15DF"/>
    <w:rsid w:val="003A1A64"/>
    <w:rsid w:val="003A1B17"/>
    <w:rsid w:val="003A222A"/>
    <w:rsid w:val="003A224F"/>
    <w:rsid w:val="003A2849"/>
    <w:rsid w:val="003A36F1"/>
    <w:rsid w:val="003A40E4"/>
    <w:rsid w:val="003A527E"/>
    <w:rsid w:val="003A5E36"/>
    <w:rsid w:val="003A6389"/>
    <w:rsid w:val="003A721A"/>
    <w:rsid w:val="003A7D3E"/>
    <w:rsid w:val="003B00BD"/>
    <w:rsid w:val="003B0574"/>
    <w:rsid w:val="003B0E59"/>
    <w:rsid w:val="003B107C"/>
    <w:rsid w:val="003B195A"/>
    <w:rsid w:val="003B1A68"/>
    <w:rsid w:val="003B1FFC"/>
    <w:rsid w:val="003B251F"/>
    <w:rsid w:val="003B3B12"/>
    <w:rsid w:val="003B4FCE"/>
    <w:rsid w:val="003B5508"/>
    <w:rsid w:val="003B56C7"/>
    <w:rsid w:val="003B5C67"/>
    <w:rsid w:val="003B7B82"/>
    <w:rsid w:val="003C09BF"/>
    <w:rsid w:val="003C0BE6"/>
    <w:rsid w:val="003C0CF8"/>
    <w:rsid w:val="003C0F0F"/>
    <w:rsid w:val="003C1206"/>
    <w:rsid w:val="003C1954"/>
    <w:rsid w:val="003C22B2"/>
    <w:rsid w:val="003C2BD8"/>
    <w:rsid w:val="003C3511"/>
    <w:rsid w:val="003C3A66"/>
    <w:rsid w:val="003C4313"/>
    <w:rsid w:val="003C4E21"/>
    <w:rsid w:val="003C6016"/>
    <w:rsid w:val="003C7140"/>
    <w:rsid w:val="003C7332"/>
    <w:rsid w:val="003C7490"/>
    <w:rsid w:val="003D0BDC"/>
    <w:rsid w:val="003D10CE"/>
    <w:rsid w:val="003D1D5A"/>
    <w:rsid w:val="003D21A0"/>
    <w:rsid w:val="003D262A"/>
    <w:rsid w:val="003D31C7"/>
    <w:rsid w:val="003D326C"/>
    <w:rsid w:val="003D526E"/>
    <w:rsid w:val="003D5723"/>
    <w:rsid w:val="003D5E4D"/>
    <w:rsid w:val="003D5F4D"/>
    <w:rsid w:val="003D63A6"/>
    <w:rsid w:val="003D6D09"/>
    <w:rsid w:val="003D73D8"/>
    <w:rsid w:val="003E0944"/>
    <w:rsid w:val="003E0C85"/>
    <w:rsid w:val="003E1E8A"/>
    <w:rsid w:val="003E1FF9"/>
    <w:rsid w:val="003E24C7"/>
    <w:rsid w:val="003E30A1"/>
    <w:rsid w:val="003E3C35"/>
    <w:rsid w:val="003E3CBA"/>
    <w:rsid w:val="003E40A5"/>
    <w:rsid w:val="003E4F7D"/>
    <w:rsid w:val="003E5120"/>
    <w:rsid w:val="003E73DA"/>
    <w:rsid w:val="003E7C44"/>
    <w:rsid w:val="003E7C8A"/>
    <w:rsid w:val="003F153F"/>
    <w:rsid w:val="003F1F62"/>
    <w:rsid w:val="003F2BED"/>
    <w:rsid w:val="003F2EA5"/>
    <w:rsid w:val="003F2FBF"/>
    <w:rsid w:val="003F345D"/>
    <w:rsid w:val="003F5199"/>
    <w:rsid w:val="003F641D"/>
    <w:rsid w:val="003F6AD9"/>
    <w:rsid w:val="00400375"/>
    <w:rsid w:val="004014B9"/>
    <w:rsid w:val="0040174E"/>
    <w:rsid w:val="00401A69"/>
    <w:rsid w:val="004022C8"/>
    <w:rsid w:val="00402896"/>
    <w:rsid w:val="00402F48"/>
    <w:rsid w:val="0040337D"/>
    <w:rsid w:val="00403501"/>
    <w:rsid w:val="004035D5"/>
    <w:rsid w:val="0040381C"/>
    <w:rsid w:val="0040596B"/>
    <w:rsid w:val="004065FA"/>
    <w:rsid w:val="00406968"/>
    <w:rsid w:val="0040796F"/>
    <w:rsid w:val="00407F0F"/>
    <w:rsid w:val="00407F1E"/>
    <w:rsid w:val="00410D55"/>
    <w:rsid w:val="0041176C"/>
    <w:rsid w:val="004126E4"/>
    <w:rsid w:val="00413138"/>
    <w:rsid w:val="00413612"/>
    <w:rsid w:val="0041369A"/>
    <w:rsid w:val="00413ACB"/>
    <w:rsid w:val="00413CD4"/>
    <w:rsid w:val="0041492C"/>
    <w:rsid w:val="00414A08"/>
    <w:rsid w:val="004174C8"/>
    <w:rsid w:val="00417B9B"/>
    <w:rsid w:val="00417D50"/>
    <w:rsid w:val="004201FA"/>
    <w:rsid w:val="00420AA3"/>
    <w:rsid w:val="00420D62"/>
    <w:rsid w:val="004210C4"/>
    <w:rsid w:val="00421481"/>
    <w:rsid w:val="00421F66"/>
    <w:rsid w:val="00422030"/>
    <w:rsid w:val="0042219D"/>
    <w:rsid w:val="004238E0"/>
    <w:rsid w:val="00423AD5"/>
    <w:rsid w:val="00423BEF"/>
    <w:rsid w:val="00424790"/>
    <w:rsid w:val="004251EE"/>
    <w:rsid w:val="00425617"/>
    <w:rsid w:val="00425BD6"/>
    <w:rsid w:val="004260A2"/>
    <w:rsid w:val="004260FF"/>
    <w:rsid w:val="004265DC"/>
    <w:rsid w:val="004278E1"/>
    <w:rsid w:val="0042795D"/>
    <w:rsid w:val="004304EE"/>
    <w:rsid w:val="004305FC"/>
    <w:rsid w:val="0043166F"/>
    <w:rsid w:val="00432322"/>
    <w:rsid w:val="00432BEF"/>
    <w:rsid w:val="00433EF8"/>
    <w:rsid w:val="00434042"/>
    <w:rsid w:val="00434A81"/>
    <w:rsid w:val="004353C8"/>
    <w:rsid w:val="00435730"/>
    <w:rsid w:val="00435DB2"/>
    <w:rsid w:val="00435E98"/>
    <w:rsid w:val="0043675E"/>
    <w:rsid w:val="00437142"/>
    <w:rsid w:val="004400C7"/>
    <w:rsid w:val="00440271"/>
    <w:rsid w:val="00440369"/>
    <w:rsid w:val="0044191F"/>
    <w:rsid w:val="00441C55"/>
    <w:rsid w:val="00442E06"/>
    <w:rsid w:val="0044322A"/>
    <w:rsid w:val="00444AF4"/>
    <w:rsid w:val="00445834"/>
    <w:rsid w:val="00445AAF"/>
    <w:rsid w:val="00445F48"/>
    <w:rsid w:val="0044727A"/>
    <w:rsid w:val="00447928"/>
    <w:rsid w:val="00447B0D"/>
    <w:rsid w:val="004500FB"/>
    <w:rsid w:val="0045198E"/>
    <w:rsid w:val="004522DE"/>
    <w:rsid w:val="00452B6B"/>
    <w:rsid w:val="0045460A"/>
    <w:rsid w:val="00454AB6"/>
    <w:rsid w:val="00454AD9"/>
    <w:rsid w:val="00456221"/>
    <w:rsid w:val="00457A34"/>
    <w:rsid w:val="00457FA5"/>
    <w:rsid w:val="0046065E"/>
    <w:rsid w:val="0046097A"/>
    <w:rsid w:val="004615E3"/>
    <w:rsid w:val="00462180"/>
    <w:rsid w:val="00463861"/>
    <w:rsid w:val="00463977"/>
    <w:rsid w:val="004658CD"/>
    <w:rsid w:val="00466021"/>
    <w:rsid w:val="004668F7"/>
    <w:rsid w:val="00466C12"/>
    <w:rsid w:val="00470FAD"/>
    <w:rsid w:val="00471E8B"/>
    <w:rsid w:val="0047214B"/>
    <w:rsid w:val="00473946"/>
    <w:rsid w:val="00473DE5"/>
    <w:rsid w:val="004758AE"/>
    <w:rsid w:val="00476068"/>
    <w:rsid w:val="0047736E"/>
    <w:rsid w:val="00481204"/>
    <w:rsid w:val="004813BF"/>
    <w:rsid w:val="00481436"/>
    <w:rsid w:val="00481A8E"/>
    <w:rsid w:val="00482EA7"/>
    <w:rsid w:val="00484229"/>
    <w:rsid w:val="00484CBB"/>
    <w:rsid w:val="00485587"/>
    <w:rsid w:val="00486384"/>
    <w:rsid w:val="00486F8D"/>
    <w:rsid w:val="00487ACC"/>
    <w:rsid w:val="004902CD"/>
    <w:rsid w:val="00491367"/>
    <w:rsid w:val="00491D03"/>
    <w:rsid w:val="00492405"/>
    <w:rsid w:val="00492713"/>
    <w:rsid w:val="00492B29"/>
    <w:rsid w:val="00492D0E"/>
    <w:rsid w:val="00492D9E"/>
    <w:rsid w:val="00493E5E"/>
    <w:rsid w:val="00495B02"/>
    <w:rsid w:val="00497AFB"/>
    <w:rsid w:val="004A01FA"/>
    <w:rsid w:val="004A08E6"/>
    <w:rsid w:val="004A311C"/>
    <w:rsid w:val="004A37DF"/>
    <w:rsid w:val="004A4243"/>
    <w:rsid w:val="004A45A9"/>
    <w:rsid w:val="004A4C85"/>
    <w:rsid w:val="004A4E2B"/>
    <w:rsid w:val="004A55C5"/>
    <w:rsid w:val="004A5855"/>
    <w:rsid w:val="004A6095"/>
    <w:rsid w:val="004A616C"/>
    <w:rsid w:val="004A6451"/>
    <w:rsid w:val="004A658A"/>
    <w:rsid w:val="004A6AE4"/>
    <w:rsid w:val="004A6C68"/>
    <w:rsid w:val="004B0426"/>
    <w:rsid w:val="004B19AA"/>
    <w:rsid w:val="004B241F"/>
    <w:rsid w:val="004B29FF"/>
    <w:rsid w:val="004B2A3F"/>
    <w:rsid w:val="004B3232"/>
    <w:rsid w:val="004B3545"/>
    <w:rsid w:val="004B3E87"/>
    <w:rsid w:val="004B3E9E"/>
    <w:rsid w:val="004B42A7"/>
    <w:rsid w:val="004B5541"/>
    <w:rsid w:val="004B5711"/>
    <w:rsid w:val="004B63D2"/>
    <w:rsid w:val="004B6A7C"/>
    <w:rsid w:val="004B6ED6"/>
    <w:rsid w:val="004B77A9"/>
    <w:rsid w:val="004C0817"/>
    <w:rsid w:val="004C0F17"/>
    <w:rsid w:val="004C1976"/>
    <w:rsid w:val="004C2BC1"/>
    <w:rsid w:val="004C540C"/>
    <w:rsid w:val="004C544C"/>
    <w:rsid w:val="004C63FF"/>
    <w:rsid w:val="004C6E55"/>
    <w:rsid w:val="004C6ED7"/>
    <w:rsid w:val="004C721D"/>
    <w:rsid w:val="004C7753"/>
    <w:rsid w:val="004D0143"/>
    <w:rsid w:val="004D091D"/>
    <w:rsid w:val="004D0A2A"/>
    <w:rsid w:val="004D0C46"/>
    <w:rsid w:val="004D11F5"/>
    <w:rsid w:val="004D25F3"/>
    <w:rsid w:val="004D28AD"/>
    <w:rsid w:val="004D3B3B"/>
    <w:rsid w:val="004D43DB"/>
    <w:rsid w:val="004D5FD9"/>
    <w:rsid w:val="004D6799"/>
    <w:rsid w:val="004D7D38"/>
    <w:rsid w:val="004E1706"/>
    <w:rsid w:val="004E1A6D"/>
    <w:rsid w:val="004E24CE"/>
    <w:rsid w:val="004E2638"/>
    <w:rsid w:val="004E3B94"/>
    <w:rsid w:val="004E5653"/>
    <w:rsid w:val="004E5944"/>
    <w:rsid w:val="004E6E65"/>
    <w:rsid w:val="004E7677"/>
    <w:rsid w:val="004E7DF4"/>
    <w:rsid w:val="004F0196"/>
    <w:rsid w:val="004F09E8"/>
    <w:rsid w:val="004F0BD4"/>
    <w:rsid w:val="004F1F2D"/>
    <w:rsid w:val="004F22E9"/>
    <w:rsid w:val="004F31E8"/>
    <w:rsid w:val="004F397E"/>
    <w:rsid w:val="004F4181"/>
    <w:rsid w:val="004F5281"/>
    <w:rsid w:val="004F58DB"/>
    <w:rsid w:val="004F5DFF"/>
    <w:rsid w:val="004F7303"/>
    <w:rsid w:val="0050048A"/>
    <w:rsid w:val="005010C9"/>
    <w:rsid w:val="00502633"/>
    <w:rsid w:val="00503257"/>
    <w:rsid w:val="00503563"/>
    <w:rsid w:val="005037DD"/>
    <w:rsid w:val="0050717C"/>
    <w:rsid w:val="00510671"/>
    <w:rsid w:val="00511B45"/>
    <w:rsid w:val="00514B84"/>
    <w:rsid w:val="00517BA9"/>
    <w:rsid w:val="00517F65"/>
    <w:rsid w:val="00520D9F"/>
    <w:rsid w:val="00521478"/>
    <w:rsid w:val="00521977"/>
    <w:rsid w:val="00523BA4"/>
    <w:rsid w:val="00525671"/>
    <w:rsid w:val="0052643E"/>
    <w:rsid w:val="0052660C"/>
    <w:rsid w:val="00526D42"/>
    <w:rsid w:val="00527253"/>
    <w:rsid w:val="0052742E"/>
    <w:rsid w:val="00530162"/>
    <w:rsid w:val="005304C7"/>
    <w:rsid w:val="005308CA"/>
    <w:rsid w:val="00530B83"/>
    <w:rsid w:val="00530DD3"/>
    <w:rsid w:val="00530E0E"/>
    <w:rsid w:val="0053105A"/>
    <w:rsid w:val="0053168B"/>
    <w:rsid w:val="00531EDC"/>
    <w:rsid w:val="00534311"/>
    <w:rsid w:val="00534A7D"/>
    <w:rsid w:val="00535B7A"/>
    <w:rsid w:val="00535DF5"/>
    <w:rsid w:val="00536503"/>
    <w:rsid w:val="00537969"/>
    <w:rsid w:val="00537A49"/>
    <w:rsid w:val="00537ABF"/>
    <w:rsid w:val="00537D66"/>
    <w:rsid w:val="00537EC9"/>
    <w:rsid w:val="0054053D"/>
    <w:rsid w:val="0054073F"/>
    <w:rsid w:val="00540C28"/>
    <w:rsid w:val="0054136E"/>
    <w:rsid w:val="00541A49"/>
    <w:rsid w:val="00541B0A"/>
    <w:rsid w:val="00541ECF"/>
    <w:rsid w:val="00542144"/>
    <w:rsid w:val="005429DD"/>
    <w:rsid w:val="005429FC"/>
    <w:rsid w:val="00542E7D"/>
    <w:rsid w:val="005451B0"/>
    <w:rsid w:val="00546109"/>
    <w:rsid w:val="005463D3"/>
    <w:rsid w:val="00547C70"/>
    <w:rsid w:val="0055145C"/>
    <w:rsid w:val="00551CDA"/>
    <w:rsid w:val="00551F8A"/>
    <w:rsid w:val="00552EF5"/>
    <w:rsid w:val="00553AA9"/>
    <w:rsid w:val="00554B72"/>
    <w:rsid w:val="00555995"/>
    <w:rsid w:val="005602E2"/>
    <w:rsid w:val="0056171D"/>
    <w:rsid w:val="00561ABD"/>
    <w:rsid w:val="005623BB"/>
    <w:rsid w:val="00562E84"/>
    <w:rsid w:val="0056464C"/>
    <w:rsid w:val="00565CA9"/>
    <w:rsid w:val="00565D57"/>
    <w:rsid w:val="00565F4E"/>
    <w:rsid w:val="00566842"/>
    <w:rsid w:val="005701CE"/>
    <w:rsid w:val="00571E10"/>
    <w:rsid w:val="00572FCC"/>
    <w:rsid w:val="00573027"/>
    <w:rsid w:val="005732FE"/>
    <w:rsid w:val="00573EF9"/>
    <w:rsid w:val="0057468C"/>
    <w:rsid w:val="00575232"/>
    <w:rsid w:val="005759CA"/>
    <w:rsid w:val="00575EFF"/>
    <w:rsid w:val="00576C71"/>
    <w:rsid w:val="00576E53"/>
    <w:rsid w:val="00577481"/>
    <w:rsid w:val="0057756A"/>
    <w:rsid w:val="00580011"/>
    <w:rsid w:val="00581044"/>
    <w:rsid w:val="0058200A"/>
    <w:rsid w:val="005826D6"/>
    <w:rsid w:val="0058282C"/>
    <w:rsid w:val="00583DD5"/>
    <w:rsid w:val="0058453D"/>
    <w:rsid w:val="005845C7"/>
    <w:rsid w:val="00585D07"/>
    <w:rsid w:val="005867AC"/>
    <w:rsid w:val="00586C8E"/>
    <w:rsid w:val="00586CBD"/>
    <w:rsid w:val="0058733F"/>
    <w:rsid w:val="00587580"/>
    <w:rsid w:val="005875ED"/>
    <w:rsid w:val="005876C7"/>
    <w:rsid w:val="005903DE"/>
    <w:rsid w:val="00590A0B"/>
    <w:rsid w:val="00590F9B"/>
    <w:rsid w:val="00591B79"/>
    <w:rsid w:val="00591D03"/>
    <w:rsid w:val="0059202B"/>
    <w:rsid w:val="00593C5A"/>
    <w:rsid w:val="00593DBF"/>
    <w:rsid w:val="0059435F"/>
    <w:rsid w:val="00594A0F"/>
    <w:rsid w:val="00594A65"/>
    <w:rsid w:val="00594F25"/>
    <w:rsid w:val="005976AD"/>
    <w:rsid w:val="005A0688"/>
    <w:rsid w:val="005A0B5E"/>
    <w:rsid w:val="005A36AB"/>
    <w:rsid w:val="005A3B06"/>
    <w:rsid w:val="005A3E88"/>
    <w:rsid w:val="005A6312"/>
    <w:rsid w:val="005A65D9"/>
    <w:rsid w:val="005A6BC3"/>
    <w:rsid w:val="005A6EAB"/>
    <w:rsid w:val="005A7D86"/>
    <w:rsid w:val="005B0B92"/>
    <w:rsid w:val="005B175E"/>
    <w:rsid w:val="005B19A8"/>
    <w:rsid w:val="005B1B41"/>
    <w:rsid w:val="005B1DB1"/>
    <w:rsid w:val="005B26D4"/>
    <w:rsid w:val="005B41A3"/>
    <w:rsid w:val="005B460E"/>
    <w:rsid w:val="005B4DA5"/>
    <w:rsid w:val="005B51D1"/>
    <w:rsid w:val="005B5700"/>
    <w:rsid w:val="005B6183"/>
    <w:rsid w:val="005B754C"/>
    <w:rsid w:val="005C0223"/>
    <w:rsid w:val="005C1328"/>
    <w:rsid w:val="005C1426"/>
    <w:rsid w:val="005C1BAF"/>
    <w:rsid w:val="005C23C3"/>
    <w:rsid w:val="005C2FCB"/>
    <w:rsid w:val="005C52F8"/>
    <w:rsid w:val="005C55EF"/>
    <w:rsid w:val="005C60D4"/>
    <w:rsid w:val="005C73C1"/>
    <w:rsid w:val="005C7D38"/>
    <w:rsid w:val="005D0152"/>
    <w:rsid w:val="005D0973"/>
    <w:rsid w:val="005D17E2"/>
    <w:rsid w:val="005D1C0F"/>
    <w:rsid w:val="005D2081"/>
    <w:rsid w:val="005D2ADE"/>
    <w:rsid w:val="005D393A"/>
    <w:rsid w:val="005D3CE1"/>
    <w:rsid w:val="005D40F0"/>
    <w:rsid w:val="005D52C2"/>
    <w:rsid w:val="005D57AB"/>
    <w:rsid w:val="005D5BB0"/>
    <w:rsid w:val="005D5BE9"/>
    <w:rsid w:val="005D6331"/>
    <w:rsid w:val="005D7EE4"/>
    <w:rsid w:val="005E010E"/>
    <w:rsid w:val="005E0209"/>
    <w:rsid w:val="005E0E85"/>
    <w:rsid w:val="005E0FE2"/>
    <w:rsid w:val="005E14CD"/>
    <w:rsid w:val="005E23C0"/>
    <w:rsid w:val="005E242F"/>
    <w:rsid w:val="005E2A84"/>
    <w:rsid w:val="005E2F42"/>
    <w:rsid w:val="005E54EA"/>
    <w:rsid w:val="005E6D5E"/>
    <w:rsid w:val="005E74A0"/>
    <w:rsid w:val="005E7D2D"/>
    <w:rsid w:val="005E7DB0"/>
    <w:rsid w:val="005F0130"/>
    <w:rsid w:val="005F1442"/>
    <w:rsid w:val="005F20B9"/>
    <w:rsid w:val="005F2D34"/>
    <w:rsid w:val="005F546E"/>
    <w:rsid w:val="005F5484"/>
    <w:rsid w:val="005F58D2"/>
    <w:rsid w:val="005F6F79"/>
    <w:rsid w:val="005F787D"/>
    <w:rsid w:val="0060214B"/>
    <w:rsid w:val="00602DCB"/>
    <w:rsid w:val="00602DDA"/>
    <w:rsid w:val="00604CD3"/>
    <w:rsid w:val="00604DCE"/>
    <w:rsid w:val="00604DF7"/>
    <w:rsid w:val="00604FEB"/>
    <w:rsid w:val="00605D99"/>
    <w:rsid w:val="00606503"/>
    <w:rsid w:val="00606B06"/>
    <w:rsid w:val="006076DE"/>
    <w:rsid w:val="00610DE7"/>
    <w:rsid w:val="006114D9"/>
    <w:rsid w:val="00611B3E"/>
    <w:rsid w:val="00611C8F"/>
    <w:rsid w:val="00613AB6"/>
    <w:rsid w:val="00613BCD"/>
    <w:rsid w:val="006147B5"/>
    <w:rsid w:val="00614919"/>
    <w:rsid w:val="00614DCC"/>
    <w:rsid w:val="00614F6B"/>
    <w:rsid w:val="00620A55"/>
    <w:rsid w:val="006211BB"/>
    <w:rsid w:val="006213B4"/>
    <w:rsid w:val="00621C07"/>
    <w:rsid w:val="00621FB4"/>
    <w:rsid w:val="006220F5"/>
    <w:rsid w:val="00622161"/>
    <w:rsid w:val="00622830"/>
    <w:rsid w:val="00622B77"/>
    <w:rsid w:val="00623337"/>
    <w:rsid w:val="00623763"/>
    <w:rsid w:val="00624BCD"/>
    <w:rsid w:val="00626B23"/>
    <w:rsid w:val="00627528"/>
    <w:rsid w:val="00627972"/>
    <w:rsid w:val="00627D2D"/>
    <w:rsid w:val="00630086"/>
    <w:rsid w:val="0063040D"/>
    <w:rsid w:val="006305D4"/>
    <w:rsid w:val="00630855"/>
    <w:rsid w:val="00630D9D"/>
    <w:rsid w:val="00630E64"/>
    <w:rsid w:val="00632E7B"/>
    <w:rsid w:val="00633B99"/>
    <w:rsid w:val="00635180"/>
    <w:rsid w:val="00635538"/>
    <w:rsid w:val="00635A56"/>
    <w:rsid w:val="006365D5"/>
    <w:rsid w:val="006373F5"/>
    <w:rsid w:val="0063778A"/>
    <w:rsid w:val="00640163"/>
    <w:rsid w:val="0064096D"/>
    <w:rsid w:val="00640AE4"/>
    <w:rsid w:val="00640F36"/>
    <w:rsid w:val="0064213E"/>
    <w:rsid w:val="0064249B"/>
    <w:rsid w:val="00642702"/>
    <w:rsid w:val="0064280F"/>
    <w:rsid w:val="0064591B"/>
    <w:rsid w:val="00645B08"/>
    <w:rsid w:val="00646689"/>
    <w:rsid w:val="0064744B"/>
    <w:rsid w:val="006474B5"/>
    <w:rsid w:val="00647911"/>
    <w:rsid w:val="00650365"/>
    <w:rsid w:val="0065091C"/>
    <w:rsid w:val="00651E6D"/>
    <w:rsid w:val="00652E24"/>
    <w:rsid w:val="006534FD"/>
    <w:rsid w:val="006543A1"/>
    <w:rsid w:val="0065516F"/>
    <w:rsid w:val="00656BDF"/>
    <w:rsid w:val="00656C47"/>
    <w:rsid w:val="006571BF"/>
    <w:rsid w:val="00657732"/>
    <w:rsid w:val="00660503"/>
    <w:rsid w:val="00661B4A"/>
    <w:rsid w:val="00661DAB"/>
    <w:rsid w:val="00662547"/>
    <w:rsid w:val="00662745"/>
    <w:rsid w:val="00662B66"/>
    <w:rsid w:val="00662E33"/>
    <w:rsid w:val="00662E41"/>
    <w:rsid w:val="00664F85"/>
    <w:rsid w:val="006663D5"/>
    <w:rsid w:val="006670FC"/>
    <w:rsid w:val="0066730C"/>
    <w:rsid w:val="00667C22"/>
    <w:rsid w:val="00667D7F"/>
    <w:rsid w:val="006708D0"/>
    <w:rsid w:val="00670C6F"/>
    <w:rsid w:val="00670D13"/>
    <w:rsid w:val="00670D7D"/>
    <w:rsid w:val="00672586"/>
    <w:rsid w:val="006739EC"/>
    <w:rsid w:val="00673DCD"/>
    <w:rsid w:val="006744BD"/>
    <w:rsid w:val="006748D2"/>
    <w:rsid w:val="00674B1C"/>
    <w:rsid w:val="00675520"/>
    <w:rsid w:val="00675596"/>
    <w:rsid w:val="0067563D"/>
    <w:rsid w:val="006757B0"/>
    <w:rsid w:val="0067619B"/>
    <w:rsid w:val="0067666A"/>
    <w:rsid w:val="00676BAB"/>
    <w:rsid w:val="00677FD6"/>
    <w:rsid w:val="006817CE"/>
    <w:rsid w:val="00682276"/>
    <w:rsid w:val="00682570"/>
    <w:rsid w:val="006830BD"/>
    <w:rsid w:val="006830E8"/>
    <w:rsid w:val="0068319B"/>
    <w:rsid w:val="00683A71"/>
    <w:rsid w:val="006843E4"/>
    <w:rsid w:val="00685505"/>
    <w:rsid w:val="006855AA"/>
    <w:rsid w:val="00685999"/>
    <w:rsid w:val="0068607E"/>
    <w:rsid w:val="00686258"/>
    <w:rsid w:val="00686620"/>
    <w:rsid w:val="0069004F"/>
    <w:rsid w:val="006909C1"/>
    <w:rsid w:val="00693C0B"/>
    <w:rsid w:val="00693C2E"/>
    <w:rsid w:val="006940C6"/>
    <w:rsid w:val="0069483F"/>
    <w:rsid w:val="006959E5"/>
    <w:rsid w:val="00696912"/>
    <w:rsid w:val="00696CC3"/>
    <w:rsid w:val="006A0C08"/>
    <w:rsid w:val="006A1CE4"/>
    <w:rsid w:val="006A2F40"/>
    <w:rsid w:val="006A3377"/>
    <w:rsid w:val="006A33D7"/>
    <w:rsid w:val="006A37CF"/>
    <w:rsid w:val="006A3A6E"/>
    <w:rsid w:val="006A3BF3"/>
    <w:rsid w:val="006A4AD7"/>
    <w:rsid w:val="006A4EF2"/>
    <w:rsid w:val="006A56E7"/>
    <w:rsid w:val="006A6141"/>
    <w:rsid w:val="006A6394"/>
    <w:rsid w:val="006A6987"/>
    <w:rsid w:val="006B0044"/>
    <w:rsid w:val="006B02F8"/>
    <w:rsid w:val="006B0819"/>
    <w:rsid w:val="006B1205"/>
    <w:rsid w:val="006B1872"/>
    <w:rsid w:val="006B1AF0"/>
    <w:rsid w:val="006B1B34"/>
    <w:rsid w:val="006B3C4D"/>
    <w:rsid w:val="006B3DD9"/>
    <w:rsid w:val="006B412D"/>
    <w:rsid w:val="006B4A4F"/>
    <w:rsid w:val="006B58B8"/>
    <w:rsid w:val="006B5B3D"/>
    <w:rsid w:val="006B5CEE"/>
    <w:rsid w:val="006B6993"/>
    <w:rsid w:val="006B6EB3"/>
    <w:rsid w:val="006C02D3"/>
    <w:rsid w:val="006C1374"/>
    <w:rsid w:val="006C1E25"/>
    <w:rsid w:val="006C2A34"/>
    <w:rsid w:val="006C3624"/>
    <w:rsid w:val="006C40C2"/>
    <w:rsid w:val="006C4278"/>
    <w:rsid w:val="006C4E4E"/>
    <w:rsid w:val="006C55A4"/>
    <w:rsid w:val="006C5682"/>
    <w:rsid w:val="006C6364"/>
    <w:rsid w:val="006C69D7"/>
    <w:rsid w:val="006D0215"/>
    <w:rsid w:val="006D0426"/>
    <w:rsid w:val="006D234E"/>
    <w:rsid w:val="006D2F1A"/>
    <w:rsid w:val="006D3669"/>
    <w:rsid w:val="006D37D8"/>
    <w:rsid w:val="006D395F"/>
    <w:rsid w:val="006D39C4"/>
    <w:rsid w:val="006D4136"/>
    <w:rsid w:val="006D5792"/>
    <w:rsid w:val="006D71A4"/>
    <w:rsid w:val="006E2298"/>
    <w:rsid w:val="006E234D"/>
    <w:rsid w:val="006E3DD1"/>
    <w:rsid w:val="006E4083"/>
    <w:rsid w:val="006E48A8"/>
    <w:rsid w:val="006E4AAE"/>
    <w:rsid w:val="006E5389"/>
    <w:rsid w:val="006E589D"/>
    <w:rsid w:val="006E6D9E"/>
    <w:rsid w:val="006F0703"/>
    <w:rsid w:val="006F0AB5"/>
    <w:rsid w:val="006F0C10"/>
    <w:rsid w:val="006F0CF1"/>
    <w:rsid w:val="006F22C1"/>
    <w:rsid w:val="006F2479"/>
    <w:rsid w:val="006F4707"/>
    <w:rsid w:val="006F6D12"/>
    <w:rsid w:val="006F7E69"/>
    <w:rsid w:val="00700C0F"/>
    <w:rsid w:val="007016CF"/>
    <w:rsid w:val="00701F32"/>
    <w:rsid w:val="00701F56"/>
    <w:rsid w:val="007024D6"/>
    <w:rsid w:val="007031B9"/>
    <w:rsid w:val="0070424B"/>
    <w:rsid w:val="00704388"/>
    <w:rsid w:val="007043A5"/>
    <w:rsid w:val="0070646E"/>
    <w:rsid w:val="007068AD"/>
    <w:rsid w:val="00706D0A"/>
    <w:rsid w:val="00710C2E"/>
    <w:rsid w:val="007122BF"/>
    <w:rsid w:val="00713703"/>
    <w:rsid w:val="00713B8B"/>
    <w:rsid w:val="007147FD"/>
    <w:rsid w:val="00715681"/>
    <w:rsid w:val="00716318"/>
    <w:rsid w:val="007163AB"/>
    <w:rsid w:val="0072188A"/>
    <w:rsid w:val="00721FF5"/>
    <w:rsid w:val="00722CF4"/>
    <w:rsid w:val="00722D7D"/>
    <w:rsid w:val="007237D0"/>
    <w:rsid w:val="00723CE4"/>
    <w:rsid w:val="00724454"/>
    <w:rsid w:val="007252BF"/>
    <w:rsid w:val="00725A8F"/>
    <w:rsid w:val="00726079"/>
    <w:rsid w:val="007265B0"/>
    <w:rsid w:val="00726D32"/>
    <w:rsid w:val="00727459"/>
    <w:rsid w:val="007276F6"/>
    <w:rsid w:val="00727AE8"/>
    <w:rsid w:val="00727C7C"/>
    <w:rsid w:val="00727FAC"/>
    <w:rsid w:val="00730035"/>
    <w:rsid w:val="0073091F"/>
    <w:rsid w:val="00732525"/>
    <w:rsid w:val="00732E08"/>
    <w:rsid w:val="0073313E"/>
    <w:rsid w:val="007333D1"/>
    <w:rsid w:val="0073511C"/>
    <w:rsid w:val="0073548C"/>
    <w:rsid w:val="00736F42"/>
    <w:rsid w:val="00737175"/>
    <w:rsid w:val="00737538"/>
    <w:rsid w:val="00737BC5"/>
    <w:rsid w:val="00737DAD"/>
    <w:rsid w:val="00740096"/>
    <w:rsid w:val="00740788"/>
    <w:rsid w:val="007414D1"/>
    <w:rsid w:val="0074216A"/>
    <w:rsid w:val="007424AB"/>
    <w:rsid w:val="0074258E"/>
    <w:rsid w:val="00742F09"/>
    <w:rsid w:val="0074366C"/>
    <w:rsid w:val="007442E2"/>
    <w:rsid w:val="007447EC"/>
    <w:rsid w:val="0074554F"/>
    <w:rsid w:val="007458EC"/>
    <w:rsid w:val="007468E9"/>
    <w:rsid w:val="00747CED"/>
    <w:rsid w:val="007507C7"/>
    <w:rsid w:val="0075087C"/>
    <w:rsid w:val="007512DE"/>
    <w:rsid w:val="00751433"/>
    <w:rsid w:val="00751783"/>
    <w:rsid w:val="00751CAD"/>
    <w:rsid w:val="00753529"/>
    <w:rsid w:val="0075464C"/>
    <w:rsid w:val="00754EF8"/>
    <w:rsid w:val="00757542"/>
    <w:rsid w:val="007606FD"/>
    <w:rsid w:val="00760D57"/>
    <w:rsid w:val="00761006"/>
    <w:rsid w:val="00761217"/>
    <w:rsid w:val="00761983"/>
    <w:rsid w:val="00762184"/>
    <w:rsid w:val="00763828"/>
    <w:rsid w:val="007641DD"/>
    <w:rsid w:val="00764993"/>
    <w:rsid w:val="007659B3"/>
    <w:rsid w:val="007662A5"/>
    <w:rsid w:val="0076664F"/>
    <w:rsid w:val="0076798A"/>
    <w:rsid w:val="00767F79"/>
    <w:rsid w:val="00770BD0"/>
    <w:rsid w:val="00771570"/>
    <w:rsid w:val="00771964"/>
    <w:rsid w:val="00771A18"/>
    <w:rsid w:val="00771CFA"/>
    <w:rsid w:val="00772E0F"/>
    <w:rsid w:val="007735B5"/>
    <w:rsid w:val="00773925"/>
    <w:rsid w:val="007760AE"/>
    <w:rsid w:val="00781AA0"/>
    <w:rsid w:val="00781E2D"/>
    <w:rsid w:val="007846EA"/>
    <w:rsid w:val="007849D4"/>
    <w:rsid w:val="00784E63"/>
    <w:rsid w:val="00785353"/>
    <w:rsid w:val="00785BF9"/>
    <w:rsid w:val="00786282"/>
    <w:rsid w:val="0078674D"/>
    <w:rsid w:val="00787968"/>
    <w:rsid w:val="00787E07"/>
    <w:rsid w:val="00790506"/>
    <w:rsid w:val="007909DB"/>
    <w:rsid w:val="007917C8"/>
    <w:rsid w:val="007923AA"/>
    <w:rsid w:val="00792CBA"/>
    <w:rsid w:val="00792F0E"/>
    <w:rsid w:val="007931BC"/>
    <w:rsid w:val="0079337F"/>
    <w:rsid w:val="007946DC"/>
    <w:rsid w:val="00794A1C"/>
    <w:rsid w:val="00794A3C"/>
    <w:rsid w:val="00794F0B"/>
    <w:rsid w:val="00795021"/>
    <w:rsid w:val="007968B0"/>
    <w:rsid w:val="00797045"/>
    <w:rsid w:val="007977AB"/>
    <w:rsid w:val="007A1658"/>
    <w:rsid w:val="007A1995"/>
    <w:rsid w:val="007A2E86"/>
    <w:rsid w:val="007A300A"/>
    <w:rsid w:val="007A35FF"/>
    <w:rsid w:val="007A3A90"/>
    <w:rsid w:val="007A4F04"/>
    <w:rsid w:val="007A5CAA"/>
    <w:rsid w:val="007A5E32"/>
    <w:rsid w:val="007A643A"/>
    <w:rsid w:val="007A7807"/>
    <w:rsid w:val="007A7AAE"/>
    <w:rsid w:val="007B09C8"/>
    <w:rsid w:val="007B0B3D"/>
    <w:rsid w:val="007B237E"/>
    <w:rsid w:val="007B2861"/>
    <w:rsid w:val="007B3773"/>
    <w:rsid w:val="007B41C2"/>
    <w:rsid w:val="007B5549"/>
    <w:rsid w:val="007B5FD6"/>
    <w:rsid w:val="007B7039"/>
    <w:rsid w:val="007B74D2"/>
    <w:rsid w:val="007B7E21"/>
    <w:rsid w:val="007C0093"/>
    <w:rsid w:val="007C1708"/>
    <w:rsid w:val="007C28E8"/>
    <w:rsid w:val="007C2C29"/>
    <w:rsid w:val="007C37A9"/>
    <w:rsid w:val="007C3B17"/>
    <w:rsid w:val="007C4BA4"/>
    <w:rsid w:val="007C599E"/>
    <w:rsid w:val="007C5BB2"/>
    <w:rsid w:val="007C63B1"/>
    <w:rsid w:val="007C6781"/>
    <w:rsid w:val="007C7225"/>
    <w:rsid w:val="007D0062"/>
    <w:rsid w:val="007D02A0"/>
    <w:rsid w:val="007D0EFE"/>
    <w:rsid w:val="007D19A8"/>
    <w:rsid w:val="007D37BE"/>
    <w:rsid w:val="007D3B45"/>
    <w:rsid w:val="007D456A"/>
    <w:rsid w:val="007D507F"/>
    <w:rsid w:val="007D7531"/>
    <w:rsid w:val="007E0637"/>
    <w:rsid w:val="007E06C4"/>
    <w:rsid w:val="007E2033"/>
    <w:rsid w:val="007E21C4"/>
    <w:rsid w:val="007E26D4"/>
    <w:rsid w:val="007E32D7"/>
    <w:rsid w:val="007E3781"/>
    <w:rsid w:val="007E3DC6"/>
    <w:rsid w:val="007E3DE3"/>
    <w:rsid w:val="007E4359"/>
    <w:rsid w:val="007E5068"/>
    <w:rsid w:val="007E51FC"/>
    <w:rsid w:val="007E60D0"/>
    <w:rsid w:val="007F0803"/>
    <w:rsid w:val="007F0F80"/>
    <w:rsid w:val="007F17A6"/>
    <w:rsid w:val="007F21DC"/>
    <w:rsid w:val="007F27FB"/>
    <w:rsid w:val="007F547D"/>
    <w:rsid w:val="007F609C"/>
    <w:rsid w:val="007F6ED1"/>
    <w:rsid w:val="007F7D5C"/>
    <w:rsid w:val="00800B7A"/>
    <w:rsid w:val="00800F04"/>
    <w:rsid w:val="0080123E"/>
    <w:rsid w:val="00801857"/>
    <w:rsid w:val="00801E8F"/>
    <w:rsid w:val="008023D5"/>
    <w:rsid w:val="00802782"/>
    <w:rsid w:val="00802F16"/>
    <w:rsid w:val="00802FD6"/>
    <w:rsid w:val="00803FC6"/>
    <w:rsid w:val="008058C7"/>
    <w:rsid w:val="00805F80"/>
    <w:rsid w:val="00806747"/>
    <w:rsid w:val="00811ED8"/>
    <w:rsid w:val="008169B5"/>
    <w:rsid w:val="00816FC4"/>
    <w:rsid w:val="00817008"/>
    <w:rsid w:val="00817D97"/>
    <w:rsid w:val="00817F19"/>
    <w:rsid w:val="008204EC"/>
    <w:rsid w:val="0082220F"/>
    <w:rsid w:val="00823635"/>
    <w:rsid w:val="00824D7B"/>
    <w:rsid w:val="008256E3"/>
    <w:rsid w:val="00825FCE"/>
    <w:rsid w:val="00826897"/>
    <w:rsid w:val="00827456"/>
    <w:rsid w:val="0082749E"/>
    <w:rsid w:val="008275F4"/>
    <w:rsid w:val="00830A3D"/>
    <w:rsid w:val="00830C16"/>
    <w:rsid w:val="00830D8E"/>
    <w:rsid w:val="0083252F"/>
    <w:rsid w:val="00832861"/>
    <w:rsid w:val="0083313C"/>
    <w:rsid w:val="00833A4E"/>
    <w:rsid w:val="00834E3C"/>
    <w:rsid w:val="00834EDE"/>
    <w:rsid w:val="00835A5B"/>
    <w:rsid w:val="00837B50"/>
    <w:rsid w:val="008402C0"/>
    <w:rsid w:val="00841B72"/>
    <w:rsid w:val="00841C6F"/>
    <w:rsid w:val="0084218A"/>
    <w:rsid w:val="00842C84"/>
    <w:rsid w:val="00842F88"/>
    <w:rsid w:val="00843413"/>
    <w:rsid w:val="00844181"/>
    <w:rsid w:val="008443A2"/>
    <w:rsid w:val="008445F3"/>
    <w:rsid w:val="008452BD"/>
    <w:rsid w:val="0084555F"/>
    <w:rsid w:val="008456AD"/>
    <w:rsid w:val="008458C0"/>
    <w:rsid w:val="00845BE2"/>
    <w:rsid w:val="00845D40"/>
    <w:rsid w:val="00845E19"/>
    <w:rsid w:val="0084644D"/>
    <w:rsid w:val="00846784"/>
    <w:rsid w:val="00847461"/>
    <w:rsid w:val="00851973"/>
    <w:rsid w:val="00851B0A"/>
    <w:rsid w:val="0085233E"/>
    <w:rsid w:val="00854C27"/>
    <w:rsid w:val="00860089"/>
    <w:rsid w:val="008610EC"/>
    <w:rsid w:val="008622F1"/>
    <w:rsid w:val="00862E8A"/>
    <w:rsid w:val="008634B7"/>
    <w:rsid w:val="00863B41"/>
    <w:rsid w:val="00864E4E"/>
    <w:rsid w:val="00865185"/>
    <w:rsid w:val="00866AF1"/>
    <w:rsid w:val="008707FF"/>
    <w:rsid w:val="00871534"/>
    <w:rsid w:val="008719DD"/>
    <w:rsid w:val="0087210E"/>
    <w:rsid w:val="0087272C"/>
    <w:rsid w:val="0087351F"/>
    <w:rsid w:val="008741A0"/>
    <w:rsid w:val="0087500E"/>
    <w:rsid w:val="00875ED4"/>
    <w:rsid w:val="0087656D"/>
    <w:rsid w:val="00876724"/>
    <w:rsid w:val="00876A37"/>
    <w:rsid w:val="008776D2"/>
    <w:rsid w:val="0088024D"/>
    <w:rsid w:val="008805DD"/>
    <w:rsid w:val="00880F9B"/>
    <w:rsid w:val="0088166A"/>
    <w:rsid w:val="00881D62"/>
    <w:rsid w:val="00881EBF"/>
    <w:rsid w:val="008820DD"/>
    <w:rsid w:val="00883F10"/>
    <w:rsid w:val="00884A0E"/>
    <w:rsid w:val="0088536D"/>
    <w:rsid w:val="00885DA2"/>
    <w:rsid w:val="00886E2A"/>
    <w:rsid w:val="00887BB1"/>
    <w:rsid w:val="00890308"/>
    <w:rsid w:val="008908B8"/>
    <w:rsid w:val="008909B4"/>
    <w:rsid w:val="00891241"/>
    <w:rsid w:val="008918F2"/>
    <w:rsid w:val="008920BE"/>
    <w:rsid w:val="0089299E"/>
    <w:rsid w:val="00892CBF"/>
    <w:rsid w:val="00893684"/>
    <w:rsid w:val="00893916"/>
    <w:rsid w:val="00893A72"/>
    <w:rsid w:val="008951C8"/>
    <w:rsid w:val="00895BE7"/>
    <w:rsid w:val="00895C54"/>
    <w:rsid w:val="008A2A38"/>
    <w:rsid w:val="008A3260"/>
    <w:rsid w:val="008A3617"/>
    <w:rsid w:val="008A4FC6"/>
    <w:rsid w:val="008A5939"/>
    <w:rsid w:val="008A5DB9"/>
    <w:rsid w:val="008A64B8"/>
    <w:rsid w:val="008A7A21"/>
    <w:rsid w:val="008A7C74"/>
    <w:rsid w:val="008B01BE"/>
    <w:rsid w:val="008B0BFA"/>
    <w:rsid w:val="008B0E16"/>
    <w:rsid w:val="008B1712"/>
    <w:rsid w:val="008B1C55"/>
    <w:rsid w:val="008B2F6B"/>
    <w:rsid w:val="008B35A0"/>
    <w:rsid w:val="008B390C"/>
    <w:rsid w:val="008B40C7"/>
    <w:rsid w:val="008B4DD5"/>
    <w:rsid w:val="008B4FB7"/>
    <w:rsid w:val="008B5234"/>
    <w:rsid w:val="008B532B"/>
    <w:rsid w:val="008B5846"/>
    <w:rsid w:val="008B76E2"/>
    <w:rsid w:val="008B79C5"/>
    <w:rsid w:val="008B7ECC"/>
    <w:rsid w:val="008C07D3"/>
    <w:rsid w:val="008C1D1F"/>
    <w:rsid w:val="008C2D64"/>
    <w:rsid w:val="008C2FF0"/>
    <w:rsid w:val="008C3549"/>
    <w:rsid w:val="008C47B4"/>
    <w:rsid w:val="008C489D"/>
    <w:rsid w:val="008C579A"/>
    <w:rsid w:val="008C6B92"/>
    <w:rsid w:val="008C7882"/>
    <w:rsid w:val="008C7D36"/>
    <w:rsid w:val="008D0325"/>
    <w:rsid w:val="008D06A2"/>
    <w:rsid w:val="008D0F8F"/>
    <w:rsid w:val="008D11A5"/>
    <w:rsid w:val="008D1CB8"/>
    <w:rsid w:val="008D2EAD"/>
    <w:rsid w:val="008D3628"/>
    <w:rsid w:val="008D371D"/>
    <w:rsid w:val="008D5140"/>
    <w:rsid w:val="008D5B71"/>
    <w:rsid w:val="008D60BF"/>
    <w:rsid w:val="008D617D"/>
    <w:rsid w:val="008D67AC"/>
    <w:rsid w:val="008D7746"/>
    <w:rsid w:val="008D7C4D"/>
    <w:rsid w:val="008E164E"/>
    <w:rsid w:val="008E1E24"/>
    <w:rsid w:val="008E22BE"/>
    <w:rsid w:val="008E29A3"/>
    <w:rsid w:val="008E3421"/>
    <w:rsid w:val="008E381D"/>
    <w:rsid w:val="008E3FB6"/>
    <w:rsid w:val="008E4227"/>
    <w:rsid w:val="008E47DA"/>
    <w:rsid w:val="008E4CB3"/>
    <w:rsid w:val="008E4DAD"/>
    <w:rsid w:val="008E5121"/>
    <w:rsid w:val="008E7278"/>
    <w:rsid w:val="008F0B89"/>
    <w:rsid w:val="008F1F6E"/>
    <w:rsid w:val="008F2689"/>
    <w:rsid w:val="008F2E64"/>
    <w:rsid w:val="008F3D39"/>
    <w:rsid w:val="008F7B88"/>
    <w:rsid w:val="00900153"/>
    <w:rsid w:val="00900A54"/>
    <w:rsid w:val="009011D2"/>
    <w:rsid w:val="00903401"/>
    <w:rsid w:val="00904035"/>
    <w:rsid w:val="0090439C"/>
    <w:rsid w:val="0090492D"/>
    <w:rsid w:val="00904B66"/>
    <w:rsid w:val="00904F75"/>
    <w:rsid w:val="00905F34"/>
    <w:rsid w:val="00906AB2"/>
    <w:rsid w:val="00907A8B"/>
    <w:rsid w:val="00907DFC"/>
    <w:rsid w:val="00910862"/>
    <w:rsid w:val="00910FA2"/>
    <w:rsid w:val="00911671"/>
    <w:rsid w:val="009127C4"/>
    <w:rsid w:val="00912FF0"/>
    <w:rsid w:val="00913085"/>
    <w:rsid w:val="00913C8A"/>
    <w:rsid w:val="009150E9"/>
    <w:rsid w:val="00915954"/>
    <w:rsid w:val="00915973"/>
    <w:rsid w:val="00915F89"/>
    <w:rsid w:val="00916858"/>
    <w:rsid w:val="00916A19"/>
    <w:rsid w:val="00916D89"/>
    <w:rsid w:val="00920414"/>
    <w:rsid w:val="00920647"/>
    <w:rsid w:val="009208E2"/>
    <w:rsid w:val="00920DC0"/>
    <w:rsid w:val="00921064"/>
    <w:rsid w:val="009210A6"/>
    <w:rsid w:val="00921D7A"/>
    <w:rsid w:val="00921E94"/>
    <w:rsid w:val="00921F60"/>
    <w:rsid w:val="0092247F"/>
    <w:rsid w:val="009236A2"/>
    <w:rsid w:val="00923AE7"/>
    <w:rsid w:val="009248D3"/>
    <w:rsid w:val="00924DF2"/>
    <w:rsid w:val="00924E56"/>
    <w:rsid w:val="009256CC"/>
    <w:rsid w:val="009256E0"/>
    <w:rsid w:val="009263E5"/>
    <w:rsid w:val="00926FAA"/>
    <w:rsid w:val="009271CA"/>
    <w:rsid w:val="00930A73"/>
    <w:rsid w:val="00930B2E"/>
    <w:rsid w:val="0093118C"/>
    <w:rsid w:val="0093137B"/>
    <w:rsid w:val="00932475"/>
    <w:rsid w:val="00932840"/>
    <w:rsid w:val="00932992"/>
    <w:rsid w:val="00932C50"/>
    <w:rsid w:val="00933E10"/>
    <w:rsid w:val="009354EE"/>
    <w:rsid w:val="00935DDF"/>
    <w:rsid w:val="00936C83"/>
    <w:rsid w:val="0093765E"/>
    <w:rsid w:val="009379FA"/>
    <w:rsid w:val="00941DBD"/>
    <w:rsid w:val="009420E4"/>
    <w:rsid w:val="00942E7D"/>
    <w:rsid w:val="0094348C"/>
    <w:rsid w:val="00943FA4"/>
    <w:rsid w:val="00944664"/>
    <w:rsid w:val="00945297"/>
    <w:rsid w:val="009452C6"/>
    <w:rsid w:val="00945963"/>
    <w:rsid w:val="00945FBA"/>
    <w:rsid w:val="009462E3"/>
    <w:rsid w:val="009467F8"/>
    <w:rsid w:val="009501BF"/>
    <w:rsid w:val="00950271"/>
    <w:rsid w:val="00954550"/>
    <w:rsid w:val="00954877"/>
    <w:rsid w:val="00954976"/>
    <w:rsid w:val="00954A00"/>
    <w:rsid w:val="00956300"/>
    <w:rsid w:val="00956D90"/>
    <w:rsid w:val="00957D56"/>
    <w:rsid w:val="00957ED2"/>
    <w:rsid w:val="00960146"/>
    <w:rsid w:val="0096081D"/>
    <w:rsid w:val="00960D74"/>
    <w:rsid w:val="00961C8F"/>
    <w:rsid w:val="00962B9A"/>
    <w:rsid w:val="00962E78"/>
    <w:rsid w:val="009633F1"/>
    <w:rsid w:val="00963623"/>
    <w:rsid w:val="00963F4D"/>
    <w:rsid w:val="009641DB"/>
    <w:rsid w:val="00964225"/>
    <w:rsid w:val="00964509"/>
    <w:rsid w:val="0096467E"/>
    <w:rsid w:val="009648AC"/>
    <w:rsid w:val="0096627A"/>
    <w:rsid w:val="00966523"/>
    <w:rsid w:val="009668DA"/>
    <w:rsid w:val="00966E1A"/>
    <w:rsid w:val="00966E77"/>
    <w:rsid w:val="009705BA"/>
    <w:rsid w:val="00970B39"/>
    <w:rsid w:val="009713B2"/>
    <w:rsid w:val="00971918"/>
    <w:rsid w:val="00971E4F"/>
    <w:rsid w:val="009727E3"/>
    <w:rsid w:val="00972E11"/>
    <w:rsid w:val="00972ED4"/>
    <w:rsid w:val="009734AE"/>
    <w:rsid w:val="0097364A"/>
    <w:rsid w:val="00973B44"/>
    <w:rsid w:val="00974444"/>
    <w:rsid w:val="00976FFA"/>
    <w:rsid w:val="0097718A"/>
    <w:rsid w:val="009776B0"/>
    <w:rsid w:val="00980933"/>
    <w:rsid w:val="00982116"/>
    <w:rsid w:val="009829B7"/>
    <w:rsid w:val="0098573F"/>
    <w:rsid w:val="00986283"/>
    <w:rsid w:val="0098645B"/>
    <w:rsid w:val="009867D7"/>
    <w:rsid w:val="00986F09"/>
    <w:rsid w:val="009875EA"/>
    <w:rsid w:val="009904E8"/>
    <w:rsid w:val="009906B7"/>
    <w:rsid w:val="0099198D"/>
    <w:rsid w:val="00991B8C"/>
    <w:rsid w:val="00994470"/>
    <w:rsid w:val="00995338"/>
    <w:rsid w:val="0099603D"/>
    <w:rsid w:val="0099656A"/>
    <w:rsid w:val="00996E2C"/>
    <w:rsid w:val="00997C5F"/>
    <w:rsid w:val="00997E32"/>
    <w:rsid w:val="009A0B39"/>
    <w:rsid w:val="009A1645"/>
    <w:rsid w:val="009A198E"/>
    <w:rsid w:val="009A30BD"/>
    <w:rsid w:val="009A3C06"/>
    <w:rsid w:val="009A3EE6"/>
    <w:rsid w:val="009A4755"/>
    <w:rsid w:val="009A4CD0"/>
    <w:rsid w:val="009A7387"/>
    <w:rsid w:val="009B09FF"/>
    <w:rsid w:val="009B2834"/>
    <w:rsid w:val="009B2CB8"/>
    <w:rsid w:val="009B2DEF"/>
    <w:rsid w:val="009B34BF"/>
    <w:rsid w:val="009B3C52"/>
    <w:rsid w:val="009B4585"/>
    <w:rsid w:val="009B485A"/>
    <w:rsid w:val="009B4E70"/>
    <w:rsid w:val="009B5536"/>
    <w:rsid w:val="009B6EA7"/>
    <w:rsid w:val="009B77C2"/>
    <w:rsid w:val="009C1D08"/>
    <w:rsid w:val="009C22CC"/>
    <w:rsid w:val="009C2333"/>
    <w:rsid w:val="009C24C2"/>
    <w:rsid w:val="009C2F94"/>
    <w:rsid w:val="009C34E0"/>
    <w:rsid w:val="009C39BB"/>
    <w:rsid w:val="009C3A94"/>
    <w:rsid w:val="009C465F"/>
    <w:rsid w:val="009C4B5A"/>
    <w:rsid w:val="009C4B7B"/>
    <w:rsid w:val="009C6654"/>
    <w:rsid w:val="009C6771"/>
    <w:rsid w:val="009C7017"/>
    <w:rsid w:val="009C7267"/>
    <w:rsid w:val="009D0018"/>
    <w:rsid w:val="009D021A"/>
    <w:rsid w:val="009D03C6"/>
    <w:rsid w:val="009D20FF"/>
    <w:rsid w:val="009D31B7"/>
    <w:rsid w:val="009D489F"/>
    <w:rsid w:val="009D53B8"/>
    <w:rsid w:val="009D6D50"/>
    <w:rsid w:val="009E0265"/>
    <w:rsid w:val="009E086C"/>
    <w:rsid w:val="009E1F55"/>
    <w:rsid w:val="009E30DD"/>
    <w:rsid w:val="009E3B16"/>
    <w:rsid w:val="009E54C1"/>
    <w:rsid w:val="009E57E7"/>
    <w:rsid w:val="009E5805"/>
    <w:rsid w:val="009E6A49"/>
    <w:rsid w:val="009E6CAD"/>
    <w:rsid w:val="009E6F73"/>
    <w:rsid w:val="009E7916"/>
    <w:rsid w:val="009E7F21"/>
    <w:rsid w:val="009F117F"/>
    <w:rsid w:val="009F241E"/>
    <w:rsid w:val="009F24BA"/>
    <w:rsid w:val="009F27D0"/>
    <w:rsid w:val="009F34D7"/>
    <w:rsid w:val="009F3952"/>
    <w:rsid w:val="009F3D6A"/>
    <w:rsid w:val="009F4332"/>
    <w:rsid w:val="009F5090"/>
    <w:rsid w:val="009F5367"/>
    <w:rsid w:val="009F5F58"/>
    <w:rsid w:val="009F649F"/>
    <w:rsid w:val="009F715A"/>
    <w:rsid w:val="009F7D53"/>
    <w:rsid w:val="00A0006E"/>
    <w:rsid w:val="00A0037F"/>
    <w:rsid w:val="00A0111F"/>
    <w:rsid w:val="00A019F7"/>
    <w:rsid w:val="00A02BDD"/>
    <w:rsid w:val="00A03549"/>
    <w:rsid w:val="00A04AA2"/>
    <w:rsid w:val="00A065AB"/>
    <w:rsid w:val="00A06B52"/>
    <w:rsid w:val="00A071FB"/>
    <w:rsid w:val="00A07595"/>
    <w:rsid w:val="00A11986"/>
    <w:rsid w:val="00A119BB"/>
    <w:rsid w:val="00A11D95"/>
    <w:rsid w:val="00A1248E"/>
    <w:rsid w:val="00A127C4"/>
    <w:rsid w:val="00A12A55"/>
    <w:rsid w:val="00A13019"/>
    <w:rsid w:val="00A13E80"/>
    <w:rsid w:val="00A13F92"/>
    <w:rsid w:val="00A14815"/>
    <w:rsid w:val="00A14874"/>
    <w:rsid w:val="00A1502A"/>
    <w:rsid w:val="00A151E3"/>
    <w:rsid w:val="00A16898"/>
    <w:rsid w:val="00A168C4"/>
    <w:rsid w:val="00A16A34"/>
    <w:rsid w:val="00A16BFE"/>
    <w:rsid w:val="00A216AA"/>
    <w:rsid w:val="00A22ECD"/>
    <w:rsid w:val="00A2310F"/>
    <w:rsid w:val="00A234E4"/>
    <w:rsid w:val="00A24182"/>
    <w:rsid w:val="00A25119"/>
    <w:rsid w:val="00A25B77"/>
    <w:rsid w:val="00A268BD"/>
    <w:rsid w:val="00A26969"/>
    <w:rsid w:val="00A270D9"/>
    <w:rsid w:val="00A2728E"/>
    <w:rsid w:val="00A30070"/>
    <w:rsid w:val="00A301AF"/>
    <w:rsid w:val="00A30652"/>
    <w:rsid w:val="00A30E12"/>
    <w:rsid w:val="00A311D1"/>
    <w:rsid w:val="00A31FD8"/>
    <w:rsid w:val="00A330EB"/>
    <w:rsid w:val="00A336DC"/>
    <w:rsid w:val="00A34029"/>
    <w:rsid w:val="00A362E4"/>
    <w:rsid w:val="00A362F2"/>
    <w:rsid w:val="00A363A0"/>
    <w:rsid w:val="00A369B2"/>
    <w:rsid w:val="00A370DA"/>
    <w:rsid w:val="00A3742F"/>
    <w:rsid w:val="00A40A04"/>
    <w:rsid w:val="00A41D00"/>
    <w:rsid w:val="00A43835"/>
    <w:rsid w:val="00A44077"/>
    <w:rsid w:val="00A44CA2"/>
    <w:rsid w:val="00A44EDC"/>
    <w:rsid w:val="00A470BA"/>
    <w:rsid w:val="00A478C9"/>
    <w:rsid w:val="00A47C1C"/>
    <w:rsid w:val="00A47D68"/>
    <w:rsid w:val="00A50867"/>
    <w:rsid w:val="00A52628"/>
    <w:rsid w:val="00A5301A"/>
    <w:rsid w:val="00A53C52"/>
    <w:rsid w:val="00A53C7C"/>
    <w:rsid w:val="00A543E1"/>
    <w:rsid w:val="00A547F3"/>
    <w:rsid w:val="00A55A28"/>
    <w:rsid w:val="00A55EBF"/>
    <w:rsid w:val="00A5623C"/>
    <w:rsid w:val="00A574BC"/>
    <w:rsid w:val="00A57B3A"/>
    <w:rsid w:val="00A618D9"/>
    <w:rsid w:val="00A628C5"/>
    <w:rsid w:val="00A62ADE"/>
    <w:rsid w:val="00A63A6B"/>
    <w:rsid w:val="00A64141"/>
    <w:rsid w:val="00A65711"/>
    <w:rsid w:val="00A66812"/>
    <w:rsid w:val="00A6714C"/>
    <w:rsid w:val="00A6729F"/>
    <w:rsid w:val="00A70327"/>
    <w:rsid w:val="00A707F8"/>
    <w:rsid w:val="00A71243"/>
    <w:rsid w:val="00A71B98"/>
    <w:rsid w:val="00A7243E"/>
    <w:rsid w:val="00A72668"/>
    <w:rsid w:val="00A7427A"/>
    <w:rsid w:val="00A7462E"/>
    <w:rsid w:val="00A74EA0"/>
    <w:rsid w:val="00A75125"/>
    <w:rsid w:val="00A76122"/>
    <w:rsid w:val="00A7709D"/>
    <w:rsid w:val="00A774DC"/>
    <w:rsid w:val="00A807C0"/>
    <w:rsid w:val="00A831A9"/>
    <w:rsid w:val="00A83B9E"/>
    <w:rsid w:val="00A84C01"/>
    <w:rsid w:val="00A84C61"/>
    <w:rsid w:val="00A84E6A"/>
    <w:rsid w:val="00A84E89"/>
    <w:rsid w:val="00A8522F"/>
    <w:rsid w:val="00A856CA"/>
    <w:rsid w:val="00A86163"/>
    <w:rsid w:val="00A8677A"/>
    <w:rsid w:val="00A86BC0"/>
    <w:rsid w:val="00A9095B"/>
    <w:rsid w:val="00A90E91"/>
    <w:rsid w:val="00A912A2"/>
    <w:rsid w:val="00A9247B"/>
    <w:rsid w:val="00A926C2"/>
    <w:rsid w:val="00A9306E"/>
    <w:rsid w:val="00A93DAD"/>
    <w:rsid w:val="00A94696"/>
    <w:rsid w:val="00A95939"/>
    <w:rsid w:val="00A95BEC"/>
    <w:rsid w:val="00A9618D"/>
    <w:rsid w:val="00A979F7"/>
    <w:rsid w:val="00A97CA1"/>
    <w:rsid w:val="00AA0D7C"/>
    <w:rsid w:val="00AA0E02"/>
    <w:rsid w:val="00AA4B80"/>
    <w:rsid w:val="00AA5E49"/>
    <w:rsid w:val="00AA6041"/>
    <w:rsid w:val="00AA6AA5"/>
    <w:rsid w:val="00AA790C"/>
    <w:rsid w:val="00AB05DD"/>
    <w:rsid w:val="00AB084C"/>
    <w:rsid w:val="00AB284F"/>
    <w:rsid w:val="00AB2A25"/>
    <w:rsid w:val="00AB3287"/>
    <w:rsid w:val="00AB3944"/>
    <w:rsid w:val="00AB45AA"/>
    <w:rsid w:val="00AB472C"/>
    <w:rsid w:val="00AB4A63"/>
    <w:rsid w:val="00AB4AEC"/>
    <w:rsid w:val="00AB5014"/>
    <w:rsid w:val="00AB69A6"/>
    <w:rsid w:val="00AB7160"/>
    <w:rsid w:val="00AC0459"/>
    <w:rsid w:val="00AC0E4A"/>
    <w:rsid w:val="00AC13D2"/>
    <w:rsid w:val="00AC2355"/>
    <w:rsid w:val="00AC25A6"/>
    <w:rsid w:val="00AC4AB4"/>
    <w:rsid w:val="00AC5CA8"/>
    <w:rsid w:val="00AC5FBF"/>
    <w:rsid w:val="00AC6848"/>
    <w:rsid w:val="00AC7A15"/>
    <w:rsid w:val="00AD316C"/>
    <w:rsid w:val="00AD3EBF"/>
    <w:rsid w:val="00AD43B7"/>
    <w:rsid w:val="00AD576F"/>
    <w:rsid w:val="00AD6D91"/>
    <w:rsid w:val="00AD6DB1"/>
    <w:rsid w:val="00AD6F6C"/>
    <w:rsid w:val="00AD79EC"/>
    <w:rsid w:val="00AD7B8C"/>
    <w:rsid w:val="00AD7D4E"/>
    <w:rsid w:val="00AE0902"/>
    <w:rsid w:val="00AE0B51"/>
    <w:rsid w:val="00AE0C6E"/>
    <w:rsid w:val="00AE15BF"/>
    <w:rsid w:val="00AE1645"/>
    <w:rsid w:val="00AE1E09"/>
    <w:rsid w:val="00AE3954"/>
    <w:rsid w:val="00AE4045"/>
    <w:rsid w:val="00AE48FE"/>
    <w:rsid w:val="00AE4E9D"/>
    <w:rsid w:val="00AE57EF"/>
    <w:rsid w:val="00AE5B4F"/>
    <w:rsid w:val="00AE5D50"/>
    <w:rsid w:val="00AE5E96"/>
    <w:rsid w:val="00AE6DB0"/>
    <w:rsid w:val="00AE7996"/>
    <w:rsid w:val="00AE7E19"/>
    <w:rsid w:val="00AF0664"/>
    <w:rsid w:val="00AF0921"/>
    <w:rsid w:val="00AF0D61"/>
    <w:rsid w:val="00AF478B"/>
    <w:rsid w:val="00AF497F"/>
    <w:rsid w:val="00AF4A6B"/>
    <w:rsid w:val="00AF577C"/>
    <w:rsid w:val="00AF5EBC"/>
    <w:rsid w:val="00AF5FCC"/>
    <w:rsid w:val="00AF67DA"/>
    <w:rsid w:val="00AF6934"/>
    <w:rsid w:val="00AF754F"/>
    <w:rsid w:val="00AF79A8"/>
    <w:rsid w:val="00B00926"/>
    <w:rsid w:val="00B0150C"/>
    <w:rsid w:val="00B01AE4"/>
    <w:rsid w:val="00B02F28"/>
    <w:rsid w:val="00B05352"/>
    <w:rsid w:val="00B058AB"/>
    <w:rsid w:val="00B0686B"/>
    <w:rsid w:val="00B07680"/>
    <w:rsid w:val="00B078D9"/>
    <w:rsid w:val="00B07B11"/>
    <w:rsid w:val="00B07E8E"/>
    <w:rsid w:val="00B10518"/>
    <w:rsid w:val="00B10E45"/>
    <w:rsid w:val="00B122D0"/>
    <w:rsid w:val="00B1231A"/>
    <w:rsid w:val="00B12A87"/>
    <w:rsid w:val="00B12EBA"/>
    <w:rsid w:val="00B13924"/>
    <w:rsid w:val="00B149F2"/>
    <w:rsid w:val="00B15150"/>
    <w:rsid w:val="00B15492"/>
    <w:rsid w:val="00B155F7"/>
    <w:rsid w:val="00B1609F"/>
    <w:rsid w:val="00B1665B"/>
    <w:rsid w:val="00B16B48"/>
    <w:rsid w:val="00B16E96"/>
    <w:rsid w:val="00B179BA"/>
    <w:rsid w:val="00B202F8"/>
    <w:rsid w:val="00B2070D"/>
    <w:rsid w:val="00B20A53"/>
    <w:rsid w:val="00B21217"/>
    <w:rsid w:val="00B2199E"/>
    <w:rsid w:val="00B21C96"/>
    <w:rsid w:val="00B21F5C"/>
    <w:rsid w:val="00B22837"/>
    <w:rsid w:val="00B22863"/>
    <w:rsid w:val="00B2291E"/>
    <w:rsid w:val="00B22E96"/>
    <w:rsid w:val="00B2300F"/>
    <w:rsid w:val="00B237F9"/>
    <w:rsid w:val="00B2472E"/>
    <w:rsid w:val="00B2541A"/>
    <w:rsid w:val="00B255E9"/>
    <w:rsid w:val="00B26C7B"/>
    <w:rsid w:val="00B27642"/>
    <w:rsid w:val="00B33759"/>
    <w:rsid w:val="00B33B83"/>
    <w:rsid w:val="00B33DA5"/>
    <w:rsid w:val="00B34BEB"/>
    <w:rsid w:val="00B36BE5"/>
    <w:rsid w:val="00B36E11"/>
    <w:rsid w:val="00B373A0"/>
    <w:rsid w:val="00B4070F"/>
    <w:rsid w:val="00B42413"/>
    <w:rsid w:val="00B426DB"/>
    <w:rsid w:val="00B42E7A"/>
    <w:rsid w:val="00B431D6"/>
    <w:rsid w:val="00B44024"/>
    <w:rsid w:val="00B4410A"/>
    <w:rsid w:val="00B44174"/>
    <w:rsid w:val="00B44FCE"/>
    <w:rsid w:val="00B45DFC"/>
    <w:rsid w:val="00B475AB"/>
    <w:rsid w:val="00B50559"/>
    <w:rsid w:val="00B523C9"/>
    <w:rsid w:val="00B5292D"/>
    <w:rsid w:val="00B53104"/>
    <w:rsid w:val="00B534E9"/>
    <w:rsid w:val="00B53935"/>
    <w:rsid w:val="00B53FF2"/>
    <w:rsid w:val="00B5445A"/>
    <w:rsid w:val="00B547DF"/>
    <w:rsid w:val="00B54F19"/>
    <w:rsid w:val="00B56C10"/>
    <w:rsid w:val="00B57521"/>
    <w:rsid w:val="00B5765C"/>
    <w:rsid w:val="00B60280"/>
    <w:rsid w:val="00B61DF9"/>
    <w:rsid w:val="00B62461"/>
    <w:rsid w:val="00B6272D"/>
    <w:rsid w:val="00B63ACE"/>
    <w:rsid w:val="00B64252"/>
    <w:rsid w:val="00B65D10"/>
    <w:rsid w:val="00B66A0B"/>
    <w:rsid w:val="00B6787D"/>
    <w:rsid w:val="00B7218A"/>
    <w:rsid w:val="00B729DF"/>
    <w:rsid w:val="00B72DF9"/>
    <w:rsid w:val="00B73562"/>
    <w:rsid w:val="00B74CFF"/>
    <w:rsid w:val="00B7743D"/>
    <w:rsid w:val="00B775C6"/>
    <w:rsid w:val="00B77B3F"/>
    <w:rsid w:val="00B77C7F"/>
    <w:rsid w:val="00B77EC9"/>
    <w:rsid w:val="00B827DE"/>
    <w:rsid w:val="00B82FF8"/>
    <w:rsid w:val="00B832DA"/>
    <w:rsid w:val="00B83434"/>
    <w:rsid w:val="00B84C10"/>
    <w:rsid w:val="00B84F1B"/>
    <w:rsid w:val="00B852D3"/>
    <w:rsid w:val="00B8539C"/>
    <w:rsid w:val="00B855CE"/>
    <w:rsid w:val="00B85A56"/>
    <w:rsid w:val="00B86427"/>
    <w:rsid w:val="00B86533"/>
    <w:rsid w:val="00B86959"/>
    <w:rsid w:val="00B90865"/>
    <w:rsid w:val="00B90DC2"/>
    <w:rsid w:val="00B91438"/>
    <w:rsid w:val="00B9145C"/>
    <w:rsid w:val="00B91CF3"/>
    <w:rsid w:val="00B91D77"/>
    <w:rsid w:val="00B91EA5"/>
    <w:rsid w:val="00B92109"/>
    <w:rsid w:val="00B92652"/>
    <w:rsid w:val="00B926F2"/>
    <w:rsid w:val="00B94E8F"/>
    <w:rsid w:val="00B962D3"/>
    <w:rsid w:val="00B9743E"/>
    <w:rsid w:val="00B97ABF"/>
    <w:rsid w:val="00BA1AED"/>
    <w:rsid w:val="00BA1E82"/>
    <w:rsid w:val="00BA206B"/>
    <w:rsid w:val="00BA289C"/>
    <w:rsid w:val="00BA2C38"/>
    <w:rsid w:val="00BA47AA"/>
    <w:rsid w:val="00BA4B57"/>
    <w:rsid w:val="00BA4ED9"/>
    <w:rsid w:val="00BA538D"/>
    <w:rsid w:val="00BA5E78"/>
    <w:rsid w:val="00BA62CF"/>
    <w:rsid w:val="00BA665B"/>
    <w:rsid w:val="00BA7665"/>
    <w:rsid w:val="00BA7B40"/>
    <w:rsid w:val="00BB027A"/>
    <w:rsid w:val="00BB0908"/>
    <w:rsid w:val="00BB0DD2"/>
    <w:rsid w:val="00BB1439"/>
    <w:rsid w:val="00BB256B"/>
    <w:rsid w:val="00BB2DD4"/>
    <w:rsid w:val="00BB3355"/>
    <w:rsid w:val="00BB39D7"/>
    <w:rsid w:val="00BB560A"/>
    <w:rsid w:val="00BB6479"/>
    <w:rsid w:val="00BB6D02"/>
    <w:rsid w:val="00BB7045"/>
    <w:rsid w:val="00BC0A3A"/>
    <w:rsid w:val="00BC10EA"/>
    <w:rsid w:val="00BC151C"/>
    <w:rsid w:val="00BC3BC0"/>
    <w:rsid w:val="00BC52DF"/>
    <w:rsid w:val="00BC5E5B"/>
    <w:rsid w:val="00BC6C5E"/>
    <w:rsid w:val="00BC72C9"/>
    <w:rsid w:val="00BC7365"/>
    <w:rsid w:val="00BD0908"/>
    <w:rsid w:val="00BD19CA"/>
    <w:rsid w:val="00BD218F"/>
    <w:rsid w:val="00BD309C"/>
    <w:rsid w:val="00BD3359"/>
    <w:rsid w:val="00BD5621"/>
    <w:rsid w:val="00BD5FDF"/>
    <w:rsid w:val="00BD6636"/>
    <w:rsid w:val="00BD7092"/>
    <w:rsid w:val="00BD73A3"/>
    <w:rsid w:val="00BE0B56"/>
    <w:rsid w:val="00BE0D75"/>
    <w:rsid w:val="00BE17C5"/>
    <w:rsid w:val="00BE1C0C"/>
    <w:rsid w:val="00BE21EF"/>
    <w:rsid w:val="00BE2276"/>
    <w:rsid w:val="00BE32CD"/>
    <w:rsid w:val="00BE3884"/>
    <w:rsid w:val="00BE3CF8"/>
    <w:rsid w:val="00BE50BD"/>
    <w:rsid w:val="00BE556F"/>
    <w:rsid w:val="00BE64AE"/>
    <w:rsid w:val="00BE740B"/>
    <w:rsid w:val="00BE79A3"/>
    <w:rsid w:val="00BE7E1E"/>
    <w:rsid w:val="00BF11F2"/>
    <w:rsid w:val="00BF1D40"/>
    <w:rsid w:val="00BF1D5D"/>
    <w:rsid w:val="00BF1E1B"/>
    <w:rsid w:val="00BF1EAC"/>
    <w:rsid w:val="00BF31C0"/>
    <w:rsid w:val="00BF337C"/>
    <w:rsid w:val="00BF3A5D"/>
    <w:rsid w:val="00BF3D2D"/>
    <w:rsid w:val="00BF4944"/>
    <w:rsid w:val="00BF4A51"/>
    <w:rsid w:val="00BF5407"/>
    <w:rsid w:val="00BF60B2"/>
    <w:rsid w:val="00BF6817"/>
    <w:rsid w:val="00BF6B5B"/>
    <w:rsid w:val="00BF6C8C"/>
    <w:rsid w:val="00BF6DF9"/>
    <w:rsid w:val="00BF6E06"/>
    <w:rsid w:val="00BF76E5"/>
    <w:rsid w:val="00C00090"/>
    <w:rsid w:val="00C00362"/>
    <w:rsid w:val="00C00BE6"/>
    <w:rsid w:val="00C0161F"/>
    <w:rsid w:val="00C01E57"/>
    <w:rsid w:val="00C020F8"/>
    <w:rsid w:val="00C0266E"/>
    <w:rsid w:val="00C026A3"/>
    <w:rsid w:val="00C027D6"/>
    <w:rsid w:val="00C03129"/>
    <w:rsid w:val="00C0394B"/>
    <w:rsid w:val="00C03D2E"/>
    <w:rsid w:val="00C04C3D"/>
    <w:rsid w:val="00C05BEB"/>
    <w:rsid w:val="00C05D6F"/>
    <w:rsid w:val="00C06EC2"/>
    <w:rsid w:val="00C07054"/>
    <w:rsid w:val="00C077C5"/>
    <w:rsid w:val="00C07CA3"/>
    <w:rsid w:val="00C1006D"/>
    <w:rsid w:val="00C10A2C"/>
    <w:rsid w:val="00C10E8F"/>
    <w:rsid w:val="00C13D03"/>
    <w:rsid w:val="00C1422A"/>
    <w:rsid w:val="00C1435A"/>
    <w:rsid w:val="00C14A65"/>
    <w:rsid w:val="00C15C02"/>
    <w:rsid w:val="00C15D34"/>
    <w:rsid w:val="00C16559"/>
    <w:rsid w:val="00C22875"/>
    <w:rsid w:val="00C239C0"/>
    <w:rsid w:val="00C26E8D"/>
    <w:rsid w:val="00C2737B"/>
    <w:rsid w:val="00C275CA"/>
    <w:rsid w:val="00C301CA"/>
    <w:rsid w:val="00C30375"/>
    <w:rsid w:val="00C318E7"/>
    <w:rsid w:val="00C31D8A"/>
    <w:rsid w:val="00C32855"/>
    <w:rsid w:val="00C32CF7"/>
    <w:rsid w:val="00C332CD"/>
    <w:rsid w:val="00C34487"/>
    <w:rsid w:val="00C34628"/>
    <w:rsid w:val="00C34CE7"/>
    <w:rsid w:val="00C34D01"/>
    <w:rsid w:val="00C36D75"/>
    <w:rsid w:val="00C36E22"/>
    <w:rsid w:val="00C371A9"/>
    <w:rsid w:val="00C372BE"/>
    <w:rsid w:val="00C37F06"/>
    <w:rsid w:val="00C4095F"/>
    <w:rsid w:val="00C41D71"/>
    <w:rsid w:val="00C41D7A"/>
    <w:rsid w:val="00C42E35"/>
    <w:rsid w:val="00C44845"/>
    <w:rsid w:val="00C45632"/>
    <w:rsid w:val="00C45797"/>
    <w:rsid w:val="00C45B27"/>
    <w:rsid w:val="00C45E4B"/>
    <w:rsid w:val="00C4647F"/>
    <w:rsid w:val="00C47792"/>
    <w:rsid w:val="00C47AE0"/>
    <w:rsid w:val="00C47CBF"/>
    <w:rsid w:val="00C47F48"/>
    <w:rsid w:val="00C5022B"/>
    <w:rsid w:val="00C51C1C"/>
    <w:rsid w:val="00C52112"/>
    <w:rsid w:val="00C52E31"/>
    <w:rsid w:val="00C5361D"/>
    <w:rsid w:val="00C54F80"/>
    <w:rsid w:val="00C56B9E"/>
    <w:rsid w:val="00C56F15"/>
    <w:rsid w:val="00C57F57"/>
    <w:rsid w:val="00C60722"/>
    <w:rsid w:val="00C61099"/>
    <w:rsid w:val="00C619E9"/>
    <w:rsid w:val="00C61A05"/>
    <w:rsid w:val="00C621B8"/>
    <w:rsid w:val="00C62F78"/>
    <w:rsid w:val="00C63064"/>
    <w:rsid w:val="00C63A66"/>
    <w:rsid w:val="00C64720"/>
    <w:rsid w:val="00C648B2"/>
    <w:rsid w:val="00C65B0B"/>
    <w:rsid w:val="00C66C9D"/>
    <w:rsid w:val="00C675E1"/>
    <w:rsid w:val="00C677BD"/>
    <w:rsid w:val="00C709B2"/>
    <w:rsid w:val="00C70A50"/>
    <w:rsid w:val="00C7224F"/>
    <w:rsid w:val="00C72BA3"/>
    <w:rsid w:val="00C72C1D"/>
    <w:rsid w:val="00C72ED2"/>
    <w:rsid w:val="00C74514"/>
    <w:rsid w:val="00C80D67"/>
    <w:rsid w:val="00C81031"/>
    <w:rsid w:val="00C810A2"/>
    <w:rsid w:val="00C814ED"/>
    <w:rsid w:val="00C81DF9"/>
    <w:rsid w:val="00C82125"/>
    <w:rsid w:val="00C829A4"/>
    <w:rsid w:val="00C83032"/>
    <w:rsid w:val="00C8422A"/>
    <w:rsid w:val="00C84BFB"/>
    <w:rsid w:val="00C853F9"/>
    <w:rsid w:val="00C90019"/>
    <w:rsid w:val="00C901F0"/>
    <w:rsid w:val="00C92A3A"/>
    <w:rsid w:val="00C9347E"/>
    <w:rsid w:val="00C94647"/>
    <w:rsid w:val="00C94B6C"/>
    <w:rsid w:val="00C95DC7"/>
    <w:rsid w:val="00C962F1"/>
    <w:rsid w:val="00CA0EF8"/>
    <w:rsid w:val="00CA225E"/>
    <w:rsid w:val="00CA3E4E"/>
    <w:rsid w:val="00CA4102"/>
    <w:rsid w:val="00CA4D4E"/>
    <w:rsid w:val="00CA5042"/>
    <w:rsid w:val="00CA696F"/>
    <w:rsid w:val="00CA6B8B"/>
    <w:rsid w:val="00CA6FB9"/>
    <w:rsid w:val="00CA729D"/>
    <w:rsid w:val="00CA7A99"/>
    <w:rsid w:val="00CB04E0"/>
    <w:rsid w:val="00CB0601"/>
    <w:rsid w:val="00CB06C0"/>
    <w:rsid w:val="00CB0CA6"/>
    <w:rsid w:val="00CB0EAF"/>
    <w:rsid w:val="00CB0EF0"/>
    <w:rsid w:val="00CB0EFB"/>
    <w:rsid w:val="00CB112A"/>
    <w:rsid w:val="00CB13CF"/>
    <w:rsid w:val="00CB179D"/>
    <w:rsid w:val="00CB20B9"/>
    <w:rsid w:val="00CB2E13"/>
    <w:rsid w:val="00CB322C"/>
    <w:rsid w:val="00CB3E8E"/>
    <w:rsid w:val="00CB3F23"/>
    <w:rsid w:val="00CB4E5D"/>
    <w:rsid w:val="00CB6353"/>
    <w:rsid w:val="00CB794C"/>
    <w:rsid w:val="00CB7B3E"/>
    <w:rsid w:val="00CB7CA8"/>
    <w:rsid w:val="00CB7F42"/>
    <w:rsid w:val="00CC0E1B"/>
    <w:rsid w:val="00CC1AA3"/>
    <w:rsid w:val="00CC1EA3"/>
    <w:rsid w:val="00CC2034"/>
    <w:rsid w:val="00CC2CEE"/>
    <w:rsid w:val="00CC3131"/>
    <w:rsid w:val="00CC3BE2"/>
    <w:rsid w:val="00CC3CED"/>
    <w:rsid w:val="00CC3FA7"/>
    <w:rsid w:val="00CC42A3"/>
    <w:rsid w:val="00CC44E8"/>
    <w:rsid w:val="00CC5238"/>
    <w:rsid w:val="00CC6B55"/>
    <w:rsid w:val="00CC6E5E"/>
    <w:rsid w:val="00CD0744"/>
    <w:rsid w:val="00CD0839"/>
    <w:rsid w:val="00CD0BF4"/>
    <w:rsid w:val="00CD0BFC"/>
    <w:rsid w:val="00CD1A8A"/>
    <w:rsid w:val="00CD1C26"/>
    <w:rsid w:val="00CD55B1"/>
    <w:rsid w:val="00CD5B20"/>
    <w:rsid w:val="00CD5DBA"/>
    <w:rsid w:val="00CD7807"/>
    <w:rsid w:val="00CD7BC1"/>
    <w:rsid w:val="00CE11C9"/>
    <w:rsid w:val="00CE1210"/>
    <w:rsid w:val="00CE24D5"/>
    <w:rsid w:val="00CE27BC"/>
    <w:rsid w:val="00CE35D5"/>
    <w:rsid w:val="00CE3EB2"/>
    <w:rsid w:val="00CE43D0"/>
    <w:rsid w:val="00CE4735"/>
    <w:rsid w:val="00CE5891"/>
    <w:rsid w:val="00CE58D0"/>
    <w:rsid w:val="00CE7D60"/>
    <w:rsid w:val="00CF0068"/>
    <w:rsid w:val="00CF0A42"/>
    <w:rsid w:val="00CF0EF9"/>
    <w:rsid w:val="00CF1563"/>
    <w:rsid w:val="00CF190F"/>
    <w:rsid w:val="00CF1A42"/>
    <w:rsid w:val="00CF2994"/>
    <w:rsid w:val="00CF39A5"/>
    <w:rsid w:val="00CF3F55"/>
    <w:rsid w:val="00CF42B2"/>
    <w:rsid w:val="00CF59EE"/>
    <w:rsid w:val="00CF5B55"/>
    <w:rsid w:val="00CF67C7"/>
    <w:rsid w:val="00CF7452"/>
    <w:rsid w:val="00D00272"/>
    <w:rsid w:val="00D01176"/>
    <w:rsid w:val="00D02900"/>
    <w:rsid w:val="00D02CD6"/>
    <w:rsid w:val="00D03EC1"/>
    <w:rsid w:val="00D0402C"/>
    <w:rsid w:val="00D04F2F"/>
    <w:rsid w:val="00D054BC"/>
    <w:rsid w:val="00D0599F"/>
    <w:rsid w:val="00D06CA5"/>
    <w:rsid w:val="00D11600"/>
    <w:rsid w:val="00D121C9"/>
    <w:rsid w:val="00D1266B"/>
    <w:rsid w:val="00D135A8"/>
    <w:rsid w:val="00D139F7"/>
    <w:rsid w:val="00D15847"/>
    <w:rsid w:val="00D158CD"/>
    <w:rsid w:val="00D159CF"/>
    <w:rsid w:val="00D17D72"/>
    <w:rsid w:val="00D17F33"/>
    <w:rsid w:val="00D20FBB"/>
    <w:rsid w:val="00D21B45"/>
    <w:rsid w:val="00D22B41"/>
    <w:rsid w:val="00D22F50"/>
    <w:rsid w:val="00D24AB4"/>
    <w:rsid w:val="00D24B8F"/>
    <w:rsid w:val="00D250CE"/>
    <w:rsid w:val="00D25211"/>
    <w:rsid w:val="00D26EFF"/>
    <w:rsid w:val="00D30694"/>
    <w:rsid w:val="00D31151"/>
    <w:rsid w:val="00D32552"/>
    <w:rsid w:val="00D32798"/>
    <w:rsid w:val="00D3374B"/>
    <w:rsid w:val="00D33FF9"/>
    <w:rsid w:val="00D345D2"/>
    <w:rsid w:val="00D34921"/>
    <w:rsid w:val="00D354BC"/>
    <w:rsid w:val="00D357C1"/>
    <w:rsid w:val="00D3656B"/>
    <w:rsid w:val="00D3657E"/>
    <w:rsid w:val="00D368F3"/>
    <w:rsid w:val="00D369E7"/>
    <w:rsid w:val="00D36AF6"/>
    <w:rsid w:val="00D375CC"/>
    <w:rsid w:val="00D377C8"/>
    <w:rsid w:val="00D410BC"/>
    <w:rsid w:val="00D41560"/>
    <w:rsid w:val="00D436C8"/>
    <w:rsid w:val="00D43D13"/>
    <w:rsid w:val="00D4563F"/>
    <w:rsid w:val="00D45C29"/>
    <w:rsid w:val="00D45FA8"/>
    <w:rsid w:val="00D460E1"/>
    <w:rsid w:val="00D468A7"/>
    <w:rsid w:val="00D46D0F"/>
    <w:rsid w:val="00D474AA"/>
    <w:rsid w:val="00D50197"/>
    <w:rsid w:val="00D50968"/>
    <w:rsid w:val="00D52351"/>
    <w:rsid w:val="00D528C6"/>
    <w:rsid w:val="00D52B9E"/>
    <w:rsid w:val="00D54780"/>
    <w:rsid w:val="00D55175"/>
    <w:rsid w:val="00D56498"/>
    <w:rsid w:val="00D56F6C"/>
    <w:rsid w:val="00D575E6"/>
    <w:rsid w:val="00D57A86"/>
    <w:rsid w:val="00D605C3"/>
    <w:rsid w:val="00D62124"/>
    <w:rsid w:val="00D625B1"/>
    <w:rsid w:val="00D62CB4"/>
    <w:rsid w:val="00D63E73"/>
    <w:rsid w:val="00D658C4"/>
    <w:rsid w:val="00D66044"/>
    <w:rsid w:val="00D66490"/>
    <w:rsid w:val="00D66CCC"/>
    <w:rsid w:val="00D67FBE"/>
    <w:rsid w:val="00D70EB1"/>
    <w:rsid w:val="00D717AB"/>
    <w:rsid w:val="00D7186A"/>
    <w:rsid w:val="00D736C4"/>
    <w:rsid w:val="00D7391A"/>
    <w:rsid w:val="00D74B72"/>
    <w:rsid w:val="00D755F3"/>
    <w:rsid w:val="00D7585D"/>
    <w:rsid w:val="00D75F70"/>
    <w:rsid w:val="00D76318"/>
    <w:rsid w:val="00D80CA1"/>
    <w:rsid w:val="00D80EE3"/>
    <w:rsid w:val="00D8105E"/>
    <w:rsid w:val="00D814B1"/>
    <w:rsid w:val="00D81828"/>
    <w:rsid w:val="00D82F63"/>
    <w:rsid w:val="00D83DB1"/>
    <w:rsid w:val="00D84A84"/>
    <w:rsid w:val="00D84CE9"/>
    <w:rsid w:val="00D85566"/>
    <w:rsid w:val="00D85AD9"/>
    <w:rsid w:val="00D85B84"/>
    <w:rsid w:val="00D85E88"/>
    <w:rsid w:val="00D87FC4"/>
    <w:rsid w:val="00D90BDA"/>
    <w:rsid w:val="00D90CEC"/>
    <w:rsid w:val="00D914FA"/>
    <w:rsid w:val="00D9178A"/>
    <w:rsid w:val="00D92B92"/>
    <w:rsid w:val="00D9407E"/>
    <w:rsid w:val="00D9423A"/>
    <w:rsid w:val="00D9491A"/>
    <w:rsid w:val="00D94C40"/>
    <w:rsid w:val="00D94C73"/>
    <w:rsid w:val="00D9511F"/>
    <w:rsid w:val="00D956A2"/>
    <w:rsid w:val="00D959C7"/>
    <w:rsid w:val="00D961E9"/>
    <w:rsid w:val="00D961EF"/>
    <w:rsid w:val="00D97893"/>
    <w:rsid w:val="00D97AEB"/>
    <w:rsid w:val="00D97F7D"/>
    <w:rsid w:val="00DA04A8"/>
    <w:rsid w:val="00DA1CC5"/>
    <w:rsid w:val="00DA2334"/>
    <w:rsid w:val="00DA253A"/>
    <w:rsid w:val="00DA2DA2"/>
    <w:rsid w:val="00DA3397"/>
    <w:rsid w:val="00DA4224"/>
    <w:rsid w:val="00DA48DC"/>
    <w:rsid w:val="00DA4912"/>
    <w:rsid w:val="00DA4E19"/>
    <w:rsid w:val="00DA5189"/>
    <w:rsid w:val="00DA54A7"/>
    <w:rsid w:val="00DA5669"/>
    <w:rsid w:val="00DA590F"/>
    <w:rsid w:val="00DA5915"/>
    <w:rsid w:val="00DA5C0A"/>
    <w:rsid w:val="00DA6404"/>
    <w:rsid w:val="00DA78D6"/>
    <w:rsid w:val="00DA7D68"/>
    <w:rsid w:val="00DB0C7E"/>
    <w:rsid w:val="00DB1782"/>
    <w:rsid w:val="00DB1BBA"/>
    <w:rsid w:val="00DB2E4D"/>
    <w:rsid w:val="00DB4AB8"/>
    <w:rsid w:val="00DB4DB1"/>
    <w:rsid w:val="00DB565E"/>
    <w:rsid w:val="00DB6ED2"/>
    <w:rsid w:val="00DB717E"/>
    <w:rsid w:val="00DB786A"/>
    <w:rsid w:val="00DC006C"/>
    <w:rsid w:val="00DC0542"/>
    <w:rsid w:val="00DC0A3F"/>
    <w:rsid w:val="00DC2AC4"/>
    <w:rsid w:val="00DC2FCF"/>
    <w:rsid w:val="00DC32E1"/>
    <w:rsid w:val="00DC3310"/>
    <w:rsid w:val="00DC383C"/>
    <w:rsid w:val="00DC3B7A"/>
    <w:rsid w:val="00DD1F84"/>
    <w:rsid w:val="00DD2A30"/>
    <w:rsid w:val="00DD35E7"/>
    <w:rsid w:val="00DD3831"/>
    <w:rsid w:val="00DD3ABF"/>
    <w:rsid w:val="00DD4445"/>
    <w:rsid w:val="00DD462B"/>
    <w:rsid w:val="00DD54F0"/>
    <w:rsid w:val="00DD6E3C"/>
    <w:rsid w:val="00DD73DF"/>
    <w:rsid w:val="00DE03D3"/>
    <w:rsid w:val="00DE0F1C"/>
    <w:rsid w:val="00DE1330"/>
    <w:rsid w:val="00DE1B28"/>
    <w:rsid w:val="00DE1EEA"/>
    <w:rsid w:val="00DE2BF0"/>
    <w:rsid w:val="00DE2DAD"/>
    <w:rsid w:val="00DE3B5A"/>
    <w:rsid w:val="00DE58A9"/>
    <w:rsid w:val="00DE6B58"/>
    <w:rsid w:val="00DE7170"/>
    <w:rsid w:val="00DE7C8E"/>
    <w:rsid w:val="00DF0262"/>
    <w:rsid w:val="00DF0E43"/>
    <w:rsid w:val="00DF1B74"/>
    <w:rsid w:val="00DF1F3A"/>
    <w:rsid w:val="00DF1F5B"/>
    <w:rsid w:val="00DF3934"/>
    <w:rsid w:val="00DF3A03"/>
    <w:rsid w:val="00DF4ADA"/>
    <w:rsid w:val="00DF4FA7"/>
    <w:rsid w:val="00DF5373"/>
    <w:rsid w:val="00DF723E"/>
    <w:rsid w:val="00DF766F"/>
    <w:rsid w:val="00DF7D5C"/>
    <w:rsid w:val="00E00813"/>
    <w:rsid w:val="00E02691"/>
    <w:rsid w:val="00E03DBC"/>
    <w:rsid w:val="00E043B7"/>
    <w:rsid w:val="00E04950"/>
    <w:rsid w:val="00E05777"/>
    <w:rsid w:val="00E0700C"/>
    <w:rsid w:val="00E07D40"/>
    <w:rsid w:val="00E12304"/>
    <w:rsid w:val="00E1278C"/>
    <w:rsid w:val="00E12AEC"/>
    <w:rsid w:val="00E142AD"/>
    <w:rsid w:val="00E14A01"/>
    <w:rsid w:val="00E14AAD"/>
    <w:rsid w:val="00E15A04"/>
    <w:rsid w:val="00E16818"/>
    <w:rsid w:val="00E16A5C"/>
    <w:rsid w:val="00E17A11"/>
    <w:rsid w:val="00E200F1"/>
    <w:rsid w:val="00E2190D"/>
    <w:rsid w:val="00E2485A"/>
    <w:rsid w:val="00E24DF5"/>
    <w:rsid w:val="00E259EB"/>
    <w:rsid w:val="00E26A23"/>
    <w:rsid w:val="00E27284"/>
    <w:rsid w:val="00E27356"/>
    <w:rsid w:val="00E275A5"/>
    <w:rsid w:val="00E277F8"/>
    <w:rsid w:val="00E27B39"/>
    <w:rsid w:val="00E315A1"/>
    <w:rsid w:val="00E3173F"/>
    <w:rsid w:val="00E32390"/>
    <w:rsid w:val="00E323FE"/>
    <w:rsid w:val="00E32BE7"/>
    <w:rsid w:val="00E32D58"/>
    <w:rsid w:val="00E32E7C"/>
    <w:rsid w:val="00E32FCA"/>
    <w:rsid w:val="00E33CDF"/>
    <w:rsid w:val="00E34321"/>
    <w:rsid w:val="00E3530F"/>
    <w:rsid w:val="00E36372"/>
    <w:rsid w:val="00E3742C"/>
    <w:rsid w:val="00E40724"/>
    <w:rsid w:val="00E40742"/>
    <w:rsid w:val="00E41150"/>
    <w:rsid w:val="00E42BB7"/>
    <w:rsid w:val="00E44361"/>
    <w:rsid w:val="00E44455"/>
    <w:rsid w:val="00E45439"/>
    <w:rsid w:val="00E4615B"/>
    <w:rsid w:val="00E46501"/>
    <w:rsid w:val="00E46C5E"/>
    <w:rsid w:val="00E47662"/>
    <w:rsid w:val="00E47F94"/>
    <w:rsid w:val="00E50800"/>
    <w:rsid w:val="00E52C16"/>
    <w:rsid w:val="00E535F1"/>
    <w:rsid w:val="00E544B1"/>
    <w:rsid w:val="00E54AF9"/>
    <w:rsid w:val="00E553F7"/>
    <w:rsid w:val="00E55761"/>
    <w:rsid w:val="00E56E4B"/>
    <w:rsid w:val="00E600BB"/>
    <w:rsid w:val="00E6179C"/>
    <w:rsid w:val="00E6192D"/>
    <w:rsid w:val="00E61C93"/>
    <w:rsid w:val="00E63615"/>
    <w:rsid w:val="00E641F2"/>
    <w:rsid w:val="00E6442B"/>
    <w:rsid w:val="00E65480"/>
    <w:rsid w:val="00E657C6"/>
    <w:rsid w:val="00E66161"/>
    <w:rsid w:val="00E667F6"/>
    <w:rsid w:val="00E67969"/>
    <w:rsid w:val="00E70039"/>
    <w:rsid w:val="00E7146C"/>
    <w:rsid w:val="00E71528"/>
    <w:rsid w:val="00E71F84"/>
    <w:rsid w:val="00E72770"/>
    <w:rsid w:val="00E737D6"/>
    <w:rsid w:val="00E740AB"/>
    <w:rsid w:val="00E740FE"/>
    <w:rsid w:val="00E7655E"/>
    <w:rsid w:val="00E77330"/>
    <w:rsid w:val="00E80738"/>
    <w:rsid w:val="00E80A57"/>
    <w:rsid w:val="00E80F38"/>
    <w:rsid w:val="00E81590"/>
    <w:rsid w:val="00E82489"/>
    <w:rsid w:val="00E836EF"/>
    <w:rsid w:val="00E83C5E"/>
    <w:rsid w:val="00E83D23"/>
    <w:rsid w:val="00E848C9"/>
    <w:rsid w:val="00E84E87"/>
    <w:rsid w:val="00E8560C"/>
    <w:rsid w:val="00E859D7"/>
    <w:rsid w:val="00E86CE0"/>
    <w:rsid w:val="00E86D56"/>
    <w:rsid w:val="00E86F5A"/>
    <w:rsid w:val="00E87D93"/>
    <w:rsid w:val="00E902F7"/>
    <w:rsid w:val="00E91211"/>
    <w:rsid w:val="00E915DB"/>
    <w:rsid w:val="00E9336F"/>
    <w:rsid w:val="00E93EE1"/>
    <w:rsid w:val="00E940A3"/>
    <w:rsid w:val="00E94A3F"/>
    <w:rsid w:val="00E95BD0"/>
    <w:rsid w:val="00E95F86"/>
    <w:rsid w:val="00E96653"/>
    <w:rsid w:val="00E968A7"/>
    <w:rsid w:val="00E96D63"/>
    <w:rsid w:val="00E97EF8"/>
    <w:rsid w:val="00EA091B"/>
    <w:rsid w:val="00EA0DFC"/>
    <w:rsid w:val="00EA212D"/>
    <w:rsid w:val="00EA2D89"/>
    <w:rsid w:val="00EA3850"/>
    <w:rsid w:val="00EA3EE0"/>
    <w:rsid w:val="00EA6D35"/>
    <w:rsid w:val="00EA7657"/>
    <w:rsid w:val="00EA77A9"/>
    <w:rsid w:val="00EA7ED1"/>
    <w:rsid w:val="00EB0684"/>
    <w:rsid w:val="00EB1C49"/>
    <w:rsid w:val="00EB23FE"/>
    <w:rsid w:val="00EB2A57"/>
    <w:rsid w:val="00EB30DC"/>
    <w:rsid w:val="00EB3E2F"/>
    <w:rsid w:val="00EB5E01"/>
    <w:rsid w:val="00EB63F8"/>
    <w:rsid w:val="00EB68C1"/>
    <w:rsid w:val="00EB7020"/>
    <w:rsid w:val="00EB78F9"/>
    <w:rsid w:val="00EB7EFB"/>
    <w:rsid w:val="00EC0277"/>
    <w:rsid w:val="00EC179D"/>
    <w:rsid w:val="00EC1ED9"/>
    <w:rsid w:val="00EC25FE"/>
    <w:rsid w:val="00EC2AAD"/>
    <w:rsid w:val="00EC3729"/>
    <w:rsid w:val="00EC3984"/>
    <w:rsid w:val="00EC3F8E"/>
    <w:rsid w:val="00EC456C"/>
    <w:rsid w:val="00EC55CE"/>
    <w:rsid w:val="00EC74F1"/>
    <w:rsid w:val="00EC76B5"/>
    <w:rsid w:val="00ED07C8"/>
    <w:rsid w:val="00ED0CFF"/>
    <w:rsid w:val="00ED103C"/>
    <w:rsid w:val="00ED2928"/>
    <w:rsid w:val="00ED3265"/>
    <w:rsid w:val="00ED3877"/>
    <w:rsid w:val="00ED3BF3"/>
    <w:rsid w:val="00ED41EB"/>
    <w:rsid w:val="00ED572B"/>
    <w:rsid w:val="00ED68D9"/>
    <w:rsid w:val="00ED7F50"/>
    <w:rsid w:val="00EE000C"/>
    <w:rsid w:val="00EE029E"/>
    <w:rsid w:val="00EE0F54"/>
    <w:rsid w:val="00EE101E"/>
    <w:rsid w:val="00EE12B9"/>
    <w:rsid w:val="00EE1365"/>
    <w:rsid w:val="00EE24E8"/>
    <w:rsid w:val="00EE2F66"/>
    <w:rsid w:val="00EE2FD4"/>
    <w:rsid w:val="00EE3212"/>
    <w:rsid w:val="00EE41FB"/>
    <w:rsid w:val="00EE4935"/>
    <w:rsid w:val="00EE514C"/>
    <w:rsid w:val="00EE55C6"/>
    <w:rsid w:val="00EE5684"/>
    <w:rsid w:val="00EE5C4C"/>
    <w:rsid w:val="00EE6604"/>
    <w:rsid w:val="00EE66CB"/>
    <w:rsid w:val="00EE69CF"/>
    <w:rsid w:val="00EE6A5A"/>
    <w:rsid w:val="00EE6DB8"/>
    <w:rsid w:val="00EE7FBE"/>
    <w:rsid w:val="00EF0263"/>
    <w:rsid w:val="00EF03DF"/>
    <w:rsid w:val="00EF0611"/>
    <w:rsid w:val="00EF1B82"/>
    <w:rsid w:val="00EF2872"/>
    <w:rsid w:val="00EF317C"/>
    <w:rsid w:val="00EF4617"/>
    <w:rsid w:val="00EF5143"/>
    <w:rsid w:val="00EF6A32"/>
    <w:rsid w:val="00F003A4"/>
    <w:rsid w:val="00F00886"/>
    <w:rsid w:val="00F00C48"/>
    <w:rsid w:val="00F01302"/>
    <w:rsid w:val="00F0202B"/>
    <w:rsid w:val="00F0272A"/>
    <w:rsid w:val="00F02FAF"/>
    <w:rsid w:val="00F02FE4"/>
    <w:rsid w:val="00F030D8"/>
    <w:rsid w:val="00F04809"/>
    <w:rsid w:val="00F0496A"/>
    <w:rsid w:val="00F05A6E"/>
    <w:rsid w:val="00F05B73"/>
    <w:rsid w:val="00F05BA3"/>
    <w:rsid w:val="00F05DA4"/>
    <w:rsid w:val="00F062B0"/>
    <w:rsid w:val="00F07B0A"/>
    <w:rsid w:val="00F07D94"/>
    <w:rsid w:val="00F1047C"/>
    <w:rsid w:val="00F113EC"/>
    <w:rsid w:val="00F11A3A"/>
    <w:rsid w:val="00F11D41"/>
    <w:rsid w:val="00F121EF"/>
    <w:rsid w:val="00F12347"/>
    <w:rsid w:val="00F124D1"/>
    <w:rsid w:val="00F129BF"/>
    <w:rsid w:val="00F12DFE"/>
    <w:rsid w:val="00F135C2"/>
    <w:rsid w:val="00F15050"/>
    <w:rsid w:val="00F1507F"/>
    <w:rsid w:val="00F15519"/>
    <w:rsid w:val="00F15B49"/>
    <w:rsid w:val="00F1629B"/>
    <w:rsid w:val="00F172E4"/>
    <w:rsid w:val="00F20E49"/>
    <w:rsid w:val="00F22CD5"/>
    <w:rsid w:val="00F2366F"/>
    <w:rsid w:val="00F27981"/>
    <w:rsid w:val="00F31F0C"/>
    <w:rsid w:val="00F33A3E"/>
    <w:rsid w:val="00F33A60"/>
    <w:rsid w:val="00F33D1A"/>
    <w:rsid w:val="00F33FA1"/>
    <w:rsid w:val="00F3435C"/>
    <w:rsid w:val="00F358B5"/>
    <w:rsid w:val="00F35A71"/>
    <w:rsid w:val="00F3683C"/>
    <w:rsid w:val="00F36FA1"/>
    <w:rsid w:val="00F37EBC"/>
    <w:rsid w:val="00F40895"/>
    <w:rsid w:val="00F42884"/>
    <w:rsid w:val="00F43167"/>
    <w:rsid w:val="00F466F0"/>
    <w:rsid w:val="00F4790D"/>
    <w:rsid w:val="00F50F70"/>
    <w:rsid w:val="00F51213"/>
    <w:rsid w:val="00F53A83"/>
    <w:rsid w:val="00F5494C"/>
    <w:rsid w:val="00F55AFB"/>
    <w:rsid w:val="00F55F28"/>
    <w:rsid w:val="00F561F7"/>
    <w:rsid w:val="00F571FD"/>
    <w:rsid w:val="00F57575"/>
    <w:rsid w:val="00F6088B"/>
    <w:rsid w:val="00F61BAA"/>
    <w:rsid w:val="00F62434"/>
    <w:rsid w:val="00F62CC6"/>
    <w:rsid w:val="00F649F5"/>
    <w:rsid w:val="00F65E7A"/>
    <w:rsid w:val="00F66336"/>
    <w:rsid w:val="00F67242"/>
    <w:rsid w:val="00F701DC"/>
    <w:rsid w:val="00F705A3"/>
    <w:rsid w:val="00F71044"/>
    <w:rsid w:val="00F72895"/>
    <w:rsid w:val="00F73EF3"/>
    <w:rsid w:val="00F74435"/>
    <w:rsid w:val="00F756B7"/>
    <w:rsid w:val="00F76C6A"/>
    <w:rsid w:val="00F772EB"/>
    <w:rsid w:val="00F8169A"/>
    <w:rsid w:val="00F8287A"/>
    <w:rsid w:val="00F84B2E"/>
    <w:rsid w:val="00F84D8D"/>
    <w:rsid w:val="00F85733"/>
    <w:rsid w:val="00F8590D"/>
    <w:rsid w:val="00F85AFE"/>
    <w:rsid w:val="00F85F01"/>
    <w:rsid w:val="00F86A93"/>
    <w:rsid w:val="00F901C2"/>
    <w:rsid w:val="00F9068F"/>
    <w:rsid w:val="00F90939"/>
    <w:rsid w:val="00F90ED6"/>
    <w:rsid w:val="00F91018"/>
    <w:rsid w:val="00F91AFD"/>
    <w:rsid w:val="00F9218C"/>
    <w:rsid w:val="00F924F1"/>
    <w:rsid w:val="00F928AC"/>
    <w:rsid w:val="00F95246"/>
    <w:rsid w:val="00F95CDB"/>
    <w:rsid w:val="00F963E0"/>
    <w:rsid w:val="00F96F22"/>
    <w:rsid w:val="00F97249"/>
    <w:rsid w:val="00F972E6"/>
    <w:rsid w:val="00FA08EC"/>
    <w:rsid w:val="00FA0963"/>
    <w:rsid w:val="00FA173D"/>
    <w:rsid w:val="00FA25D2"/>
    <w:rsid w:val="00FA2854"/>
    <w:rsid w:val="00FA3022"/>
    <w:rsid w:val="00FA31AA"/>
    <w:rsid w:val="00FA3503"/>
    <w:rsid w:val="00FA3C4A"/>
    <w:rsid w:val="00FA4B6C"/>
    <w:rsid w:val="00FA597B"/>
    <w:rsid w:val="00FA5AC1"/>
    <w:rsid w:val="00FA5B6D"/>
    <w:rsid w:val="00FA78F3"/>
    <w:rsid w:val="00FB1734"/>
    <w:rsid w:val="00FB239B"/>
    <w:rsid w:val="00FB3BFB"/>
    <w:rsid w:val="00FB42B6"/>
    <w:rsid w:val="00FB4D9E"/>
    <w:rsid w:val="00FB6C54"/>
    <w:rsid w:val="00FC35AF"/>
    <w:rsid w:val="00FC3F47"/>
    <w:rsid w:val="00FC4301"/>
    <w:rsid w:val="00FC52AE"/>
    <w:rsid w:val="00FC5F31"/>
    <w:rsid w:val="00FC77B7"/>
    <w:rsid w:val="00FD0609"/>
    <w:rsid w:val="00FD1DD3"/>
    <w:rsid w:val="00FD2159"/>
    <w:rsid w:val="00FD2CA6"/>
    <w:rsid w:val="00FD2D0F"/>
    <w:rsid w:val="00FD33FB"/>
    <w:rsid w:val="00FD3D23"/>
    <w:rsid w:val="00FD3DE8"/>
    <w:rsid w:val="00FD4062"/>
    <w:rsid w:val="00FD4AEB"/>
    <w:rsid w:val="00FD596D"/>
    <w:rsid w:val="00FD5CE1"/>
    <w:rsid w:val="00FD73A4"/>
    <w:rsid w:val="00FD740F"/>
    <w:rsid w:val="00FE0601"/>
    <w:rsid w:val="00FE0764"/>
    <w:rsid w:val="00FE08F6"/>
    <w:rsid w:val="00FE0D65"/>
    <w:rsid w:val="00FE1903"/>
    <w:rsid w:val="00FE2293"/>
    <w:rsid w:val="00FE2CDA"/>
    <w:rsid w:val="00FE2D90"/>
    <w:rsid w:val="00FE30CA"/>
    <w:rsid w:val="00FE37BC"/>
    <w:rsid w:val="00FE3C47"/>
    <w:rsid w:val="00FE4492"/>
    <w:rsid w:val="00FE49CA"/>
    <w:rsid w:val="00FE4B10"/>
    <w:rsid w:val="00FE6793"/>
    <w:rsid w:val="00FE6C7B"/>
    <w:rsid w:val="00FE746E"/>
    <w:rsid w:val="00FE7872"/>
    <w:rsid w:val="00FE79BF"/>
    <w:rsid w:val="00FE7AB7"/>
    <w:rsid w:val="00FE7B57"/>
    <w:rsid w:val="00FF1D1C"/>
    <w:rsid w:val="00FF396B"/>
    <w:rsid w:val="00FF3AE1"/>
    <w:rsid w:val="00FF4541"/>
    <w:rsid w:val="00FF4AB7"/>
    <w:rsid w:val="00FF4DB3"/>
    <w:rsid w:val="00FF4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table of figures" w:uiPriority="99"/>
    <w:lsdException w:name="annotation reference" w:uiPriority="99"/>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uiPriority="99"/>
    <w:lsdException w:name="No List" w:uiPriority="99"/>
    <w:lsdException w:name="Balloon Text" w:uiPriority="99"/>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2B3CDB"/>
    <w:rPr>
      <w:rFonts w:ascii="Calibri" w:eastAsiaTheme="minorHAnsi" w:hAnsi="Calibri" w:cs="Calibri"/>
      <w:sz w:val="22"/>
      <w:szCs w:val="22"/>
    </w:rPr>
  </w:style>
  <w:style w:type="paragraph" w:styleId="Heading1">
    <w:name w:val="heading 1"/>
    <w:next w:val="Normal"/>
    <w:link w:val="Heading1Char"/>
    <w:uiPriority w:val="9"/>
    <w:qFormat/>
    <w:rsid w:val="00AB2A25"/>
    <w:pPr>
      <w:keepNext/>
      <w:keepLines/>
      <w:numPr>
        <w:numId w:val="1"/>
      </w:numPr>
      <w:spacing w:after="240"/>
      <w:outlineLvl w:val="0"/>
    </w:pPr>
    <w:rPr>
      <w:rFonts w:ascii="Calibri" w:eastAsia="Times New Roman" w:hAnsi="Calibri" w:cs="Arial"/>
      <w:b/>
      <w:bCs/>
      <w:kern w:val="32"/>
      <w:sz w:val="28"/>
      <w:szCs w:val="28"/>
    </w:rPr>
  </w:style>
  <w:style w:type="paragraph" w:styleId="Heading2">
    <w:name w:val="heading 2"/>
    <w:basedOn w:val="Heading1"/>
    <w:next w:val="Normal"/>
    <w:link w:val="Heading2Char"/>
    <w:uiPriority w:val="9"/>
    <w:qFormat/>
    <w:rsid w:val="0082220F"/>
    <w:pPr>
      <w:numPr>
        <w:ilvl w:val="1"/>
      </w:numPr>
      <w:outlineLvl w:val="1"/>
    </w:pPr>
    <w:rPr>
      <w:bCs w:val="0"/>
      <w:iCs/>
      <w:sz w:val="24"/>
      <w:szCs w:val="24"/>
    </w:rPr>
  </w:style>
  <w:style w:type="paragraph" w:styleId="Heading3">
    <w:name w:val="heading 3"/>
    <w:basedOn w:val="Heading2"/>
    <w:next w:val="Normal"/>
    <w:link w:val="Heading3Char"/>
    <w:uiPriority w:val="9"/>
    <w:qFormat/>
    <w:rsid w:val="00974444"/>
    <w:pPr>
      <w:numPr>
        <w:ilvl w:val="2"/>
      </w:numPr>
      <w:tabs>
        <w:tab w:val="left" w:pos="720"/>
      </w:tabs>
      <w:ind w:left="1368"/>
      <w:outlineLvl w:val="2"/>
    </w:pPr>
    <w:rPr>
      <w:bCs/>
      <w:sz w:val="20"/>
      <w:szCs w:val="20"/>
    </w:rPr>
  </w:style>
  <w:style w:type="paragraph" w:styleId="Heading4">
    <w:name w:val="heading 4"/>
    <w:basedOn w:val="Heading3"/>
    <w:next w:val="Normal"/>
    <w:link w:val="Heading4Char"/>
    <w:unhideWhenUsed/>
    <w:qFormat/>
    <w:rsid w:val="0082220F"/>
    <w:pPr>
      <w:numPr>
        <w:ilvl w:val="3"/>
      </w:numPr>
      <w:tabs>
        <w:tab w:val="clear" w:pos="720"/>
      </w:tabs>
      <w:outlineLvl w:val="3"/>
    </w:pPr>
    <w:rPr>
      <w:rFonts w:cs="Times New Roman"/>
      <w:bCs w:val="0"/>
      <w:szCs w:val="28"/>
    </w:rPr>
  </w:style>
  <w:style w:type="paragraph" w:styleId="Heading5">
    <w:name w:val="heading 5"/>
    <w:next w:val="BodyText"/>
    <w:link w:val="Heading5Char"/>
    <w:qFormat/>
    <w:rsid w:val="00466021"/>
    <w:pPr>
      <w:keepNext/>
      <w:keepLines/>
      <w:tabs>
        <w:tab w:val="num" w:pos="1008"/>
      </w:tabs>
      <w:spacing w:before="100" w:beforeAutospacing="1" w:after="60"/>
      <w:ind w:left="1008" w:hanging="1008"/>
      <w:outlineLvl w:val="4"/>
    </w:pPr>
    <w:rPr>
      <w:rFonts w:ascii="Arial" w:eastAsia="Times New Roman" w:hAnsi="Arial"/>
      <w:b/>
      <w:color w:val="5378B3"/>
    </w:rPr>
  </w:style>
  <w:style w:type="paragraph" w:styleId="Heading6">
    <w:name w:val="heading 6"/>
    <w:next w:val="BodyText"/>
    <w:link w:val="Heading6Char"/>
    <w:qFormat/>
    <w:rsid w:val="00466021"/>
    <w:pPr>
      <w:keepNext/>
      <w:keepLines/>
      <w:tabs>
        <w:tab w:val="num" w:pos="1152"/>
      </w:tabs>
      <w:spacing w:before="100" w:beforeAutospacing="1" w:after="60"/>
      <w:ind w:left="1152" w:hanging="1152"/>
      <w:outlineLvl w:val="5"/>
    </w:pPr>
    <w:rPr>
      <w:rFonts w:ascii="Arial Bold" w:eastAsia="Times New Roman" w:hAnsi="Arial Bold"/>
      <w:b/>
      <w:color w:val="5378B3"/>
    </w:rPr>
  </w:style>
  <w:style w:type="paragraph" w:styleId="Heading7">
    <w:name w:val="heading 7"/>
    <w:aliases w:val="appendix"/>
    <w:next w:val="BodyText"/>
    <w:link w:val="Heading7Char"/>
    <w:qFormat/>
    <w:rsid w:val="00466021"/>
    <w:pPr>
      <w:keepNext/>
      <w:keepLines/>
      <w:tabs>
        <w:tab w:val="num" w:pos="1296"/>
      </w:tabs>
      <w:spacing w:before="100" w:beforeAutospacing="1" w:after="60"/>
      <w:ind w:left="1296" w:hanging="1296"/>
      <w:outlineLvl w:val="6"/>
    </w:pPr>
    <w:rPr>
      <w:rFonts w:ascii="Arial Bold" w:eastAsia="Times New Roman" w:hAnsi="Arial Bold"/>
      <w:b/>
      <w:color w:val="5378B3"/>
    </w:rPr>
  </w:style>
  <w:style w:type="paragraph" w:styleId="Heading8">
    <w:name w:val="heading 8"/>
    <w:basedOn w:val="Normal"/>
    <w:next w:val="Normal"/>
    <w:link w:val="Heading8Char"/>
    <w:qFormat/>
    <w:rsid w:val="00002A6F"/>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002A6F"/>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C51C1C"/>
    <w:pPr>
      <w:tabs>
        <w:tab w:val="center" w:pos="4680"/>
        <w:tab w:val="right" w:pos="9360"/>
      </w:tabs>
    </w:pPr>
    <w:rPr>
      <w:rFonts w:ascii="Arial" w:eastAsia="Times New Roman" w:hAnsi="Arial" w:cs="Arial"/>
      <w:b/>
      <w:caps/>
      <w:sz w:val="18"/>
    </w:rPr>
  </w:style>
  <w:style w:type="paragraph" w:styleId="Footer">
    <w:name w:val="footer"/>
    <w:link w:val="FooterChar"/>
    <w:rsid w:val="00C51C1C"/>
    <w:pPr>
      <w:pBdr>
        <w:top w:val="single" w:sz="4" w:space="1" w:color="C7933F"/>
      </w:pBdr>
      <w:jc w:val="center"/>
    </w:pPr>
    <w:rPr>
      <w:rFonts w:ascii="Arial" w:eastAsia="Times New Roman" w:hAnsi="Arial"/>
      <w:i/>
      <w:iCs/>
      <w:sz w:val="18"/>
    </w:rPr>
  </w:style>
  <w:style w:type="character" w:styleId="Hyperlink">
    <w:name w:val="Hyperlink"/>
    <w:basedOn w:val="DefaultParagraphFont"/>
    <w:uiPriority w:val="99"/>
    <w:rsid w:val="00C51C1C"/>
    <w:rPr>
      <w:color w:val="0000FF"/>
      <w:u w:val="single"/>
    </w:rPr>
  </w:style>
  <w:style w:type="paragraph" w:customStyle="1" w:styleId="DocumentTitle">
    <w:name w:val="*Document Title"/>
    <w:basedOn w:val="Footer"/>
    <w:rsid w:val="004D7D38"/>
    <w:pPr>
      <w:pBdr>
        <w:top w:val="none" w:sz="0" w:space="0" w:color="auto"/>
      </w:pBdr>
      <w:spacing w:before="120" w:after="120"/>
      <w:jc w:val="left"/>
    </w:pPr>
    <w:rPr>
      <w:rFonts w:ascii="Times New Roman" w:hAnsi="Times New Roman"/>
      <w:i w:val="0"/>
      <w:iCs w:val="0"/>
      <w:color w:val="002060"/>
      <w:sz w:val="60"/>
      <w:szCs w:val="60"/>
    </w:rPr>
  </w:style>
  <w:style w:type="paragraph" w:customStyle="1" w:styleId="DocumentTitle2">
    <w:name w:val="*Document Title2"/>
    <w:basedOn w:val="DocumentTitle"/>
    <w:rsid w:val="004D7D38"/>
    <w:pPr>
      <w:contextualSpacing/>
    </w:pPr>
    <w:rPr>
      <w:b/>
      <w:sz w:val="40"/>
      <w:szCs w:val="40"/>
    </w:rPr>
  </w:style>
  <w:style w:type="paragraph" w:customStyle="1" w:styleId="DocumentTitle3">
    <w:name w:val="*Document Title3"/>
    <w:basedOn w:val="DocumentTitle"/>
    <w:rsid w:val="004D7D38"/>
    <w:pPr>
      <w:spacing w:before="240"/>
    </w:pPr>
    <w:rPr>
      <w:sz w:val="28"/>
      <w:szCs w:val="28"/>
    </w:rPr>
  </w:style>
  <w:style w:type="paragraph" w:customStyle="1" w:styleId="DocumentTitle4">
    <w:name w:val="*Document Title4"/>
    <w:basedOn w:val="DocumentTitle3"/>
    <w:rsid w:val="004D7D38"/>
    <w:pPr>
      <w:spacing w:before="360" w:after="240"/>
    </w:pPr>
    <w:rPr>
      <w:sz w:val="24"/>
    </w:rPr>
  </w:style>
  <w:style w:type="paragraph" w:customStyle="1" w:styleId="Logo">
    <w:name w:val="Logo"/>
    <w:basedOn w:val="Normal"/>
    <w:rsid w:val="00002A6F"/>
    <w:pPr>
      <w:spacing w:before="240" w:after="480"/>
      <w:jc w:val="center"/>
    </w:pPr>
    <w:rPr>
      <w:sz w:val="24"/>
      <w:szCs w:val="24"/>
    </w:rPr>
  </w:style>
  <w:style w:type="paragraph" w:customStyle="1" w:styleId="Graphictitle">
    <w:name w:val="Graphic.title"/>
    <w:basedOn w:val="Normal"/>
    <w:rsid w:val="00002A6F"/>
    <w:pPr>
      <w:jc w:val="center"/>
    </w:pPr>
    <w:rPr>
      <w:sz w:val="24"/>
      <w:szCs w:val="24"/>
    </w:rPr>
  </w:style>
  <w:style w:type="character" w:customStyle="1" w:styleId="Heading1Char">
    <w:name w:val="Heading 1 Char"/>
    <w:basedOn w:val="DefaultParagraphFont"/>
    <w:link w:val="Heading1"/>
    <w:uiPriority w:val="9"/>
    <w:rsid w:val="00AB2A25"/>
    <w:rPr>
      <w:rFonts w:ascii="Calibri" w:eastAsia="Times New Roman" w:hAnsi="Calibri" w:cs="Arial"/>
      <w:b/>
      <w:bCs/>
      <w:kern w:val="32"/>
      <w:sz w:val="28"/>
      <w:szCs w:val="28"/>
    </w:rPr>
  </w:style>
  <w:style w:type="paragraph" w:styleId="BodyText">
    <w:name w:val="Body Text"/>
    <w:basedOn w:val="Normal"/>
    <w:link w:val="BodyTextChar"/>
    <w:rsid w:val="00002A6F"/>
    <w:pPr>
      <w:spacing w:after="240"/>
    </w:pPr>
  </w:style>
  <w:style w:type="paragraph" w:styleId="Title">
    <w:name w:val="Title"/>
    <w:basedOn w:val="Normal"/>
    <w:link w:val="TitleChar"/>
    <w:qFormat/>
    <w:rsid w:val="00002A6F"/>
    <w:pPr>
      <w:spacing w:before="240" w:after="60"/>
      <w:outlineLvl w:val="0"/>
    </w:pPr>
    <w:rPr>
      <w:b/>
      <w:bCs/>
      <w:kern w:val="28"/>
      <w:sz w:val="32"/>
      <w:szCs w:val="32"/>
    </w:rPr>
  </w:style>
  <w:style w:type="table" w:styleId="TableGrid">
    <w:name w:val="Table Grid"/>
    <w:basedOn w:val="TableNormal"/>
    <w:uiPriority w:val="1"/>
    <w:rsid w:val="00F135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002A6F"/>
    <w:pPr>
      <w:tabs>
        <w:tab w:val="left" w:pos="720"/>
        <w:tab w:val="right" w:leader="dot" w:pos="9350"/>
      </w:tabs>
      <w:ind w:left="270"/>
    </w:pPr>
    <w:rPr>
      <w:noProof/>
      <w:szCs w:val="24"/>
    </w:rPr>
  </w:style>
  <w:style w:type="paragraph" w:styleId="TOC1">
    <w:name w:val="toc 1"/>
    <w:basedOn w:val="Normal"/>
    <w:next w:val="Normal"/>
    <w:autoRedefine/>
    <w:uiPriority w:val="39"/>
    <w:rsid w:val="00002A6F"/>
    <w:pPr>
      <w:tabs>
        <w:tab w:val="left" w:pos="270"/>
        <w:tab w:val="right" w:leader="dot" w:pos="9360"/>
      </w:tabs>
      <w:spacing w:before="240"/>
      <w:ind w:right="360"/>
    </w:pPr>
    <w:rPr>
      <w:b/>
      <w:noProof/>
      <w:szCs w:val="24"/>
    </w:rPr>
  </w:style>
  <w:style w:type="paragraph" w:styleId="TOC3">
    <w:name w:val="toc 3"/>
    <w:basedOn w:val="Normal"/>
    <w:next w:val="Normal"/>
    <w:autoRedefine/>
    <w:uiPriority w:val="39"/>
    <w:rsid w:val="00002A6F"/>
    <w:pPr>
      <w:tabs>
        <w:tab w:val="left" w:pos="1350"/>
        <w:tab w:val="right" w:leader="dot" w:pos="9350"/>
      </w:tabs>
      <w:ind w:left="720"/>
    </w:pPr>
    <w:rPr>
      <w:noProof/>
      <w:szCs w:val="24"/>
    </w:rPr>
  </w:style>
  <w:style w:type="paragraph" w:styleId="ListBullet">
    <w:name w:val="List Bullet"/>
    <w:basedOn w:val="Normal"/>
    <w:qFormat/>
    <w:rsid w:val="00830C16"/>
    <w:pPr>
      <w:numPr>
        <w:numId w:val="2"/>
      </w:numPr>
      <w:spacing w:after="240"/>
    </w:pPr>
  </w:style>
  <w:style w:type="paragraph" w:styleId="ListBullet2">
    <w:name w:val="List Bullet 2"/>
    <w:basedOn w:val="Normal"/>
    <w:qFormat/>
    <w:rsid w:val="00002A6F"/>
    <w:pPr>
      <w:numPr>
        <w:numId w:val="3"/>
      </w:numPr>
      <w:spacing w:before="120" w:after="120"/>
    </w:pPr>
  </w:style>
  <w:style w:type="paragraph" w:styleId="ListBullet3">
    <w:name w:val="List Bullet 3"/>
    <w:basedOn w:val="Normal"/>
    <w:qFormat/>
    <w:rsid w:val="00002A6F"/>
    <w:pPr>
      <w:numPr>
        <w:numId w:val="12"/>
      </w:numPr>
      <w:spacing w:after="240"/>
    </w:pPr>
    <w:rPr>
      <w:kern w:val="24"/>
    </w:rPr>
  </w:style>
  <w:style w:type="paragraph" w:styleId="ListBullet4">
    <w:name w:val="List Bullet 4"/>
    <w:basedOn w:val="Normal"/>
    <w:rsid w:val="00830C16"/>
    <w:pPr>
      <w:numPr>
        <w:numId w:val="4"/>
      </w:numPr>
      <w:spacing w:after="240"/>
    </w:pPr>
  </w:style>
  <w:style w:type="paragraph" w:styleId="ListBullet5">
    <w:name w:val="List Bullet 5"/>
    <w:basedOn w:val="Normal"/>
    <w:rsid w:val="00830C16"/>
    <w:pPr>
      <w:numPr>
        <w:numId w:val="5"/>
      </w:numPr>
      <w:spacing w:after="240"/>
    </w:pPr>
  </w:style>
  <w:style w:type="paragraph" w:styleId="ListNumber">
    <w:name w:val="List Number"/>
    <w:basedOn w:val="Normal"/>
    <w:qFormat/>
    <w:rsid w:val="00830C16"/>
    <w:pPr>
      <w:numPr>
        <w:numId w:val="10"/>
      </w:numPr>
      <w:spacing w:after="240"/>
    </w:pPr>
  </w:style>
  <w:style w:type="paragraph" w:styleId="ListNumber2">
    <w:name w:val="List Number 2"/>
    <w:basedOn w:val="Normal"/>
    <w:qFormat/>
    <w:rsid w:val="00830C16"/>
    <w:pPr>
      <w:numPr>
        <w:numId w:val="8"/>
      </w:numPr>
      <w:spacing w:after="240"/>
    </w:pPr>
  </w:style>
  <w:style w:type="paragraph" w:styleId="ListNumber3">
    <w:name w:val="List Number 3"/>
    <w:basedOn w:val="Normal"/>
    <w:qFormat/>
    <w:rsid w:val="00830C16"/>
    <w:pPr>
      <w:numPr>
        <w:numId w:val="9"/>
      </w:numPr>
      <w:spacing w:after="240"/>
    </w:pPr>
  </w:style>
  <w:style w:type="paragraph" w:styleId="ListNumber4">
    <w:name w:val="List Number 4"/>
    <w:basedOn w:val="Normal"/>
    <w:rsid w:val="00830C16"/>
    <w:pPr>
      <w:numPr>
        <w:numId w:val="6"/>
      </w:numPr>
      <w:spacing w:after="240"/>
    </w:pPr>
  </w:style>
  <w:style w:type="paragraph" w:styleId="ListNumber5">
    <w:name w:val="List Number 5"/>
    <w:basedOn w:val="Normal"/>
    <w:rsid w:val="00830C16"/>
    <w:pPr>
      <w:numPr>
        <w:numId w:val="7"/>
      </w:numPr>
      <w:spacing w:after="240"/>
    </w:pPr>
  </w:style>
  <w:style w:type="character" w:styleId="PageNumber">
    <w:name w:val="page number"/>
    <w:basedOn w:val="DefaultParagraphFont"/>
    <w:rsid w:val="006C5682"/>
    <w:rPr>
      <w:rFonts w:ascii="Arial" w:hAnsi="Arial"/>
      <w:sz w:val="18"/>
    </w:rPr>
  </w:style>
  <w:style w:type="paragraph" w:customStyle="1" w:styleId="Footerodd">
    <w:name w:val="Footer.odd"/>
    <w:basedOn w:val="Footer"/>
    <w:rsid w:val="006C5682"/>
    <w:pPr>
      <w:tabs>
        <w:tab w:val="right" w:pos="9360"/>
      </w:tabs>
      <w:jc w:val="left"/>
    </w:pPr>
    <w:rPr>
      <w:i w:val="0"/>
    </w:rPr>
  </w:style>
  <w:style w:type="paragraph" w:styleId="BalloonText">
    <w:name w:val="Balloon Text"/>
    <w:basedOn w:val="Normal"/>
    <w:link w:val="BalloonTextChar"/>
    <w:uiPriority w:val="99"/>
    <w:rsid w:val="00002A6F"/>
    <w:rPr>
      <w:rFonts w:ascii="Tahoma" w:hAnsi="Tahoma" w:cs="Tahoma"/>
      <w:sz w:val="16"/>
      <w:szCs w:val="16"/>
    </w:rPr>
  </w:style>
  <w:style w:type="character" w:customStyle="1" w:styleId="BalloonTextChar">
    <w:name w:val="Balloon Text Char"/>
    <w:basedOn w:val="DefaultParagraphFont"/>
    <w:link w:val="BalloonText"/>
    <w:uiPriority w:val="99"/>
    <w:rsid w:val="00586C8E"/>
    <w:rPr>
      <w:rFonts w:ascii="Tahoma" w:eastAsia="Times New Roman" w:hAnsi="Tahoma" w:cs="Tahoma"/>
      <w:sz w:val="16"/>
      <w:szCs w:val="16"/>
    </w:rPr>
  </w:style>
  <w:style w:type="paragraph" w:styleId="MessageHeader">
    <w:name w:val="Message Header"/>
    <w:basedOn w:val="Normal"/>
    <w:link w:val="MessageHeaderChar"/>
    <w:rsid w:val="00002A6F"/>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Times New Roman"/>
      <w:szCs w:val="24"/>
    </w:rPr>
  </w:style>
  <w:style w:type="character" w:customStyle="1" w:styleId="BodyTextChar">
    <w:name w:val="Body Text Char"/>
    <w:basedOn w:val="DefaultParagraphFont"/>
    <w:link w:val="BodyText"/>
    <w:rsid w:val="00830C16"/>
    <w:rPr>
      <w:rFonts w:ascii="Arial" w:eastAsia="Times New Roman" w:hAnsi="Arial" w:cs="Arial"/>
    </w:rPr>
  </w:style>
  <w:style w:type="character" w:customStyle="1" w:styleId="MessageHeaderChar">
    <w:name w:val="Message Header Char"/>
    <w:basedOn w:val="DefaultParagraphFont"/>
    <w:link w:val="MessageHeader"/>
    <w:rsid w:val="00EC55CE"/>
    <w:rPr>
      <w:rFonts w:ascii="Cambria" w:eastAsia="Times New Roman" w:hAnsi="Cambria"/>
      <w:szCs w:val="24"/>
      <w:shd w:val="pct20" w:color="auto" w:fill="auto"/>
    </w:rPr>
  </w:style>
  <w:style w:type="table" w:customStyle="1" w:styleId="ONEUSDATable1">
    <w:name w:val="ONE USDA Table 1"/>
    <w:basedOn w:val="TableNormal"/>
    <w:rsid w:val="00AB4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afterLines="0" w:afterAutospacing="0"/>
        <w:jc w:val="center"/>
      </w:pPr>
      <w:rPr>
        <w:rFonts w:ascii="Times New Roman" w:hAnsi="Times New Roman"/>
        <w:b/>
        <w:color w:val="FFFFFF"/>
        <w:sz w:val="20"/>
      </w:rPr>
      <w:tblPr>
        <w:jc w:val="center"/>
      </w:tblPr>
      <w:trPr>
        <w:tblHeader/>
        <w:jc w:val="center"/>
      </w:trPr>
      <w:tcPr>
        <w:shd w:val="clear" w:color="auto" w:fill="016600"/>
        <w:vAlign w:val="center"/>
      </w:tcPr>
    </w:tblStylePr>
  </w:style>
  <w:style w:type="paragraph" w:customStyle="1" w:styleId="AppendixHeading1">
    <w:name w:val="Appendix Heading 1"/>
    <w:basedOn w:val="Normal"/>
    <w:next w:val="Normal"/>
    <w:qFormat/>
    <w:rsid w:val="00002A6F"/>
    <w:pPr>
      <w:tabs>
        <w:tab w:val="left" w:pos="1800"/>
      </w:tabs>
      <w:spacing w:after="240"/>
      <w:ind w:left="1800" w:hanging="1800"/>
      <w:outlineLvl w:val="0"/>
    </w:pPr>
    <w:rPr>
      <w:b/>
      <w:sz w:val="28"/>
    </w:rPr>
  </w:style>
  <w:style w:type="character" w:customStyle="1" w:styleId="Heading4Char">
    <w:name w:val="Heading 4 Char"/>
    <w:basedOn w:val="DefaultParagraphFont"/>
    <w:link w:val="Heading4"/>
    <w:rsid w:val="0082220F"/>
    <w:rPr>
      <w:rFonts w:ascii="Calibri" w:eastAsia="Times New Roman" w:hAnsi="Calibri"/>
      <w:b/>
      <w:iCs/>
      <w:kern w:val="32"/>
      <w:szCs w:val="28"/>
    </w:rPr>
  </w:style>
  <w:style w:type="paragraph" w:customStyle="1" w:styleId="xCoverIndustryorServiceLine">
    <w:name w:val="x_Cover Industry or Service Line"/>
    <w:semiHidden/>
    <w:rsid w:val="00A0006E"/>
    <w:pPr>
      <w:pBdr>
        <w:top w:val="single" w:sz="4" w:space="4" w:color="000066"/>
        <w:bottom w:val="single" w:sz="4" w:space="4" w:color="000066"/>
      </w:pBdr>
      <w:spacing w:before="640" w:after="60"/>
    </w:pPr>
    <w:rPr>
      <w:rFonts w:ascii="Arial" w:eastAsia="Times New Roman" w:hAnsi="Arial"/>
      <w:color w:val="000066"/>
      <w:sz w:val="18"/>
      <w:szCs w:val="24"/>
    </w:rPr>
  </w:style>
  <w:style w:type="paragraph" w:customStyle="1" w:styleId="Headernoborder">
    <w:name w:val="Header (no border)"/>
    <w:basedOn w:val="Header"/>
    <w:semiHidden/>
    <w:rsid w:val="00A0006E"/>
    <w:pPr>
      <w:tabs>
        <w:tab w:val="clear" w:pos="4680"/>
        <w:tab w:val="center" w:pos="5040"/>
      </w:tabs>
    </w:pPr>
    <w:rPr>
      <w:caps w:val="0"/>
      <w:color w:val="000066"/>
      <w:szCs w:val="18"/>
    </w:rPr>
  </w:style>
  <w:style w:type="paragraph" w:styleId="TOC4">
    <w:name w:val="toc 4"/>
    <w:basedOn w:val="Normal"/>
    <w:next w:val="Normal"/>
    <w:autoRedefine/>
    <w:uiPriority w:val="39"/>
    <w:rsid w:val="00002A6F"/>
    <w:pPr>
      <w:tabs>
        <w:tab w:val="left" w:pos="2160"/>
        <w:tab w:val="right" w:leader="dot" w:pos="9350"/>
      </w:tabs>
      <w:ind w:left="1350"/>
    </w:pPr>
  </w:style>
  <w:style w:type="paragraph" w:customStyle="1" w:styleId="Instruction">
    <w:name w:val="Instruction"/>
    <w:basedOn w:val="Normal"/>
    <w:rsid w:val="00002A6F"/>
    <w:pPr>
      <w:overflowPunct w:val="0"/>
      <w:autoSpaceDE w:val="0"/>
      <w:autoSpaceDN w:val="0"/>
      <w:adjustRightInd w:val="0"/>
      <w:jc w:val="both"/>
      <w:textAlignment w:val="baseline"/>
    </w:pPr>
    <w:rPr>
      <w:rFonts w:ascii="Times New Roman Bold" w:hAnsi="Times New Roman Bold" w:cs="Times New Roman"/>
      <w:b/>
      <w:lang w:bidi="en-US"/>
    </w:rPr>
  </w:style>
  <w:style w:type="character" w:customStyle="1" w:styleId="FooterChar">
    <w:name w:val="Footer Char"/>
    <w:basedOn w:val="DefaultParagraphFont"/>
    <w:link w:val="Footer"/>
    <w:rsid w:val="000C6B58"/>
    <w:rPr>
      <w:rFonts w:ascii="Arial" w:eastAsia="Times New Roman" w:hAnsi="Arial"/>
      <w:i/>
      <w:iCs/>
      <w:sz w:val="18"/>
      <w:lang w:val="en-US" w:eastAsia="en-US" w:bidi="ar-SA"/>
    </w:rPr>
  </w:style>
  <w:style w:type="paragraph" w:styleId="NoSpacing">
    <w:name w:val="No Spacing"/>
    <w:link w:val="NoSpacingChar"/>
    <w:uiPriority w:val="1"/>
    <w:qFormat/>
    <w:rsid w:val="00A369B2"/>
    <w:rPr>
      <w:rFonts w:ascii="Verdana" w:eastAsia="Times New Roman" w:hAnsi="Verdana"/>
      <w:lang w:val="en-CA"/>
    </w:rPr>
  </w:style>
  <w:style w:type="character" w:customStyle="1" w:styleId="NoSpacingChar">
    <w:name w:val="No Spacing Char"/>
    <w:basedOn w:val="DefaultParagraphFont"/>
    <w:link w:val="NoSpacing"/>
    <w:uiPriority w:val="1"/>
    <w:rsid w:val="00A369B2"/>
    <w:rPr>
      <w:rFonts w:ascii="Verdana" w:eastAsia="Times New Roman" w:hAnsi="Verdana"/>
      <w:lang w:val="en-CA" w:eastAsia="en-US" w:bidi="ar-SA"/>
    </w:rPr>
  </w:style>
  <w:style w:type="paragraph" w:customStyle="1" w:styleId="NumberedList1">
    <w:name w:val="Numbered List 1"/>
    <w:basedOn w:val="Normal"/>
    <w:rsid w:val="005A3E88"/>
    <w:pPr>
      <w:numPr>
        <w:numId w:val="11"/>
      </w:numPr>
      <w:spacing w:before="120"/>
    </w:pPr>
    <w:rPr>
      <w:rFonts w:ascii="Times New Roman" w:hAnsi="Times New Roman" w:cs="Times New Roman"/>
    </w:rPr>
  </w:style>
  <w:style w:type="paragraph" w:styleId="ListParagraph">
    <w:name w:val="List Paragraph"/>
    <w:basedOn w:val="Normal"/>
    <w:uiPriority w:val="34"/>
    <w:qFormat/>
    <w:rsid w:val="00420D62"/>
    <w:pPr>
      <w:numPr>
        <w:numId w:val="17"/>
      </w:numPr>
      <w:spacing w:after="200" w:line="276" w:lineRule="auto"/>
    </w:pPr>
    <w:rPr>
      <w:b/>
    </w:rPr>
  </w:style>
  <w:style w:type="character" w:styleId="Emphasis">
    <w:name w:val="Emphasis"/>
    <w:basedOn w:val="DefaultParagraphFont"/>
    <w:uiPriority w:val="20"/>
    <w:qFormat/>
    <w:rsid w:val="00303721"/>
    <w:rPr>
      <w:b/>
      <w:bCs/>
      <w:i w:val="0"/>
      <w:iCs w:val="0"/>
    </w:rPr>
  </w:style>
  <w:style w:type="character" w:customStyle="1" w:styleId="Document2">
    <w:name w:val="Document 2"/>
    <w:basedOn w:val="DefaultParagraphFont"/>
    <w:rsid w:val="00640AE4"/>
    <w:rPr>
      <w:noProof w:val="0"/>
      <w:lang w:val="en-US"/>
    </w:rPr>
  </w:style>
  <w:style w:type="paragraph" w:styleId="Caption">
    <w:name w:val="caption"/>
    <w:basedOn w:val="Normal"/>
    <w:next w:val="Normal"/>
    <w:link w:val="CaptionChar"/>
    <w:unhideWhenUsed/>
    <w:qFormat/>
    <w:rsid w:val="00640AE4"/>
    <w:rPr>
      <w:b/>
      <w:bCs/>
    </w:rPr>
  </w:style>
  <w:style w:type="paragraph" w:styleId="Revision">
    <w:name w:val="Revision"/>
    <w:hidden/>
    <w:uiPriority w:val="99"/>
    <w:semiHidden/>
    <w:rsid w:val="00640AE4"/>
    <w:rPr>
      <w:rFonts w:ascii="Arial" w:eastAsia="Times New Roman" w:hAnsi="Arial" w:cs="Arial"/>
    </w:rPr>
  </w:style>
  <w:style w:type="character" w:styleId="CommentReference">
    <w:name w:val="annotation reference"/>
    <w:basedOn w:val="DefaultParagraphFont"/>
    <w:uiPriority w:val="99"/>
    <w:rsid w:val="00B534E9"/>
    <w:rPr>
      <w:sz w:val="16"/>
      <w:szCs w:val="16"/>
    </w:rPr>
  </w:style>
  <w:style w:type="paragraph" w:styleId="CommentText">
    <w:name w:val="annotation text"/>
    <w:basedOn w:val="Normal"/>
    <w:link w:val="CommentTextChar"/>
    <w:uiPriority w:val="99"/>
    <w:rsid w:val="00B534E9"/>
  </w:style>
  <w:style w:type="character" w:customStyle="1" w:styleId="CommentTextChar">
    <w:name w:val="Comment Text Char"/>
    <w:basedOn w:val="DefaultParagraphFont"/>
    <w:link w:val="CommentText"/>
    <w:uiPriority w:val="99"/>
    <w:rsid w:val="00B534E9"/>
    <w:rPr>
      <w:rFonts w:ascii="Arial" w:eastAsia="Times New Roman" w:hAnsi="Arial" w:cs="Arial"/>
    </w:rPr>
  </w:style>
  <w:style w:type="paragraph" w:styleId="CommentSubject">
    <w:name w:val="annotation subject"/>
    <w:basedOn w:val="CommentText"/>
    <w:next w:val="CommentText"/>
    <w:link w:val="CommentSubjectChar"/>
    <w:rsid w:val="00B534E9"/>
    <w:rPr>
      <w:b/>
      <w:bCs/>
    </w:rPr>
  </w:style>
  <w:style w:type="character" w:customStyle="1" w:styleId="CommentSubjectChar">
    <w:name w:val="Comment Subject Char"/>
    <w:basedOn w:val="CommentTextChar"/>
    <w:link w:val="CommentSubject"/>
    <w:rsid w:val="00B534E9"/>
    <w:rPr>
      <w:rFonts w:ascii="Arial" w:eastAsia="Times New Roman" w:hAnsi="Arial" w:cs="Arial"/>
      <w:b/>
      <w:bCs/>
    </w:rPr>
  </w:style>
  <w:style w:type="table" w:customStyle="1" w:styleId="ColumnsGreen">
    <w:name w:val="ColumnsGreen"/>
    <w:basedOn w:val="TableNormal"/>
    <w:uiPriority w:val="99"/>
    <w:qFormat/>
    <w:rsid w:val="00BA76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Col">
      <w:pPr>
        <w:wordWrap/>
        <w:spacing w:beforeLines="0" w:beforeAutospacing="0" w:afterLines="0" w:afterAutospacing="0"/>
      </w:pPr>
      <w:rPr>
        <w:b/>
        <w:color w:val="auto"/>
      </w:rPr>
      <w:tblPr/>
      <w:tcPr>
        <w:shd w:val="clear" w:color="auto" w:fill="016600"/>
      </w:tcPr>
    </w:tblStylePr>
  </w:style>
  <w:style w:type="table" w:styleId="TableGrid8">
    <w:name w:val="Table Grid 8"/>
    <w:basedOn w:val="TableNormal"/>
    <w:rsid w:val="009452C6"/>
    <w:pPr>
      <w:contextualSpacing/>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C5">
    <w:name w:val="toc 5"/>
    <w:basedOn w:val="Normal"/>
    <w:next w:val="Normal"/>
    <w:autoRedefine/>
    <w:uiPriority w:val="39"/>
    <w:unhideWhenUsed/>
    <w:rsid w:val="00FF4AB7"/>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FF4AB7"/>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FF4AB7"/>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FF4AB7"/>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FF4AB7"/>
    <w:pPr>
      <w:spacing w:after="100" w:line="276" w:lineRule="auto"/>
      <w:ind w:left="1760"/>
    </w:pPr>
    <w:rPr>
      <w:rFonts w:asciiTheme="minorHAnsi" w:eastAsiaTheme="minorEastAsia" w:hAnsiTheme="minorHAnsi" w:cstheme="minorBidi"/>
    </w:rPr>
  </w:style>
  <w:style w:type="paragraph" w:styleId="NormalWeb">
    <w:name w:val="Normal (Web)"/>
    <w:basedOn w:val="Normal"/>
    <w:uiPriority w:val="99"/>
    <w:unhideWhenUsed/>
    <w:rsid w:val="005D2081"/>
    <w:pPr>
      <w:spacing w:before="100" w:beforeAutospacing="1" w:after="100" w:afterAutospacing="1"/>
    </w:pPr>
    <w:rPr>
      <w:rFonts w:ascii="Times New Roman" w:hAnsi="Times New Roman" w:cs="Times New Roman"/>
      <w:sz w:val="24"/>
      <w:szCs w:val="24"/>
    </w:rPr>
  </w:style>
  <w:style w:type="character" w:customStyle="1" w:styleId="Heading5Char">
    <w:name w:val="Heading 5 Char"/>
    <w:basedOn w:val="DefaultParagraphFont"/>
    <w:link w:val="Heading5"/>
    <w:rsid w:val="00466021"/>
    <w:rPr>
      <w:rFonts w:ascii="Arial" w:eastAsia="Times New Roman" w:hAnsi="Arial"/>
      <w:b/>
      <w:color w:val="5378B3"/>
    </w:rPr>
  </w:style>
  <w:style w:type="character" w:customStyle="1" w:styleId="Heading6Char">
    <w:name w:val="Heading 6 Char"/>
    <w:basedOn w:val="DefaultParagraphFont"/>
    <w:link w:val="Heading6"/>
    <w:rsid w:val="00466021"/>
    <w:rPr>
      <w:rFonts w:ascii="Arial Bold" w:eastAsia="Times New Roman" w:hAnsi="Arial Bold"/>
      <w:b/>
      <w:color w:val="5378B3"/>
    </w:rPr>
  </w:style>
  <w:style w:type="character" w:customStyle="1" w:styleId="Heading7Char">
    <w:name w:val="Heading 7 Char"/>
    <w:aliases w:val="appendix Char"/>
    <w:basedOn w:val="DefaultParagraphFont"/>
    <w:link w:val="Heading7"/>
    <w:rsid w:val="00466021"/>
    <w:rPr>
      <w:rFonts w:ascii="Arial Bold" w:eastAsia="Times New Roman" w:hAnsi="Arial Bold"/>
      <w:b/>
      <w:color w:val="5378B3"/>
    </w:rPr>
  </w:style>
  <w:style w:type="paragraph" w:customStyle="1" w:styleId="Tableentry">
    <w:name w:val="Table entry"/>
    <w:basedOn w:val="Normal"/>
    <w:qFormat/>
    <w:rsid w:val="00466021"/>
    <w:pPr>
      <w:keepNext/>
      <w:spacing w:before="60" w:after="60" w:line="200" w:lineRule="exact"/>
    </w:pPr>
    <w:rPr>
      <w:rFonts w:eastAsia="Times" w:cs="Times New Roman"/>
      <w:noProof/>
      <w:color w:val="000000"/>
      <w:sz w:val="16"/>
      <w:szCs w:val="24"/>
      <w:lang w:val="en-GB"/>
    </w:rPr>
  </w:style>
  <w:style w:type="paragraph" w:customStyle="1" w:styleId="Bullet1">
    <w:name w:val="Bullet 1"/>
    <w:aliases w:val="b1"/>
    <w:basedOn w:val="Normal"/>
    <w:link w:val="Bullet1Char"/>
    <w:rsid w:val="00466021"/>
    <w:pPr>
      <w:numPr>
        <w:ilvl w:val="1"/>
        <w:numId w:val="13"/>
      </w:numPr>
      <w:tabs>
        <w:tab w:val="clear" w:pos="1080"/>
        <w:tab w:val="left" w:pos="567"/>
        <w:tab w:val="left" w:pos="1134"/>
      </w:tabs>
      <w:spacing w:before="60" w:after="60"/>
      <w:ind w:left="567" w:hanging="357"/>
      <w:jc w:val="both"/>
    </w:pPr>
    <w:rPr>
      <w:rFonts w:cs="Times New Roman"/>
      <w:lang w:val="en-ZA"/>
    </w:rPr>
  </w:style>
  <w:style w:type="paragraph" w:customStyle="1" w:styleId="Bullet2">
    <w:name w:val="Bullet 2"/>
    <w:basedOn w:val="Normal"/>
    <w:rsid w:val="00466021"/>
    <w:pPr>
      <w:numPr>
        <w:numId w:val="14"/>
      </w:numPr>
      <w:tabs>
        <w:tab w:val="num" w:pos="1134"/>
      </w:tabs>
      <w:spacing w:before="60" w:after="60"/>
      <w:ind w:left="1134" w:hanging="357"/>
      <w:jc w:val="both"/>
    </w:pPr>
    <w:rPr>
      <w:rFonts w:cs="Times New Roman"/>
      <w:lang w:val="en-ZA"/>
    </w:rPr>
  </w:style>
  <w:style w:type="paragraph" w:customStyle="1" w:styleId="Bullet0">
    <w:name w:val="Bullet 0"/>
    <w:basedOn w:val="Normal"/>
    <w:rsid w:val="00466021"/>
    <w:pPr>
      <w:numPr>
        <w:numId w:val="13"/>
      </w:numPr>
      <w:spacing w:before="40" w:after="40"/>
      <w:jc w:val="both"/>
    </w:pPr>
    <w:rPr>
      <w:rFonts w:cs="Times New Roman"/>
      <w:lang w:val="en-ZA"/>
    </w:rPr>
  </w:style>
  <w:style w:type="character" w:customStyle="1" w:styleId="Bullet1Char">
    <w:name w:val="Bullet 1 Char"/>
    <w:basedOn w:val="DefaultParagraphFont"/>
    <w:link w:val="Bullet1"/>
    <w:rsid w:val="00466021"/>
    <w:rPr>
      <w:rFonts w:ascii="Calibri" w:eastAsiaTheme="minorHAnsi" w:hAnsi="Calibri"/>
      <w:sz w:val="22"/>
      <w:szCs w:val="22"/>
      <w:lang w:val="en-ZA"/>
    </w:rPr>
  </w:style>
  <w:style w:type="paragraph" w:styleId="BodyTextIndent">
    <w:name w:val="Body Text Indent"/>
    <w:basedOn w:val="Normal"/>
    <w:link w:val="BodyTextIndentChar"/>
    <w:rsid w:val="002527C7"/>
    <w:pPr>
      <w:spacing w:after="120"/>
      <w:ind w:left="360"/>
    </w:pPr>
  </w:style>
  <w:style w:type="character" w:customStyle="1" w:styleId="BodyTextIndentChar">
    <w:name w:val="Body Text Indent Char"/>
    <w:basedOn w:val="DefaultParagraphFont"/>
    <w:link w:val="BodyTextIndent"/>
    <w:rsid w:val="002527C7"/>
    <w:rPr>
      <w:rFonts w:ascii="Arial" w:eastAsia="Times New Roman" w:hAnsi="Arial" w:cs="Arial"/>
    </w:rPr>
  </w:style>
  <w:style w:type="paragraph" w:customStyle="1" w:styleId="0903bl">
    <w:name w:val="0903_bl"/>
    <w:aliases w:val="bl,bl1"/>
    <w:basedOn w:val="Normal"/>
    <w:rsid w:val="002527C7"/>
    <w:pPr>
      <w:numPr>
        <w:numId w:val="15"/>
      </w:numPr>
      <w:tabs>
        <w:tab w:val="clear" w:pos="3330"/>
      </w:tabs>
      <w:spacing w:before="120"/>
      <w:ind w:left="533" w:right="432" w:hanging="432"/>
    </w:pPr>
    <w:rPr>
      <w:color w:val="000000"/>
      <w:sz w:val="24"/>
      <w:szCs w:val="24"/>
    </w:rPr>
  </w:style>
  <w:style w:type="paragraph" w:customStyle="1" w:styleId="0903fh">
    <w:name w:val="0903_fh"/>
    <w:aliases w:val="fh"/>
    <w:basedOn w:val="Normal"/>
    <w:rsid w:val="0054073F"/>
    <w:pPr>
      <w:spacing w:before="40" w:after="120"/>
      <w:ind w:left="101" w:right="43"/>
    </w:pPr>
    <w:rPr>
      <w:rFonts w:cs="Times New Roman"/>
      <w:bCs/>
      <w:color w:val="000000"/>
      <w:sz w:val="24"/>
      <w:szCs w:val="24"/>
    </w:rPr>
  </w:style>
  <w:style w:type="character" w:customStyle="1" w:styleId="keyword">
    <w:name w:val="keyword"/>
    <w:basedOn w:val="DefaultParagraphFont"/>
    <w:rsid w:val="002858E3"/>
    <w:rPr>
      <w:rFonts w:ascii="Bookman Old Style" w:hAnsi="Bookman Old Style"/>
      <w:b/>
      <w:caps/>
      <w:sz w:val="16"/>
    </w:rPr>
  </w:style>
  <w:style w:type="numbering" w:customStyle="1" w:styleId="Constraints">
    <w:name w:val="Constraints"/>
    <w:rsid w:val="002858E3"/>
    <w:pPr>
      <w:numPr>
        <w:numId w:val="16"/>
      </w:numPr>
    </w:pPr>
  </w:style>
  <w:style w:type="paragraph" w:customStyle="1" w:styleId="BracketData">
    <w:name w:val="BracketData"/>
    <w:basedOn w:val="Normal"/>
    <w:next w:val="Normal"/>
    <w:rsid w:val="002858E3"/>
    <w:pPr>
      <w:keepNext/>
      <w:spacing w:before="40" w:after="120"/>
      <w:ind w:left="720"/>
    </w:pPr>
    <w:rPr>
      <w:rFonts w:ascii="Courier New" w:eastAsia="SimSun" w:hAnsi="Courier New" w:cs="Courier New"/>
      <w:lang w:eastAsia="zh-CN"/>
    </w:rPr>
  </w:style>
  <w:style w:type="paragraph" w:customStyle="1" w:styleId="BodyText0">
    <w:name w:val="BodyText"/>
    <w:link w:val="BodyTextChar0"/>
    <w:qFormat/>
    <w:rsid w:val="002858E3"/>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basedOn w:val="DefaultParagraphFont"/>
    <w:link w:val="BodyText0"/>
    <w:rsid w:val="002858E3"/>
    <w:rPr>
      <w:rFonts w:ascii="Bookman Old Style" w:eastAsia="?l?r ??’c" w:hAnsi="Bookman Old Style"/>
      <w:noProof/>
      <w:szCs w:val="24"/>
    </w:rPr>
  </w:style>
  <w:style w:type="paragraph" w:customStyle="1" w:styleId="required-optional">
    <w:name w:val="required-optional"/>
    <w:basedOn w:val="BodyText0"/>
    <w:rsid w:val="002858E3"/>
    <w:pPr>
      <w:keepNext/>
      <w:spacing w:before="200" w:after="40"/>
    </w:pPr>
    <w:rPr>
      <w:b/>
    </w:rPr>
  </w:style>
  <w:style w:type="character" w:customStyle="1" w:styleId="Heading2Char">
    <w:name w:val="Heading 2 Char"/>
    <w:basedOn w:val="DefaultParagraphFont"/>
    <w:link w:val="Heading2"/>
    <w:uiPriority w:val="9"/>
    <w:rsid w:val="002858E3"/>
    <w:rPr>
      <w:rFonts w:ascii="Calibri" w:eastAsia="Times New Roman" w:hAnsi="Calibri" w:cs="Arial"/>
      <w:b/>
      <w:iCs/>
      <w:kern w:val="32"/>
      <w:sz w:val="24"/>
      <w:szCs w:val="24"/>
    </w:rPr>
  </w:style>
  <w:style w:type="character" w:customStyle="1" w:styleId="XMLname">
    <w:name w:val="XMLname"/>
    <w:basedOn w:val="DefaultParagraphFont"/>
    <w:qFormat/>
    <w:rsid w:val="002858E3"/>
    <w:rPr>
      <w:rFonts w:ascii="Courier New" w:hAnsi="Courier New" w:cs="TimesNewRomanPSMT"/>
      <w:sz w:val="20"/>
      <w:lang w:eastAsia="en-US"/>
    </w:rPr>
  </w:style>
  <w:style w:type="paragraph" w:customStyle="1" w:styleId="Example">
    <w:name w:val="Example"/>
    <w:basedOn w:val="Normal"/>
    <w:link w:val="ExampleChar"/>
    <w:rsid w:val="002858E3"/>
    <w:pPr>
      <w:keepNext/>
      <w:pBdr>
        <w:top w:val="single" w:sz="4" w:space="1" w:color="auto"/>
        <w:left w:val="single" w:sz="4" w:space="4" w:color="auto"/>
        <w:bottom w:val="single" w:sz="4" w:space="1" w:color="auto"/>
        <w:right w:val="single" w:sz="4" w:space="4" w:color="auto"/>
      </w:pBdr>
      <w:spacing w:after="120" w:line="220" w:lineRule="exact"/>
      <w:ind w:left="720"/>
    </w:pPr>
    <w:rPr>
      <w:rFonts w:ascii="Courier New" w:hAnsi="Courier New" w:cs="Times New Roman"/>
      <w:sz w:val="18"/>
      <w:szCs w:val="24"/>
    </w:rPr>
  </w:style>
  <w:style w:type="character" w:customStyle="1" w:styleId="ExampleChar">
    <w:name w:val="Example Char"/>
    <w:basedOn w:val="DefaultParagraphFont"/>
    <w:link w:val="Example"/>
    <w:rsid w:val="002858E3"/>
    <w:rPr>
      <w:rFonts w:ascii="Courier New" w:eastAsia="Times New Roman" w:hAnsi="Courier New"/>
      <w:sz w:val="18"/>
      <w:szCs w:val="24"/>
    </w:rPr>
  </w:style>
  <w:style w:type="character" w:customStyle="1" w:styleId="CaptionChar">
    <w:name w:val="Caption Char"/>
    <w:basedOn w:val="DefaultParagraphFont"/>
    <w:link w:val="Caption"/>
    <w:rsid w:val="002858E3"/>
    <w:rPr>
      <w:rFonts w:ascii="Arial" w:eastAsia="Times New Roman" w:hAnsi="Arial" w:cs="Arial"/>
      <w:b/>
      <w:bCs/>
    </w:rPr>
  </w:style>
  <w:style w:type="character" w:customStyle="1" w:styleId="HeaderChar">
    <w:name w:val="Header Char"/>
    <w:basedOn w:val="DefaultParagraphFont"/>
    <w:link w:val="Header"/>
    <w:rsid w:val="002858E3"/>
    <w:rPr>
      <w:rFonts w:ascii="Arial" w:eastAsia="Times New Roman" w:hAnsi="Arial" w:cs="Arial"/>
      <w:b/>
      <w:caps/>
      <w:sz w:val="18"/>
    </w:rPr>
  </w:style>
  <w:style w:type="paragraph" w:styleId="TOCHeading">
    <w:name w:val="TOC Heading"/>
    <w:basedOn w:val="Heading1"/>
    <w:next w:val="Normal"/>
    <w:uiPriority w:val="39"/>
    <w:unhideWhenUsed/>
    <w:qFormat/>
    <w:rsid w:val="002858E3"/>
    <w:pPr>
      <w:numPr>
        <w:numId w:val="0"/>
      </w:numPr>
      <w:spacing w:before="480" w:after="0" w:line="276" w:lineRule="auto"/>
      <w:outlineLvl w:val="9"/>
    </w:pPr>
    <w:rPr>
      <w:rFonts w:asciiTheme="majorHAnsi" w:eastAsiaTheme="majorEastAsia" w:hAnsiTheme="majorHAnsi" w:cstheme="majorBidi"/>
      <w:color w:val="365F91" w:themeColor="accent1" w:themeShade="BF"/>
      <w:kern w:val="0"/>
    </w:rPr>
  </w:style>
  <w:style w:type="numbering" w:customStyle="1" w:styleId="Constraints1">
    <w:name w:val="Constraints1"/>
    <w:rsid w:val="00413ACB"/>
  </w:style>
  <w:style w:type="numbering" w:customStyle="1" w:styleId="Constraints2">
    <w:name w:val="Constraints2"/>
    <w:rsid w:val="00413ACB"/>
  </w:style>
  <w:style w:type="numbering" w:customStyle="1" w:styleId="Constraints3">
    <w:name w:val="Constraints3"/>
    <w:rsid w:val="00413ACB"/>
  </w:style>
  <w:style w:type="numbering" w:customStyle="1" w:styleId="Constraints4">
    <w:name w:val="Constraints4"/>
    <w:rsid w:val="00413ACB"/>
  </w:style>
  <w:style w:type="numbering" w:customStyle="1" w:styleId="Constraints5">
    <w:name w:val="Constraints5"/>
    <w:rsid w:val="00413ACB"/>
  </w:style>
  <w:style w:type="numbering" w:customStyle="1" w:styleId="Constraints6">
    <w:name w:val="Constraints6"/>
    <w:rsid w:val="00413ACB"/>
  </w:style>
  <w:style w:type="numbering" w:customStyle="1" w:styleId="Constraints7">
    <w:name w:val="Constraints7"/>
    <w:rsid w:val="00413ACB"/>
  </w:style>
  <w:style w:type="numbering" w:customStyle="1" w:styleId="Constraints8">
    <w:name w:val="Constraints8"/>
    <w:rsid w:val="00413ACB"/>
  </w:style>
  <w:style w:type="numbering" w:customStyle="1" w:styleId="Constraints9">
    <w:name w:val="Constraints9"/>
    <w:rsid w:val="00413ACB"/>
  </w:style>
  <w:style w:type="numbering" w:customStyle="1" w:styleId="Constraints10">
    <w:name w:val="Constraints10"/>
    <w:rsid w:val="00413ACB"/>
  </w:style>
  <w:style w:type="character" w:styleId="FollowedHyperlink">
    <w:name w:val="FollowedHyperlink"/>
    <w:basedOn w:val="DefaultParagraphFont"/>
    <w:rsid w:val="00CA0EF8"/>
    <w:rPr>
      <w:color w:val="800080" w:themeColor="followedHyperlink"/>
      <w:u w:val="single"/>
    </w:rPr>
  </w:style>
  <w:style w:type="numbering" w:customStyle="1" w:styleId="Constraints11">
    <w:name w:val="Constraints11"/>
    <w:rsid w:val="00B155F7"/>
  </w:style>
  <w:style w:type="numbering" w:customStyle="1" w:styleId="Constraints12">
    <w:name w:val="Constraints12"/>
    <w:rsid w:val="00B155F7"/>
  </w:style>
  <w:style w:type="numbering" w:customStyle="1" w:styleId="Constraints13">
    <w:name w:val="Constraints13"/>
    <w:rsid w:val="00B155F7"/>
  </w:style>
  <w:style w:type="numbering" w:customStyle="1" w:styleId="Constraints14">
    <w:name w:val="Constraints14"/>
    <w:rsid w:val="00B155F7"/>
  </w:style>
  <w:style w:type="numbering" w:customStyle="1" w:styleId="Constraints15">
    <w:name w:val="Constraints15"/>
    <w:rsid w:val="00B155F7"/>
  </w:style>
  <w:style w:type="numbering" w:customStyle="1" w:styleId="Constraints16">
    <w:name w:val="Constraints16"/>
    <w:rsid w:val="00B155F7"/>
  </w:style>
  <w:style w:type="numbering" w:customStyle="1" w:styleId="Constraints17">
    <w:name w:val="Constraints17"/>
    <w:rsid w:val="00B155F7"/>
  </w:style>
  <w:style w:type="numbering" w:customStyle="1" w:styleId="Constraints18">
    <w:name w:val="Constraints18"/>
    <w:rsid w:val="00B155F7"/>
  </w:style>
  <w:style w:type="paragraph" w:customStyle="1" w:styleId="TableText">
    <w:name w:val="TableText"/>
    <w:basedOn w:val="Normal"/>
    <w:link w:val="TableTextChar"/>
    <w:rsid w:val="00B155F7"/>
    <w:pPr>
      <w:keepNext/>
      <w:spacing w:before="40" w:after="40" w:line="220" w:lineRule="exact"/>
    </w:pPr>
    <w:rPr>
      <w:rFonts w:ascii="Bookman Old Style" w:hAnsi="Bookman Old Style" w:cs="Times New Roman"/>
      <w:noProof/>
      <w:sz w:val="18"/>
      <w:szCs w:val="18"/>
    </w:rPr>
  </w:style>
  <w:style w:type="character" w:customStyle="1" w:styleId="TableTextChar">
    <w:name w:val="TableText Char"/>
    <w:basedOn w:val="DefaultParagraphFont"/>
    <w:link w:val="TableText"/>
    <w:rsid w:val="00B155F7"/>
    <w:rPr>
      <w:rFonts w:ascii="Bookman Old Style" w:eastAsia="Times New Roman" w:hAnsi="Bookman Old Style"/>
      <w:noProof/>
      <w:sz w:val="18"/>
      <w:szCs w:val="18"/>
    </w:rPr>
  </w:style>
  <w:style w:type="numbering" w:customStyle="1" w:styleId="Constraints19">
    <w:name w:val="Constraints19"/>
    <w:rsid w:val="00B155F7"/>
  </w:style>
  <w:style w:type="numbering" w:customStyle="1" w:styleId="Constraints20">
    <w:name w:val="Constraints20"/>
    <w:rsid w:val="00B155F7"/>
  </w:style>
  <w:style w:type="numbering" w:customStyle="1" w:styleId="Constraints21">
    <w:name w:val="Constraints21"/>
    <w:rsid w:val="00B155F7"/>
  </w:style>
  <w:style w:type="numbering" w:customStyle="1" w:styleId="Constraints22">
    <w:name w:val="Constraints22"/>
    <w:rsid w:val="00B155F7"/>
  </w:style>
  <w:style w:type="character" w:customStyle="1" w:styleId="Heading8Char">
    <w:name w:val="Heading 8 Char"/>
    <w:basedOn w:val="DefaultParagraphFont"/>
    <w:link w:val="Heading8"/>
    <w:rsid w:val="00B155F7"/>
    <w:rPr>
      <w:rFonts w:ascii="Calibri" w:eastAsiaTheme="minorHAnsi" w:hAnsi="Calibri" w:cs="Calibri"/>
      <w:i/>
      <w:iCs/>
      <w:sz w:val="24"/>
      <w:szCs w:val="24"/>
    </w:rPr>
  </w:style>
  <w:style w:type="character" w:customStyle="1" w:styleId="Heading9Char">
    <w:name w:val="Heading 9 Char"/>
    <w:basedOn w:val="DefaultParagraphFont"/>
    <w:link w:val="Heading9"/>
    <w:rsid w:val="00B155F7"/>
    <w:rPr>
      <w:rFonts w:ascii="Calibri" w:eastAsiaTheme="minorHAnsi" w:hAnsi="Calibri" w:cs="Calibri"/>
      <w:sz w:val="22"/>
      <w:szCs w:val="22"/>
    </w:rPr>
  </w:style>
  <w:style w:type="numbering" w:customStyle="1" w:styleId="Constraints23">
    <w:name w:val="Constraints23"/>
    <w:rsid w:val="00B155F7"/>
  </w:style>
  <w:style w:type="numbering" w:customStyle="1" w:styleId="Constraints24">
    <w:name w:val="Constraints24"/>
    <w:rsid w:val="00B155F7"/>
  </w:style>
  <w:style w:type="numbering" w:customStyle="1" w:styleId="Constraints25">
    <w:name w:val="Constraints25"/>
    <w:rsid w:val="00B155F7"/>
  </w:style>
  <w:style w:type="numbering" w:customStyle="1" w:styleId="Constraints26">
    <w:name w:val="Constraints26"/>
    <w:rsid w:val="00B155F7"/>
  </w:style>
  <w:style w:type="numbering" w:customStyle="1" w:styleId="Constraints27">
    <w:name w:val="Constraints27"/>
    <w:rsid w:val="00B155F7"/>
  </w:style>
  <w:style w:type="numbering" w:customStyle="1" w:styleId="Constraints28">
    <w:name w:val="Constraints28"/>
    <w:rsid w:val="00B155F7"/>
  </w:style>
  <w:style w:type="numbering" w:customStyle="1" w:styleId="Constraints29">
    <w:name w:val="Constraints29"/>
    <w:rsid w:val="00B155F7"/>
  </w:style>
  <w:style w:type="numbering" w:customStyle="1" w:styleId="Constraints30">
    <w:name w:val="Constraints30"/>
    <w:rsid w:val="00B155F7"/>
  </w:style>
  <w:style w:type="numbering" w:customStyle="1" w:styleId="Constraints31">
    <w:name w:val="Constraints31"/>
    <w:rsid w:val="00B155F7"/>
    <w:pPr>
      <w:numPr>
        <w:numId w:val="4"/>
      </w:numPr>
    </w:pPr>
  </w:style>
  <w:style w:type="paragraph" w:customStyle="1" w:styleId="Default">
    <w:name w:val="Default"/>
    <w:rsid w:val="00633B99"/>
    <w:pPr>
      <w:autoSpaceDE w:val="0"/>
      <w:autoSpaceDN w:val="0"/>
      <w:adjustRightInd w:val="0"/>
    </w:pPr>
    <w:rPr>
      <w:rFonts w:ascii="Arial Narrow" w:hAnsi="Arial Narrow" w:cs="Arial Narrow"/>
      <w:color w:val="000000"/>
      <w:sz w:val="24"/>
      <w:szCs w:val="24"/>
    </w:rPr>
  </w:style>
  <w:style w:type="paragraph" w:styleId="PlainText">
    <w:name w:val="Plain Text"/>
    <w:basedOn w:val="Normal"/>
    <w:link w:val="PlainTextChar"/>
    <w:uiPriority w:val="99"/>
    <w:unhideWhenUsed/>
    <w:rsid w:val="003157FF"/>
  </w:style>
  <w:style w:type="character" w:customStyle="1" w:styleId="PlainTextChar">
    <w:name w:val="Plain Text Char"/>
    <w:basedOn w:val="DefaultParagraphFont"/>
    <w:link w:val="PlainText"/>
    <w:uiPriority w:val="99"/>
    <w:rsid w:val="003157FF"/>
    <w:rPr>
      <w:rFonts w:ascii="Calibri" w:eastAsiaTheme="minorHAnsi" w:hAnsi="Calibri" w:cs="Calibri"/>
      <w:sz w:val="22"/>
      <w:szCs w:val="22"/>
    </w:rPr>
  </w:style>
  <w:style w:type="character" w:styleId="Strong">
    <w:name w:val="Strong"/>
    <w:basedOn w:val="DefaultParagraphFont"/>
    <w:uiPriority w:val="22"/>
    <w:qFormat/>
    <w:rsid w:val="003157FF"/>
    <w:rPr>
      <w:b/>
      <w:bCs/>
    </w:rPr>
  </w:style>
  <w:style w:type="paragraph" w:styleId="HTMLPreformatted">
    <w:name w:val="HTML Preformatted"/>
    <w:basedOn w:val="Normal"/>
    <w:link w:val="HTMLPreformattedChar"/>
    <w:uiPriority w:val="99"/>
    <w:unhideWhenUsed/>
    <w:rsid w:val="00322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3224A2"/>
    <w:rPr>
      <w:rFonts w:ascii="Courier New" w:eastAsia="Times New Roman" w:hAnsi="Courier New" w:cs="Courier New"/>
    </w:rPr>
  </w:style>
  <w:style w:type="character" w:customStyle="1" w:styleId="Heading3Char">
    <w:name w:val="Heading 3 Char"/>
    <w:basedOn w:val="DefaultParagraphFont"/>
    <w:link w:val="Heading3"/>
    <w:uiPriority w:val="9"/>
    <w:rsid w:val="009734AE"/>
    <w:rPr>
      <w:rFonts w:ascii="Calibri" w:eastAsia="Times New Roman" w:hAnsi="Calibri" w:cs="Arial"/>
      <w:b/>
      <w:bCs/>
      <w:iCs/>
      <w:kern w:val="32"/>
    </w:rPr>
  </w:style>
  <w:style w:type="paragraph" w:customStyle="1" w:styleId="constraint">
    <w:name w:val="constraint"/>
    <w:basedOn w:val="Normal"/>
    <w:rsid w:val="00113628"/>
    <w:pPr>
      <w:spacing w:before="100" w:beforeAutospacing="1" w:after="100" w:afterAutospacing="1"/>
    </w:pPr>
    <w:rPr>
      <w:rFonts w:ascii="Times New Roman" w:hAnsi="Times New Roman" w:cs="Times New Roman"/>
      <w:sz w:val="24"/>
      <w:szCs w:val="24"/>
    </w:rPr>
  </w:style>
  <w:style w:type="character" w:customStyle="1" w:styleId="rfc2119">
    <w:name w:val="rfc2119"/>
    <w:basedOn w:val="DefaultParagraphFont"/>
    <w:rsid w:val="00113628"/>
  </w:style>
  <w:style w:type="character" w:customStyle="1" w:styleId="xmlatom">
    <w:name w:val="xmlatom"/>
    <w:basedOn w:val="DefaultParagraphFont"/>
    <w:rsid w:val="00113628"/>
  </w:style>
  <w:style w:type="character" w:customStyle="1" w:styleId="mw-headline">
    <w:name w:val="mw-headline"/>
    <w:basedOn w:val="DefaultParagraphFont"/>
    <w:rsid w:val="00205EBA"/>
  </w:style>
  <w:style w:type="character" w:customStyle="1" w:styleId="constraintkeyword">
    <w:name w:val="constraintkeyword"/>
    <w:basedOn w:val="DefaultParagraphFont"/>
    <w:rsid w:val="008E3FB6"/>
  </w:style>
  <w:style w:type="character" w:styleId="HTMLTypewriter">
    <w:name w:val="HTML Typewriter"/>
    <w:basedOn w:val="DefaultParagraphFont"/>
    <w:uiPriority w:val="99"/>
    <w:unhideWhenUsed/>
    <w:rsid w:val="00590F9B"/>
    <w:rPr>
      <w:rFonts w:ascii="Courier New" w:eastAsia="Times New Roman" w:hAnsi="Courier New" w:cs="Courier New"/>
      <w:sz w:val="20"/>
      <w:szCs w:val="20"/>
    </w:rPr>
  </w:style>
  <w:style w:type="paragraph" w:customStyle="1" w:styleId="t1">
    <w:name w:val="t1"/>
    <w:basedOn w:val="Normal"/>
    <w:rsid w:val="009F3D6A"/>
    <w:pPr>
      <w:spacing w:before="100" w:beforeAutospacing="1" w:after="100" w:afterAutospacing="1"/>
    </w:pPr>
    <w:rPr>
      <w:rFonts w:ascii="Times New Roman" w:hAnsi="Times New Roman" w:cs="Times New Roman"/>
      <w:sz w:val="24"/>
      <w:szCs w:val="24"/>
    </w:rPr>
  </w:style>
  <w:style w:type="character" w:customStyle="1" w:styleId="HyperlinkText9pt">
    <w:name w:val="Hyperlink Text 9pt"/>
    <w:rsid w:val="00921E94"/>
    <w:rPr>
      <w:rFonts w:ascii="Bookman Old Style" w:hAnsi="Bookman Old Style" w:cs="Arial"/>
      <w:dstrike w:val="0"/>
      <w:color w:val="333399"/>
      <w:sz w:val="18"/>
      <w:szCs w:val="24"/>
      <w:u w:val="single"/>
      <w:vertAlign w:val="baseline"/>
      <w:lang w:val="en-US" w:eastAsia="zh-CN" w:bidi="ar-SA"/>
    </w:rPr>
  </w:style>
  <w:style w:type="paragraph" w:customStyle="1" w:styleId="ColorfulShading-Accent31">
    <w:name w:val="Colorful Shading - Accent 31"/>
    <w:basedOn w:val="Normal"/>
    <w:uiPriority w:val="34"/>
    <w:qFormat/>
    <w:rsid w:val="00957D56"/>
    <w:pPr>
      <w:ind w:left="720"/>
    </w:pPr>
    <w:rPr>
      <w:rFonts w:cs="Times New Roman"/>
    </w:rPr>
  </w:style>
  <w:style w:type="character" w:customStyle="1" w:styleId="apple-style-span">
    <w:name w:val="apple-style-span"/>
    <w:basedOn w:val="DefaultParagraphFont"/>
    <w:rsid w:val="00957D56"/>
  </w:style>
  <w:style w:type="paragraph" w:styleId="DocumentMap">
    <w:name w:val="Document Map"/>
    <w:basedOn w:val="Normal"/>
    <w:link w:val="DocumentMapChar"/>
    <w:rsid w:val="00957D56"/>
    <w:rPr>
      <w:rFonts w:ascii="Lucida Grande" w:hAnsi="Lucida Grande" w:cs="Times New Roman"/>
      <w:sz w:val="24"/>
      <w:szCs w:val="24"/>
    </w:rPr>
  </w:style>
  <w:style w:type="character" w:customStyle="1" w:styleId="DocumentMapChar">
    <w:name w:val="Document Map Char"/>
    <w:basedOn w:val="DefaultParagraphFont"/>
    <w:link w:val="DocumentMap"/>
    <w:rsid w:val="00957D56"/>
    <w:rPr>
      <w:rFonts w:ascii="Lucida Grande" w:eastAsia="Times New Roman" w:hAnsi="Lucida Grande"/>
      <w:sz w:val="24"/>
      <w:szCs w:val="24"/>
    </w:rPr>
  </w:style>
  <w:style w:type="character" w:customStyle="1" w:styleId="apple-converted-space">
    <w:name w:val="apple-converted-space"/>
    <w:basedOn w:val="DefaultParagraphFont"/>
    <w:rsid w:val="00957D56"/>
  </w:style>
  <w:style w:type="paragraph" w:styleId="Subtitle">
    <w:name w:val="Subtitle"/>
    <w:basedOn w:val="BodyText"/>
    <w:next w:val="Normal"/>
    <w:link w:val="SubtitleChar"/>
    <w:qFormat/>
    <w:rsid w:val="00957D56"/>
    <w:pPr>
      <w:numPr>
        <w:ilvl w:val="1"/>
        <w:numId w:val="18"/>
      </w:numPr>
      <w:spacing w:after="120"/>
    </w:pPr>
    <w:rPr>
      <w:rFonts w:ascii="Times New Roman" w:hAnsi="Times New Roman" w:cs="Times New Roman"/>
      <w:b/>
      <w:sz w:val="24"/>
      <w:szCs w:val="24"/>
    </w:rPr>
  </w:style>
  <w:style w:type="character" w:customStyle="1" w:styleId="SubtitleChar">
    <w:name w:val="Subtitle Char"/>
    <w:basedOn w:val="DefaultParagraphFont"/>
    <w:link w:val="Subtitle"/>
    <w:rsid w:val="00957D56"/>
    <w:rPr>
      <w:rFonts w:eastAsiaTheme="minorHAnsi"/>
      <w:b/>
      <w:sz w:val="24"/>
      <w:szCs w:val="24"/>
    </w:rPr>
  </w:style>
  <w:style w:type="paragraph" w:styleId="EndnoteText">
    <w:name w:val="endnote text"/>
    <w:basedOn w:val="Normal"/>
    <w:link w:val="EndnoteTextChar"/>
    <w:rsid w:val="00957D56"/>
    <w:rPr>
      <w:rFonts w:ascii="Arial" w:hAnsi="Arial"/>
    </w:rPr>
  </w:style>
  <w:style w:type="character" w:customStyle="1" w:styleId="EndnoteTextChar">
    <w:name w:val="Endnote Text Char"/>
    <w:basedOn w:val="DefaultParagraphFont"/>
    <w:link w:val="EndnoteText"/>
    <w:rsid w:val="00957D56"/>
    <w:rPr>
      <w:rFonts w:ascii="Arial" w:eastAsia="Times New Roman" w:hAnsi="Arial" w:cs="Arial"/>
    </w:rPr>
  </w:style>
  <w:style w:type="character" w:styleId="EndnoteReference">
    <w:name w:val="endnote reference"/>
    <w:basedOn w:val="DefaultParagraphFont"/>
    <w:rsid w:val="00957D56"/>
    <w:rPr>
      <w:vertAlign w:val="superscript"/>
    </w:rPr>
  </w:style>
  <w:style w:type="paragraph" w:styleId="FootnoteText">
    <w:name w:val="footnote text"/>
    <w:basedOn w:val="Normal"/>
    <w:link w:val="FootnoteTextChar"/>
    <w:rsid w:val="00957D56"/>
    <w:rPr>
      <w:rFonts w:ascii="Arial" w:hAnsi="Arial"/>
    </w:rPr>
  </w:style>
  <w:style w:type="character" w:customStyle="1" w:styleId="FootnoteTextChar">
    <w:name w:val="Footnote Text Char"/>
    <w:basedOn w:val="DefaultParagraphFont"/>
    <w:link w:val="FootnoteText"/>
    <w:rsid w:val="00957D56"/>
    <w:rPr>
      <w:rFonts w:ascii="Arial" w:eastAsia="Times New Roman" w:hAnsi="Arial" w:cs="Arial"/>
    </w:rPr>
  </w:style>
  <w:style w:type="character" w:styleId="FootnoteReference">
    <w:name w:val="footnote reference"/>
    <w:basedOn w:val="DefaultParagraphFont"/>
    <w:rsid w:val="00957D56"/>
    <w:rPr>
      <w:vertAlign w:val="superscript"/>
    </w:rPr>
  </w:style>
  <w:style w:type="character" w:customStyle="1" w:styleId="TitleChar">
    <w:name w:val="Title Char"/>
    <w:basedOn w:val="DefaultParagraphFont"/>
    <w:link w:val="Title"/>
    <w:rsid w:val="00957D56"/>
    <w:rPr>
      <w:rFonts w:ascii="Calibri" w:eastAsia="Times New Roman" w:hAnsi="Calibri" w:cs="Arial"/>
      <w:b/>
      <w:bCs/>
      <w:kern w:val="28"/>
      <w:sz w:val="32"/>
      <w:szCs w:val="32"/>
    </w:rPr>
  </w:style>
  <w:style w:type="paragraph" w:customStyle="1" w:styleId="CM59">
    <w:name w:val="CM59"/>
    <w:basedOn w:val="Normal"/>
    <w:next w:val="Normal"/>
    <w:uiPriority w:val="99"/>
    <w:rsid w:val="00957D56"/>
    <w:pPr>
      <w:widowControl w:val="0"/>
      <w:autoSpaceDE w:val="0"/>
      <w:autoSpaceDN w:val="0"/>
      <w:adjustRightInd w:val="0"/>
    </w:pPr>
    <w:rPr>
      <w:rFonts w:ascii="TTE23FEC80t00" w:eastAsiaTheme="minorEastAsia" w:hAnsi="TTE23FEC80t00" w:cstheme="minorBidi"/>
      <w:sz w:val="24"/>
      <w:szCs w:val="24"/>
    </w:rPr>
  </w:style>
  <w:style w:type="paragraph" w:customStyle="1" w:styleId="CM5">
    <w:name w:val="CM5"/>
    <w:basedOn w:val="Normal"/>
    <w:next w:val="Normal"/>
    <w:uiPriority w:val="99"/>
    <w:rsid w:val="00957D56"/>
    <w:pPr>
      <w:widowControl w:val="0"/>
      <w:autoSpaceDE w:val="0"/>
      <w:autoSpaceDN w:val="0"/>
      <w:adjustRightInd w:val="0"/>
      <w:spacing w:line="276" w:lineRule="atLeast"/>
    </w:pPr>
    <w:rPr>
      <w:rFonts w:ascii="TTE23FEC80t00" w:eastAsiaTheme="minorEastAsia" w:hAnsi="TTE23FEC80t00" w:cstheme="minorBidi"/>
      <w:sz w:val="24"/>
      <w:szCs w:val="24"/>
    </w:rPr>
  </w:style>
  <w:style w:type="paragraph" w:customStyle="1" w:styleId="CM3">
    <w:name w:val="CM3"/>
    <w:basedOn w:val="Default"/>
    <w:next w:val="Default"/>
    <w:uiPriority w:val="99"/>
    <w:rsid w:val="00957D56"/>
    <w:pPr>
      <w:widowControl w:val="0"/>
      <w:spacing w:line="283" w:lineRule="atLeast"/>
    </w:pPr>
    <w:rPr>
      <w:rFonts w:ascii="TTE23FEC80t00" w:eastAsiaTheme="minorEastAsia" w:hAnsi="TTE23FEC80t00" w:cstheme="minorBidi"/>
      <w:color w:val="auto"/>
    </w:rPr>
  </w:style>
  <w:style w:type="paragraph" w:customStyle="1" w:styleId="CM63">
    <w:name w:val="CM63"/>
    <w:basedOn w:val="Default"/>
    <w:next w:val="Default"/>
    <w:uiPriority w:val="99"/>
    <w:rsid w:val="00957D56"/>
    <w:pPr>
      <w:widowControl w:val="0"/>
    </w:pPr>
    <w:rPr>
      <w:rFonts w:ascii="TTE23FEC80t00" w:eastAsiaTheme="minorEastAsia" w:hAnsi="TTE23FEC80t00" w:cstheme="minorBidi"/>
      <w:color w:val="auto"/>
    </w:rPr>
  </w:style>
  <w:style w:type="paragraph" w:customStyle="1" w:styleId="CM58">
    <w:name w:val="CM58"/>
    <w:basedOn w:val="Default"/>
    <w:next w:val="Default"/>
    <w:uiPriority w:val="99"/>
    <w:rsid w:val="00957D56"/>
    <w:pPr>
      <w:widowControl w:val="0"/>
    </w:pPr>
    <w:rPr>
      <w:rFonts w:ascii="TTE23FEC80t00" w:eastAsiaTheme="minorEastAsia" w:hAnsi="TTE23FEC80t00" w:cstheme="minorBidi"/>
      <w:color w:val="auto"/>
    </w:rPr>
  </w:style>
  <w:style w:type="paragraph" w:customStyle="1" w:styleId="CM6">
    <w:name w:val="CM6"/>
    <w:basedOn w:val="Default"/>
    <w:next w:val="Default"/>
    <w:uiPriority w:val="99"/>
    <w:rsid w:val="00957D56"/>
    <w:pPr>
      <w:widowControl w:val="0"/>
    </w:pPr>
    <w:rPr>
      <w:rFonts w:ascii="TTE23FEC80t00" w:eastAsiaTheme="minorEastAsia" w:hAnsi="TTE23FEC80t00" w:cstheme="minorBidi"/>
      <w:color w:val="auto"/>
    </w:rPr>
  </w:style>
  <w:style w:type="paragraph" w:customStyle="1" w:styleId="CM18">
    <w:name w:val="CM18"/>
    <w:basedOn w:val="Default"/>
    <w:next w:val="Default"/>
    <w:uiPriority w:val="99"/>
    <w:rsid w:val="00957D56"/>
    <w:pPr>
      <w:widowControl w:val="0"/>
      <w:spacing w:line="833" w:lineRule="atLeast"/>
    </w:pPr>
    <w:rPr>
      <w:rFonts w:ascii="TTE23FEC80t00" w:eastAsiaTheme="minorEastAsia" w:hAnsi="TTE23FEC80t00" w:cstheme="minorBidi"/>
      <w:color w:val="auto"/>
    </w:rPr>
  </w:style>
  <w:style w:type="paragraph" w:customStyle="1" w:styleId="CM11">
    <w:name w:val="CM11"/>
    <w:basedOn w:val="Default"/>
    <w:next w:val="Default"/>
    <w:uiPriority w:val="99"/>
    <w:rsid w:val="00957D56"/>
    <w:pPr>
      <w:widowControl w:val="0"/>
      <w:spacing w:line="298" w:lineRule="atLeast"/>
    </w:pPr>
    <w:rPr>
      <w:rFonts w:ascii="TTE23FEC80t00" w:eastAsiaTheme="minorEastAsia" w:hAnsi="TTE23FEC80t00" w:cstheme="minorBidi"/>
      <w:color w:val="auto"/>
    </w:rPr>
  </w:style>
  <w:style w:type="paragraph" w:styleId="TableofFigures">
    <w:name w:val="table of figures"/>
    <w:basedOn w:val="Normal"/>
    <w:next w:val="Normal"/>
    <w:uiPriority w:val="99"/>
    <w:rsid w:val="00957D56"/>
    <w:rPr>
      <w:rFonts w:ascii="Arial" w:hAnsi="Arial"/>
    </w:rPr>
  </w:style>
  <w:style w:type="table" w:styleId="MediumShading1-Accent1">
    <w:name w:val="Medium Shading 1 Accent 1"/>
    <w:basedOn w:val="TableNormal"/>
    <w:uiPriority w:val="63"/>
    <w:rsid w:val="001D229E"/>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table of figures" w:uiPriority="99"/>
    <w:lsdException w:name="annotation reference" w:uiPriority="99"/>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uiPriority="99"/>
    <w:lsdException w:name="No List" w:uiPriority="99"/>
    <w:lsdException w:name="Balloon Text" w:uiPriority="99"/>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2B3CDB"/>
    <w:rPr>
      <w:rFonts w:ascii="Calibri" w:eastAsiaTheme="minorHAnsi" w:hAnsi="Calibri" w:cs="Calibri"/>
      <w:sz w:val="22"/>
      <w:szCs w:val="22"/>
    </w:rPr>
  </w:style>
  <w:style w:type="paragraph" w:styleId="Heading1">
    <w:name w:val="heading 1"/>
    <w:next w:val="Normal"/>
    <w:link w:val="Heading1Char"/>
    <w:uiPriority w:val="9"/>
    <w:qFormat/>
    <w:rsid w:val="00AB2A25"/>
    <w:pPr>
      <w:keepNext/>
      <w:keepLines/>
      <w:numPr>
        <w:numId w:val="1"/>
      </w:numPr>
      <w:spacing w:after="240"/>
      <w:outlineLvl w:val="0"/>
    </w:pPr>
    <w:rPr>
      <w:rFonts w:ascii="Calibri" w:eastAsia="Times New Roman" w:hAnsi="Calibri" w:cs="Arial"/>
      <w:b/>
      <w:bCs/>
      <w:kern w:val="32"/>
      <w:sz w:val="28"/>
      <w:szCs w:val="28"/>
    </w:rPr>
  </w:style>
  <w:style w:type="paragraph" w:styleId="Heading2">
    <w:name w:val="heading 2"/>
    <w:basedOn w:val="Heading1"/>
    <w:next w:val="Normal"/>
    <w:link w:val="Heading2Char"/>
    <w:uiPriority w:val="9"/>
    <w:qFormat/>
    <w:rsid w:val="0082220F"/>
    <w:pPr>
      <w:numPr>
        <w:ilvl w:val="1"/>
      </w:numPr>
      <w:outlineLvl w:val="1"/>
    </w:pPr>
    <w:rPr>
      <w:bCs w:val="0"/>
      <w:iCs/>
      <w:sz w:val="24"/>
      <w:szCs w:val="24"/>
    </w:rPr>
  </w:style>
  <w:style w:type="paragraph" w:styleId="Heading3">
    <w:name w:val="heading 3"/>
    <w:basedOn w:val="Heading2"/>
    <w:next w:val="Normal"/>
    <w:link w:val="Heading3Char"/>
    <w:uiPriority w:val="9"/>
    <w:qFormat/>
    <w:rsid w:val="00974444"/>
    <w:pPr>
      <w:numPr>
        <w:ilvl w:val="2"/>
      </w:numPr>
      <w:tabs>
        <w:tab w:val="left" w:pos="720"/>
      </w:tabs>
      <w:ind w:left="1368"/>
      <w:outlineLvl w:val="2"/>
    </w:pPr>
    <w:rPr>
      <w:bCs/>
      <w:sz w:val="20"/>
      <w:szCs w:val="20"/>
    </w:rPr>
  </w:style>
  <w:style w:type="paragraph" w:styleId="Heading4">
    <w:name w:val="heading 4"/>
    <w:basedOn w:val="Heading3"/>
    <w:next w:val="Normal"/>
    <w:link w:val="Heading4Char"/>
    <w:unhideWhenUsed/>
    <w:qFormat/>
    <w:rsid w:val="0082220F"/>
    <w:pPr>
      <w:numPr>
        <w:ilvl w:val="3"/>
      </w:numPr>
      <w:tabs>
        <w:tab w:val="clear" w:pos="720"/>
      </w:tabs>
      <w:outlineLvl w:val="3"/>
    </w:pPr>
    <w:rPr>
      <w:rFonts w:cs="Times New Roman"/>
      <w:bCs w:val="0"/>
      <w:szCs w:val="28"/>
    </w:rPr>
  </w:style>
  <w:style w:type="paragraph" w:styleId="Heading5">
    <w:name w:val="heading 5"/>
    <w:next w:val="BodyText"/>
    <w:link w:val="Heading5Char"/>
    <w:qFormat/>
    <w:rsid w:val="00466021"/>
    <w:pPr>
      <w:keepNext/>
      <w:keepLines/>
      <w:tabs>
        <w:tab w:val="num" w:pos="1008"/>
      </w:tabs>
      <w:spacing w:before="100" w:beforeAutospacing="1" w:after="60"/>
      <w:ind w:left="1008" w:hanging="1008"/>
      <w:outlineLvl w:val="4"/>
    </w:pPr>
    <w:rPr>
      <w:rFonts w:ascii="Arial" w:eastAsia="Times New Roman" w:hAnsi="Arial"/>
      <w:b/>
      <w:color w:val="5378B3"/>
    </w:rPr>
  </w:style>
  <w:style w:type="paragraph" w:styleId="Heading6">
    <w:name w:val="heading 6"/>
    <w:next w:val="BodyText"/>
    <w:link w:val="Heading6Char"/>
    <w:qFormat/>
    <w:rsid w:val="00466021"/>
    <w:pPr>
      <w:keepNext/>
      <w:keepLines/>
      <w:tabs>
        <w:tab w:val="num" w:pos="1152"/>
      </w:tabs>
      <w:spacing w:before="100" w:beforeAutospacing="1" w:after="60"/>
      <w:ind w:left="1152" w:hanging="1152"/>
      <w:outlineLvl w:val="5"/>
    </w:pPr>
    <w:rPr>
      <w:rFonts w:ascii="Arial Bold" w:eastAsia="Times New Roman" w:hAnsi="Arial Bold"/>
      <w:b/>
      <w:color w:val="5378B3"/>
    </w:rPr>
  </w:style>
  <w:style w:type="paragraph" w:styleId="Heading7">
    <w:name w:val="heading 7"/>
    <w:aliases w:val="appendix"/>
    <w:next w:val="BodyText"/>
    <w:link w:val="Heading7Char"/>
    <w:qFormat/>
    <w:rsid w:val="00466021"/>
    <w:pPr>
      <w:keepNext/>
      <w:keepLines/>
      <w:tabs>
        <w:tab w:val="num" w:pos="1296"/>
      </w:tabs>
      <w:spacing w:before="100" w:beforeAutospacing="1" w:after="60"/>
      <w:ind w:left="1296" w:hanging="1296"/>
      <w:outlineLvl w:val="6"/>
    </w:pPr>
    <w:rPr>
      <w:rFonts w:ascii="Arial Bold" w:eastAsia="Times New Roman" w:hAnsi="Arial Bold"/>
      <w:b/>
      <w:color w:val="5378B3"/>
    </w:rPr>
  </w:style>
  <w:style w:type="paragraph" w:styleId="Heading8">
    <w:name w:val="heading 8"/>
    <w:basedOn w:val="Normal"/>
    <w:next w:val="Normal"/>
    <w:link w:val="Heading8Char"/>
    <w:qFormat/>
    <w:rsid w:val="00002A6F"/>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002A6F"/>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C51C1C"/>
    <w:pPr>
      <w:tabs>
        <w:tab w:val="center" w:pos="4680"/>
        <w:tab w:val="right" w:pos="9360"/>
      </w:tabs>
    </w:pPr>
    <w:rPr>
      <w:rFonts w:ascii="Arial" w:eastAsia="Times New Roman" w:hAnsi="Arial" w:cs="Arial"/>
      <w:b/>
      <w:caps/>
      <w:sz w:val="18"/>
    </w:rPr>
  </w:style>
  <w:style w:type="paragraph" w:styleId="Footer">
    <w:name w:val="footer"/>
    <w:link w:val="FooterChar"/>
    <w:rsid w:val="00C51C1C"/>
    <w:pPr>
      <w:pBdr>
        <w:top w:val="single" w:sz="4" w:space="1" w:color="C7933F"/>
      </w:pBdr>
      <w:jc w:val="center"/>
    </w:pPr>
    <w:rPr>
      <w:rFonts w:ascii="Arial" w:eastAsia="Times New Roman" w:hAnsi="Arial"/>
      <w:i/>
      <w:iCs/>
      <w:sz w:val="18"/>
    </w:rPr>
  </w:style>
  <w:style w:type="character" w:styleId="Hyperlink">
    <w:name w:val="Hyperlink"/>
    <w:basedOn w:val="DefaultParagraphFont"/>
    <w:uiPriority w:val="99"/>
    <w:rsid w:val="00C51C1C"/>
    <w:rPr>
      <w:color w:val="0000FF"/>
      <w:u w:val="single"/>
    </w:rPr>
  </w:style>
  <w:style w:type="paragraph" w:customStyle="1" w:styleId="DocumentTitle">
    <w:name w:val="*Document Title"/>
    <w:basedOn w:val="Footer"/>
    <w:rsid w:val="004D7D38"/>
    <w:pPr>
      <w:pBdr>
        <w:top w:val="none" w:sz="0" w:space="0" w:color="auto"/>
      </w:pBdr>
      <w:spacing w:before="120" w:after="120"/>
      <w:jc w:val="left"/>
    </w:pPr>
    <w:rPr>
      <w:rFonts w:ascii="Times New Roman" w:hAnsi="Times New Roman"/>
      <w:i w:val="0"/>
      <w:iCs w:val="0"/>
      <w:color w:val="002060"/>
      <w:sz w:val="60"/>
      <w:szCs w:val="60"/>
    </w:rPr>
  </w:style>
  <w:style w:type="paragraph" w:customStyle="1" w:styleId="DocumentTitle2">
    <w:name w:val="*Document Title2"/>
    <w:basedOn w:val="DocumentTitle"/>
    <w:rsid w:val="004D7D38"/>
    <w:pPr>
      <w:contextualSpacing/>
    </w:pPr>
    <w:rPr>
      <w:b/>
      <w:sz w:val="40"/>
      <w:szCs w:val="40"/>
    </w:rPr>
  </w:style>
  <w:style w:type="paragraph" w:customStyle="1" w:styleId="DocumentTitle3">
    <w:name w:val="*Document Title3"/>
    <w:basedOn w:val="DocumentTitle"/>
    <w:rsid w:val="004D7D38"/>
    <w:pPr>
      <w:spacing w:before="240"/>
    </w:pPr>
    <w:rPr>
      <w:sz w:val="28"/>
      <w:szCs w:val="28"/>
    </w:rPr>
  </w:style>
  <w:style w:type="paragraph" w:customStyle="1" w:styleId="DocumentTitle4">
    <w:name w:val="*Document Title4"/>
    <w:basedOn w:val="DocumentTitle3"/>
    <w:rsid w:val="004D7D38"/>
    <w:pPr>
      <w:spacing w:before="360" w:after="240"/>
    </w:pPr>
    <w:rPr>
      <w:sz w:val="24"/>
    </w:rPr>
  </w:style>
  <w:style w:type="paragraph" w:customStyle="1" w:styleId="Logo">
    <w:name w:val="Logo"/>
    <w:basedOn w:val="Normal"/>
    <w:rsid w:val="00002A6F"/>
    <w:pPr>
      <w:spacing w:before="240" w:after="480"/>
      <w:jc w:val="center"/>
    </w:pPr>
    <w:rPr>
      <w:sz w:val="24"/>
      <w:szCs w:val="24"/>
    </w:rPr>
  </w:style>
  <w:style w:type="paragraph" w:customStyle="1" w:styleId="Graphictitle">
    <w:name w:val="Graphic.title"/>
    <w:basedOn w:val="Normal"/>
    <w:rsid w:val="00002A6F"/>
    <w:pPr>
      <w:jc w:val="center"/>
    </w:pPr>
    <w:rPr>
      <w:sz w:val="24"/>
      <w:szCs w:val="24"/>
    </w:rPr>
  </w:style>
  <w:style w:type="character" w:customStyle="1" w:styleId="Heading1Char">
    <w:name w:val="Heading 1 Char"/>
    <w:basedOn w:val="DefaultParagraphFont"/>
    <w:link w:val="Heading1"/>
    <w:uiPriority w:val="9"/>
    <w:rsid w:val="00AB2A25"/>
    <w:rPr>
      <w:rFonts w:ascii="Calibri" w:eastAsia="Times New Roman" w:hAnsi="Calibri" w:cs="Arial"/>
      <w:b/>
      <w:bCs/>
      <w:kern w:val="32"/>
      <w:sz w:val="28"/>
      <w:szCs w:val="28"/>
    </w:rPr>
  </w:style>
  <w:style w:type="paragraph" w:styleId="BodyText">
    <w:name w:val="Body Text"/>
    <w:basedOn w:val="Normal"/>
    <w:link w:val="BodyTextChar"/>
    <w:rsid w:val="00002A6F"/>
    <w:pPr>
      <w:spacing w:after="240"/>
    </w:pPr>
  </w:style>
  <w:style w:type="paragraph" w:styleId="Title">
    <w:name w:val="Title"/>
    <w:basedOn w:val="Normal"/>
    <w:link w:val="TitleChar"/>
    <w:qFormat/>
    <w:rsid w:val="00002A6F"/>
    <w:pPr>
      <w:spacing w:before="240" w:after="60"/>
      <w:outlineLvl w:val="0"/>
    </w:pPr>
    <w:rPr>
      <w:b/>
      <w:bCs/>
      <w:kern w:val="28"/>
      <w:sz w:val="32"/>
      <w:szCs w:val="32"/>
    </w:rPr>
  </w:style>
  <w:style w:type="table" w:styleId="TableGrid">
    <w:name w:val="Table Grid"/>
    <w:basedOn w:val="TableNormal"/>
    <w:uiPriority w:val="1"/>
    <w:rsid w:val="00F135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002A6F"/>
    <w:pPr>
      <w:tabs>
        <w:tab w:val="left" w:pos="720"/>
        <w:tab w:val="right" w:leader="dot" w:pos="9350"/>
      </w:tabs>
      <w:ind w:left="270"/>
    </w:pPr>
    <w:rPr>
      <w:noProof/>
      <w:szCs w:val="24"/>
    </w:rPr>
  </w:style>
  <w:style w:type="paragraph" w:styleId="TOC1">
    <w:name w:val="toc 1"/>
    <w:basedOn w:val="Normal"/>
    <w:next w:val="Normal"/>
    <w:autoRedefine/>
    <w:uiPriority w:val="39"/>
    <w:rsid w:val="00002A6F"/>
    <w:pPr>
      <w:tabs>
        <w:tab w:val="left" w:pos="270"/>
        <w:tab w:val="right" w:leader="dot" w:pos="9360"/>
      </w:tabs>
      <w:spacing w:before="240"/>
      <w:ind w:right="360"/>
    </w:pPr>
    <w:rPr>
      <w:b/>
      <w:noProof/>
      <w:szCs w:val="24"/>
    </w:rPr>
  </w:style>
  <w:style w:type="paragraph" w:styleId="TOC3">
    <w:name w:val="toc 3"/>
    <w:basedOn w:val="Normal"/>
    <w:next w:val="Normal"/>
    <w:autoRedefine/>
    <w:uiPriority w:val="39"/>
    <w:rsid w:val="00002A6F"/>
    <w:pPr>
      <w:tabs>
        <w:tab w:val="left" w:pos="1350"/>
        <w:tab w:val="right" w:leader="dot" w:pos="9350"/>
      </w:tabs>
      <w:ind w:left="720"/>
    </w:pPr>
    <w:rPr>
      <w:noProof/>
      <w:szCs w:val="24"/>
    </w:rPr>
  </w:style>
  <w:style w:type="paragraph" w:styleId="ListBullet">
    <w:name w:val="List Bullet"/>
    <w:basedOn w:val="Normal"/>
    <w:qFormat/>
    <w:rsid w:val="00830C16"/>
    <w:pPr>
      <w:numPr>
        <w:numId w:val="2"/>
      </w:numPr>
      <w:spacing w:after="240"/>
    </w:pPr>
  </w:style>
  <w:style w:type="paragraph" w:styleId="ListBullet2">
    <w:name w:val="List Bullet 2"/>
    <w:basedOn w:val="Normal"/>
    <w:qFormat/>
    <w:rsid w:val="00002A6F"/>
    <w:pPr>
      <w:numPr>
        <w:numId w:val="3"/>
      </w:numPr>
      <w:spacing w:before="120" w:after="120"/>
    </w:pPr>
  </w:style>
  <w:style w:type="paragraph" w:styleId="ListBullet3">
    <w:name w:val="List Bullet 3"/>
    <w:basedOn w:val="Normal"/>
    <w:qFormat/>
    <w:rsid w:val="00002A6F"/>
    <w:pPr>
      <w:numPr>
        <w:numId w:val="12"/>
      </w:numPr>
      <w:spacing w:after="240"/>
    </w:pPr>
    <w:rPr>
      <w:kern w:val="24"/>
    </w:rPr>
  </w:style>
  <w:style w:type="paragraph" w:styleId="ListBullet4">
    <w:name w:val="List Bullet 4"/>
    <w:basedOn w:val="Normal"/>
    <w:rsid w:val="00830C16"/>
    <w:pPr>
      <w:numPr>
        <w:numId w:val="4"/>
      </w:numPr>
      <w:spacing w:after="240"/>
    </w:pPr>
  </w:style>
  <w:style w:type="paragraph" w:styleId="ListBullet5">
    <w:name w:val="List Bullet 5"/>
    <w:basedOn w:val="Normal"/>
    <w:rsid w:val="00830C16"/>
    <w:pPr>
      <w:numPr>
        <w:numId w:val="5"/>
      </w:numPr>
      <w:spacing w:after="240"/>
    </w:pPr>
  </w:style>
  <w:style w:type="paragraph" w:styleId="ListNumber">
    <w:name w:val="List Number"/>
    <w:basedOn w:val="Normal"/>
    <w:qFormat/>
    <w:rsid w:val="00830C16"/>
    <w:pPr>
      <w:numPr>
        <w:numId w:val="10"/>
      </w:numPr>
      <w:spacing w:after="240"/>
    </w:pPr>
  </w:style>
  <w:style w:type="paragraph" w:styleId="ListNumber2">
    <w:name w:val="List Number 2"/>
    <w:basedOn w:val="Normal"/>
    <w:qFormat/>
    <w:rsid w:val="00830C16"/>
    <w:pPr>
      <w:numPr>
        <w:numId w:val="8"/>
      </w:numPr>
      <w:spacing w:after="240"/>
    </w:pPr>
  </w:style>
  <w:style w:type="paragraph" w:styleId="ListNumber3">
    <w:name w:val="List Number 3"/>
    <w:basedOn w:val="Normal"/>
    <w:qFormat/>
    <w:rsid w:val="00830C16"/>
    <w:pPr>
      <w:numPr>
        <w:numId w:val="9"/>
      </w:numPr>
      <w:spacing w:after="240"/>
    </w:pPr>
  </w:style>
  <w:style w:type="paragraph" w:styleId="ListNumber4">
    <w:name w:val="List Number 4"/>
    <w:basedOn w:val="Normal"/>
    <w:rsid w:val="00830C16"/>
    <w:pPr>
      <w:numPr>
        <w:numId w:val="6"/>
      </w:numPr>
      <w:spacing w:after="240"/>
    </w:pPr>
  </w:style>
  <w:style w:type="paragraph" w:styleId="ListNumber5">
    <w:name w:val="List Number 5"/>
    <w:basedOn w:val="Normal"/>
    <w:rsid w:val="00830C16"/>
    <w:pPr>
      <w:numPr>
        <w:numId w:val="7"/>
      </w:numPr>
      <w:spacing w:after="240"/>
    </w:pPr>
  </w:style>
  <w:style w:type="character" w:styleId="PageNumber">
    <w:name w:val="page number"/>
    <w:basedOn w:val="DefaultParagraphFont"/>
    <w:rsid w:val="006C5682"/>
    <w:rPr>
      <w:rFonts w:ascii="Arial" w:hAnsi="Arial"/>
      <w:sz w:val="18"/>
    </w:rPr>
  </w:style>
  <w:style w:type="paragraph" w:customStyle="1" w:styleId="Footerodd">
    <w:name w:val="Footer.odd"/>
    <w:basedOn w:val="Footer"/>
    <w:rsid w:val="006C5682"/>
    <w:pPr>
      <w:tabs>
        <w:tab w:val="right" w:pos="9360"/>
      </w:tabs>
      <w:jc w:val="left"/>
    </w:pPr>
    <w:rPr>
      <w:i w:val="0"/>
    </w:rPr>
  </w:style>
  <w:style w:type="paragraph" w:styleId="BalloonText">
    <w:name w:val="Balloon Text"/>
    <w:basedOn w:val="Normal"/>
    <w:link w:val="BalloonTextChar"/>
    <w:uiPriority w:val="99"/>
    <w:rsid w:val="00002A6F"/>
    <w:rPr>
      <w:rFonts w:ascii="Tahoma" w:hAnsi="Tahoma" w:cs="Tahoma"/>
      <w:sz w:val="16"/>
      <w:szCs w:val="16"/>
    </w:rPr>
  </w:style>
  <w:style w:type="character" w:customStyle="1" w:styleId="BalloonTextChar">
    <w:name w:val="Balloon Text Char"/>
    <w:basedOn w:val="DefaultParagraphFont"/>
    <w:link w:val="BalloonText"/>
    <w:uiPriority w:val="99"/>
    <w:rsid w:val="00586C8E"/>
    <w:rPr>
      <w:rFonts w:ascii="Tahoma" w:eastAsia="Times New Roman" w:hAnsi="Tahoma" w:cs="Tahoma"/>
      <w:sz w:val="16"/>
      <w:szCs w:val="16"/>
    </w:rPr>
  </w:style>
  <w:style w:type="paragraph" w:styleId="MessageHeader">
    <w:name w:val="Message Header"/>
    <w:basedOn w:val="Normal"/>
    <w:link w:val="MessageHeaderChar"/>
    <w:rsid w:val="00002A6F"/>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Times New Roman"/>
      <w:szCs w:val="24"/>
    </w:rPr>
  </w:style>
  <w:style w:type="character" w:customStyle="1" w:styleId="BodyTextChar">
    <w:name w:val="Body Text Char"/>
    <w:basedOn w:val="DefaultParagraphFont"/>
    <w:link w:val="BodyText"/>
    <w:rsid w:val="00830C16"/>
    <w:rPr>
      <w:rFonts w:ascii="Arial" w:eastAsia="Times New Roman" w:hAnsi="Arial" w:cs="Arial"/>
    </w:rPr>
  </w:style>
  <w:style w:type="character" w:customStyle="1" w:styleId="MessageHeaderChar">
    <w:name w:val="Message Header Char"/>
    <w:basedOn w:val="DefaultParagraphFont"/>
    <w:link w:val="MessageHeader"/>
    <w:rsid w:val="00EC55CE"/>
    <w:rPr>
      <w:rFonts w:ascii="Cambria" w:eastAsia="Times New Roman" w:hAnsi="Cambria"/>
      <w:szCs w:val="24"/>
      <w:shd w:val="pct20" w:color="auto" w:fill="auto"/>
    </w:rPr>
  </w:style>
  <w:style w:type="table" w:customStyle="1" w:styleId="ONEUSDATable1">
    <w:name w:val="ONE USDA Table 1"/>
    <w:basedOn w:val="TableNormal"/>
    <w:rsid w:val="00AB4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afterLines="0" w:afterAutospacing="0"/>
        <w:jc w:val="center"/>
      </w:pPr>
      <w:rPr>
        <w:rFonts w:ascii="Times New Roman" w:hAnsi="Times New Roman"/>
        <w:b/>
        <w:color w:val="FFFFFF"/>
        <w:sz w:val="20"/>
      </w:rPr>
      <w:tblPr>
        <w:jc w:val="center"/>
      </w:tblPr>
      <w:trPr>
        <w:tblHeader/>
        <w:jc w:val="center"/>
      </w:trPr>
      <w:tcPr>
        <w:shd w:val="clear" w:color="auto" w:fill="016600"/>
        <w:vAlign w:val="center"/>
      </w:tcPr>
    </w:tblStylePr>
  </w:style>
  <w:style w:type="paragraph" w:customStyle="1" w:styleId="AppendixHeading1">
    <w:name w:val="Appendix Heading 1"/>
    <w:basedOn w:val="Normal"/>
    <w:next w:val="Normal"/>
    <w:qFormat/>
    <w:rsid w:val="00002A6F"/>
    <w:pPr>
      <w:tabs>
        <w:tab w:val="left" w:pos="1800"/>
      </w:tabs>
      <w:spacing w:after="240"/>
      <w:ind w:left="1800" w:hanging="1800"/>
      <w:outlineLvl w:val="0"/>
    </w:pPr>
    <w:rPr>
      <w:b/>
      <w:sz w:val="28"/>
    </w:rPr>
  </w:style>
  <w:style w:type="character" w:customStyle="1" w:styleId="Heading4Char">
    <w:name w:val="Heading 4 Char"/>
    <w:basedOn w:val="DefaultParagraphFont"/>
    <w:link w:val="Heading4"/>
    <w:rsid w:val="0082220F"/>
    <w:rPr>
      <w:rFonts w:ascii="Calibri" w:eastAsia="Times New Roman" w:hAnsi="Calibri"/>
      <w:b/>
      <w:iCs/>
      <w:kern w:val="32"/>
      <w:szCs w:val="28"/>
    </w:rPr>
  </w:style>
  <w:style w:type="paragraph" w:customStyle="1" w:styleId="xCoverIndustryorServiceLine">
    <w:name w:val="x_Cover Industry or Service Line"/>
    <w:semiHidden/>
    <w:rsid w:val="00A0006E"/>
    <w:pPr>
      <w:pBdr>
        <w:top w:val="single" w:sz="4" w:space="4" w:color="000066"/>
        <w:bottom w:val="single" w:sz="4" w:space="4" w:color="000066"/>
      </w:pBdr>
      <w:spacing w:before="640" w:after="60"/>
    </w:pPr>
    <w:rPr>
      <w:rFonts w:ascii="Arial" w:eastAsia="Times New Roman" w:hAnsi="Arial"/>
      <w:color w:val="000066"/>
      <w:sz w:val="18"/>
      <w:szCs w:val="24"/>
    </w:rPr>
  </w:style>
  <w:style w:type="paragraph" w:customStyle="1" w:styleId="Headernoborder">
    <w:name w:val="Header (no border)"/>
    <w:basedOn w:val="Header"/>
    <w:semiHidden/>
    <w:rsid w:val="00A0006E"/>
    <w:pPr>
      <w:tabs>
        <w:tab w:val="clear" w:pos="4680"/>
        <w:tab w:val="center" w:pos="5040"/>
      </w:tabs>
    </w:pPr>
    <w:rPr>
      <w:caps w:val="0"/>
      <w:color w:val="000066"/>
      <w:szCs w:val="18"/>
    </w:rPr>
  </w:style>
  <w:style w:type="paragraph" w:styleId="TOC4">
    <w:name w:val="toc 4"/>
    <w:basedOn w:val="Normal"/>
    <w:next w:val="Normal"/>
    <w:autoRedefine/>
    <w:uiPriority w:val="39"/>
    <w:rsid w:val="00002A6F"/>
    <w:pPr>
      <w:tabs>
        <w:tab w:val="left" w:pos="2160"/>
        <w:tab w:val="right" w:leader="dot" w:pos="9350"/>
      </w:tabs>
      <w:ind w:left="1350"/>
    </w:pPr>
  </w:style>
  <w:style w:type="paragraph" w:customStyle="1" w:styleId="Instruction">
    <w:name w:val="Instruction"/>
    <w:basedOn w:val="Normal"/>
    <w:rsid w:val="00002A6F"/>
    <w:pPr>
      <w:overflowPunct w:val="0"/>
      <w:autoSpaceDE w:val="0"/>
      <w:autoSpaceDN w:val="0"/>
      <w:adjustRightInd w:val="0"/>
      <w:jc w:val="both"/>
      <w:textAlignment w:val="baseline"/>
    </w:pPr>
    <w:rPr>
      <w:rFonts w:ascii="Times New Roman Bold" w:hAnsi="Times New Roman Bold" w:cs="Times New Roman"/>
      <w:b/>
      <w:lang w:bidi="en-US"/>
    </w:rPr>
  </w:style>
  <w:style w:type="character" w:customStyle="1" w:styleId="FooterChar">
    <w:name w:val="Footer Char"/>
    <w:basedOn w:val="DefaultParagraphFont"/>
    <w:link w:val="Footer"/>
    <w:rsid w:val="000C6B58"/>
    <w:rPr>
      <w:rFonts w:ascii="Arial" w:eastAsia="Times New Roman" w:hAnsi="Arial"/>
      <w:i/>
      <w:iCs/>
      <w:sz w:val="18"/>
      <w:lang w:val="en-US" w:eastAsia="en-US" w:bidi="ar-SA"/>
    </w:rPr>
  </w:style>
  <w:style w:type="paragraph" w:styleId="NoSpacing">
    <w:name w:val="No Spacing"/>
    <w:link w:val="NoSpacingChar"/>
    <w:uiPriority w:val="1"/>
    <w:qFormat/>
    <w:rsid w:val="00A369B2"/>
    <w:rPr>
      <w:rFonts w:ascii="Verdana" w:eastAsia="Times New Roman" w:hAnsi="Verdana"/>
      <w:lang w:val="en-CA"/>
    </w:rPr>
  </w:style>
  <w:style w:type="character" w:customStyle="1" w:styleId="NoSpacingChar">
    <w:name w:val="No Spacing Char"/>
    <w:basedOn w:val="DefaultParagraphFont"/>
    <w:link w:val="NoSpacing"/>
    <w:uiPriority w:val="1"/>
    <w:rsid w:val="00A369B2"/>
    <w:rPr>
      <w:rFonts w:ascii="Verdana" w:eastAsia="Times New Roman" w:hAnsi="Verdana"/>
      <w:lang w:val="en-CA" w:eastAsia="en-US" w:bidi="ar-SA"/>
    </w:rPr>
  </w:style>
  <w:style w:type="paragraph" w:customStyle="1" w:styleId="NumberedList1">
    <w:name w:val="Numbered List 1"/>
    <w:basedOn w:val="Normal"/>
    <w:rsid w:val="005A3E88"/>
    <w:pPr>
      <w:numPr>
        <w:numId w:val="11"/>
      </w:numPr>
      <w:spacing w:before="120"/>
    </w:pPr>
    <w:rPr>
      <w:rFonts w:ascii="Times New Roman" w:hAnsi="Times New Roman" w:cs="Times New Roman"/>
    </w:rPr>
  </w:style>
  <w:style w:type="paragraph" w:styleId="ListParagraph">
    <w:name w:val="List Paragraph"/>
    <w:basedOn w:val="Normal"/>
    <w:uiPriority w:val="34"/>
    <w:qFormat/>
    <w:rsid w:val="00420D62"/>
    <w:pPr>
      <w:numPr>
        <w:numId w:val="17"/>
      </w:numPr>
      <w:spacing w:after="200" w:line="276" w:lineRule="auto"/>
    </w:pPr>
    <w:rPr>
      <w:b/>
    </w:rPr>
  </w:style>
  <w:style w:type="character" w:styleId="Emphasis">
    <w:name w:val="Emphasis"/>
    <w:basedOn w:val="DefaultParagraphFont"/>
    <w:uiPriority w:val="20"/>
    <w:qFormat/>
    <w:rsid w:val="00303721"/>
    <w:rPr>
      <w:b/>
      <w:bCs/>
      <w:i w:val="0"/>
      <w:iCs w:val="0"/>
    </w:rPr>
  </w:style>
  <w:style w:type="character" w:customStyle="1" w:styleId="Document2">
    <w:name w:val="Document 2"/>
    <w:basedOn w:val="DefaultParagraphFont"/>
    <w:rsid w:val="00640AE4"/>
    <w:rPr>
      <w:noProof w:val="0"/>
      <w:lang w:val="en-US"/>
    </w:rPr>
  </w:style>
  <w:style w:type="paragraph" w:styleId="Caption">
    <w:name w:val="caption"/>
    <w:basedOn w:val="Normal"/>
    <w:next w:val="Normal"/>
    <w:link w:val="CaptionChar"/>
    <w:unhideWhenUsed/>
    <w:qFormat/>
    <w:rsid w:val="00640AE4"/>
    <w:rPr>
      <w:b/>
      <w:bCs/>
    </w:rPr>
  </w:style>
  <w:style w:type="paragraph" w:styleId="Revision">
    <w:name w:val="Revision"/>
    <w:hidden/>
    <w:uiPriority w:val="99"/>
    <w:semiHidden/>
    <w:rsid w:val="00640AE4"/>
    <w:rPr>
      <w:rFonts w:ascii="Arial" w:eastAsia="Times New Roman" w:hAnsi="Arial" w:cs="Arial"/>
    </w:rPr>
  </w:style>
  <w:style w:type="character" w:styleId="CommentReference">
    <w:name w:val="annotation reference"/>
    <w:basedOn w:val="DefaultParagraphFont"/>
    <w:uiPriority w:val="99"/>
    <w:rsid w:val="00B534E9"/>
    <w:rPr>
      <w:sz w:val="16"/>
      <w:szCs w:val="16"/>
    </w:rPr>
  </w:style>
  <w:style w:type="paragraph" w:styleId="CommentText">
    <w:name w:val="annotation text"/>
    <w:basedOn w:val="Normal"/>
    <w:link w:val="CommentTextChar"/>
    <w:uiPriority w:val="99"/>
    <w:rsid w:val="00B534E9"/>
  </w:style>
  <w:style w:type="character" w:customStyle="1" w:styleId="CommentTextChar">
    <w:name w:val="Comment Text Char"/>
    <w:basedOn w:val="DefaultParagraphFont"/>
    <w:link w:val="CommentText"/>
    <w:uiPriority w:val="99"/>
    <w:rsid w:val="00B534E9"/>
    <w:rPr>
      <w:rFonts w:ascii="Arial" w:eastAsia="Times New Roman" w:hAnsi="Arial" w:cs="Arial"/>
    </w:rPr>
  </w:style>
  <w:style w:type="paragraph" w:styleId="CommentSubject">
    <w:name w:val="annotation subject"/>
    <w:basedOn w:val="CommentText"/>
    <w:next w:val="CommentText"/>
    <w:link w:val="CommentSubjectChar"/>
    <w:rsid w:val="00B534E9"/>
    <w:rPr>
      <w:b/>
      <w:bCs/>
    </w:rPr>
  </w:style>
  <w:style w:type="character" w:customStyle="1" w:styleId="CommentSubjectChar">
    <w:name w:val="Comment Subject Char"/>
    <w:basedOn w:val="CommentTextChar"/>
    <w:link w:val="CommentSubject"/>
    <w:rsid w:val="00B534E9"/>
    <w:rPr>
      <w:rFonts w:ascii="Arial" w:eastAsia="Times New Roman" w:hAnsi="Arial" w:cs="Arial"/>
      <w:b/>
      <w:bCs/>
    </w:rPr>
  </w:style>
  <w:style w:type="table" w:customStyle="1" w:styleId="ColumnsGreen">
    <w:name w:val="ColumnsGreen"/>
    <w:basedOn w:val="TableNormal"/>
    <w:uiPriority w:val="99"/>
    <w:qFormat/>
    <w:rsid w:val="00BA76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Col">
      <w:pPr>
        <w:wordWrap/>
        <w:spacing w:beforeLines="0" w:beforeAutospacing="0" w:afterLines="0" w:afterAutospacing="0"/>
      </w:pPr>
      <w:rPr>
        <w:b/>
        <w:color w:val="auto"/>
      </w:rPr>
      <w:tblPr/>
      <w:tcPr>
        <w:shd w:val="clear" w:color="auto" w:fill="016600"/>
      </w:tcPr>
    </w:tblStylePr>
  </w:style>
  <w:style w:type="table" w:styleId="TableGrid8">
    <w:name w:val="Table Grid 8"/>
    <w:basedOn w:val="TableNormal"/>
    <w:rsid w:val="009452C6"/>
    <w:pPr>
      <w:contextualSpacing/>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C5">
    <w:name w:val="toc 5"/>
    <w:basedOn w:val="Normal"/>
    <w:next w:val="Normal"/>
    <w:autoRedefine/>
    <w:uiPriority w:val="39"/>
    <w:unhideWhenUsed/>
    <w:rsid w:val="00FF4AB7"/>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FF4AB7"/>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FF4AB7"/>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FF4AB7"/>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FF4AB7"/>
    <w:pPr>
      <w:spacing w:after="100" w:line="276" w:lineRule="auto"/>
      <w:ind w:left="1760"/>
    </w:pPr>
    <w:rPr>
      <w:rFonts w:asciiTheme="minorHAnsi" w:eastAsiaTheme="minorEastAsia" w:hAnsiTheme="minorHAnsi" w:cstheme="minorBidi"/>
    </w:rPr>
  </w:style>
  <w:style w:type="paragraph" w:styleId="NormalWeb">
    <w:name w:val="Normal (Web)"/>
    <w:basedOn w:val="Normal"/>
    <w:uiPriority w:val="99"/>
    <w:unhideWhenUsed/>
    <w:rsid w:val="005D2081"/>
    <w:pPr>
      <w:spacing w:before="100" w:beforeAutospacing="1" w:after="100" w:afterAutospacing="1"/>
    </w:pPr>
    <w:rPr>
      <w:rFonts w:ascii="Times New Roman" w:hAnsi="Times New Roman" w:cs="Times New Roman"/>
      <w:sz w:val="24"/>
      <w:szCs w:val="24"/>
    </w:rPr>
  </w:style>
  <w:style w:type="character" w:customStyle="1" w:styleId="Heading5Char">
    <w:name w:val="Heading 5 Char"/>
    <w:basedOn w:val="DefaultParagraphFont"/>
    <w:link w:val="Heading5"/>
    <w:rsid w:val="00466021"/>
    <w:rPr>
      <w:rFonts w:ascii="Arial" w:eastAsia="Times New Roman" w:hAnsi="Arial"/>
      <w:b/>
      <w:color w:val="5378B3"/>
    </w:rPr>
  </w:style>
  <w:style w:type="character" w:customStyle="1" w:styleId="Heading6Char">
    <w:name w:val="Heading 6 Char"/>
    <w:basedOn w:val="DefaultParagraphFont"/>
    <w:link w:val="Heading6"/>
    <w:rsid w:val="00466021"/>
    <w:rPr>
      <w:rFonts w:ascii="Arial Bold" w:eastAsia="Times New Roman" w:hAnsi="Arial Bold"/>
      <w:b/>
      <w:color w:val="5378B3"/>
    </w:rPr>
  </w:style>
  <w:style w:type="character" w:customStyle="1" w:styleId="Heading7Char">
    <w:name w:val="Heading 7 Char"/>
    <w:aliases w:val="appendix Char"/>
    <w:basedOn w:val="DefaultParagraphFont"/>
    <w:link w:val="Heading7"/>
    <w:rsid w:val="00466021"/>
    <w:rPr>
      <w:rFonts w:ascii="Arial Bold" w:eastAsia="Times New Roman" w:hAnsi="Arial Bold"/>
      <w:b/>
      <w:color w:val="5378B3"/>
    </w:rPr>
  </w:style>
  <w:style w:type="paragraph" w:customStyle="1" w:styleId="Tableentry">
    <w:name w:val="Table entry"/>
    <w:basedOn w:val="Normal"/>
    <w:qFormat/>
    <w:rsid w:val="00466021"/>
    <w:pPr>
      <w:keepNext/>
      <w:spacing w:before="60" w:after="60" w:line="200" w:lineRule="exact"/>
    </w:pPr>
    <w:rPr>
      <w:rFonts w:eastAsia="Times" w:cs="Times New Roman"/>
      <w:noProof/>
      <w:color w:val="000000"/>
      <w:sz w:val="16"/>
      <w:szCs w:val="24"/>
      <w:lang w:val="en-GB"/>
    </w:rPr>
  </w:style>
  <w:style w:type="paragraph" w:customStyle="1" w:styleId="Bullet1">
    <w:name w:val="Bullet 1"/>
    <w:aliases w:val="b1"/>
    <w:basedOn w:val="Normal"/>
    <w:link w:val="Bullet1Char"/>
    <w:rsid w:val="00466021"/>
    <w:pPr>
      <w:numPr>
        <w:ilvl w:val="1"/>
        <w:numId w:val="13"/>
      </w:numPr>
      <w:tabs>
        <w:tab w:val="clear" w:pos="1080"/>
        <w:tab w:val="left" w:pos="567"/>
        <w:tab w:val="left" w:pos="1134"/>
      </w:tabs>
      <w:spacing w:before="60" w:after="60"/>
      <w:ind w:left="567" w:hanging="357"/>
      <w:jc w:val="both"/>
    </w:pPr>
    <w:rPr>
      <w:rFonts w:cs="Times New Roman"/>
      <w:lang w:val="en-ZA"/>
    </w:rPr>
  </w:style>
  <w:style w:type="paragraph" w:customStyle="1" w:styleId="Bullet2">
    <w:name w:val="Bullet 2"/>
    <w:basedOn w:val="Normal"/>
    <w:rsid w:val="00466021"/>
    <w:pPr>
      <w:numPr>
        <w:numId w:val="14"/>
      </w:numPr>
      <w:tabs>
        <w:tab w:val="num" w:pos="1134"/>
      </w:tabs>
      <w:spacing w:before="60" w:after="60"/>
      <w:ind w:left="1134" w:hanging="357"/>
      <w:jc w:val="both"/>
    </w:pPr>
    <w:rPr>
      <w:rFonts w:cs="Times New Roman"/>
      <w:lang w:val="en-ZA"/>
    </w:rPr>
  </w:style>
  <w:style w:type="paragraph" w:customStyle="1" w:styleId="Bullet0">
    <w:name w:val="Bullet 0"/>
    <w:basedOn w:val="Normal"/>
    <w:rsid w:val="00466021"/>
    <w:pPr>
      <w:numPr>
        <w:numId w:val="13"/>
      </w:numPr>
      <w:spacing w:before="40" w:after="40"/>
      <w:jc w:val="both"/>
    </w:pPr>
    <w:rPr>
      <w:rFonts w:cs="Times New Roman"/>
      <w:lang w:val="en-ZA"/>
    </w:rPr>
  </w:style>
  <w:style w:type="character" w:customStyle="1" w:styleId="Bullet1Char">
    <w:name w:val="Bullet 1 Char"/>
    <w:basedOn w:val="DefaultParagraphFont"/>
    <w:link w:val="Bullet1"/>
    <w:rsid w:val="00466021"/>
    <w:rPr>
      <w:rFonts w:ascii="Calibri" w:eastAsiaTheme="minorHAnsi" w:hAnsi="Calibri"/>
      <w:sz w:val="22"/>
      <w:szCs w:val="22"/>
      <w:lang w:val="en-ZA"/>
    </w:rPr>
  </w:style>
  <w:style w:type="paragraph" w:styleId="BodyTextIndent">
    <w:name w:val="Body Text Indent"/>
    <w:basedOn w:val="Normal"/>
    <w:link w:val="BodyTextIndentChar"/>
    <w:rsid w:val="002527C7"/>
    <w:pPr>
      <w:spacing w:after="120"/>
      <w:ind w:left="360"/>
    </w:pPr>
  </w:style>
  <w:style w:type="character" w:customStyle="1" w:styleId="BodyTextIndentChar">
    <w:name w:val="Body Text Indent Char"/>
    <w:basedOn w:val="DefaultParagraphFont"/>
    <w:link w:val="BodyTextIndent"/>
    <w:rsid w:val="002527C7"/>
    <w:rPr>
      <w:rFonts w:ascii="Arial" w:eastAsia="Times New Roman" w:hAnsi="Arial" w:cs="Arial"/>
    </w:rPr>
  </w:style>
  <w:style w:type="paragraph" w:customStyle="1" w:styleId="0903bl">
    <w:name w:val="0903_bl"/>
    <w:aliases w:val="bl,bl1"/>
    <w:basedOn w:val="Normal"/>
    <w:rsid w:val="002527C7"/>
    <w:pPr>
      <w:numPr>
        <w:numId w:val="15"/>
      </w:numPr>
      <w:tabs>
        <w:tab w:val="clear" w:pos="3330"/>
      </w:tabs>
      <w:spacing w:before="120"/>
      <w:ind w:left="533" w:right="432" w:hanging="432"/>
    </w:pPr>
    <w:rPr>
      <w:color w:val="000000"/>
      <w:sz w:val="24"/>
      <w:szCs w:val="24"/>
    </w:rPr>
  </w:style>
  <w:style w:type="paragraph" w:customStyle="1" w:styleId="0903fh">
    <w:name w:val="0903_fh"/>
    <w:aliases w:val="fh"/>
    <w:basedOn w:val="Normal"/>
    <w:rsid w:val="0054073F"/>
    <w:pPr>
      <w:spacing w:before="40" w:after="120"/>
      <w:ind w:left="101" w:right="43"/>
    </w:pPr>
    <w:rPr>
      <w:rFonts w:cs="Times New Roman"/>
      <w:bCs/>
      <w:color w:val="000000"/>
      <w:sz w:val="24"/>
      <w:szCs w:val="24"/>
    </w:rPr>
  </w:style>
  <w:style w:type="character" w:customStyle="1" w:styleId="keyword">
    <w:name w:val="keyword"/>
    <w:basedOn w:val="DefaultParagraphFont"/>
    <w:rsid w:val="002858E3"/>
    <w:rPr>
      <w:rFonts w:ascii="Bookman Old Style" w:hAnsi="Bookman Old Style"/>
      <w:b/>
      <w:caps/>
      <w:sz w:val="16"/>
    </w:rPr>
  </w:style>
  <w:style w:type="numbering" w:customStyle="1" w:styleId="Constraints">
    <w:name w:val="Constraints"/>
    <w:rsid w:val="002858E3"/>
    <w:pPr>
      <w:numPr>
        <w:numId w:val="16"/>
      </w:numPr>
    </w:pPr>
  </w:style>
  <w:style w:type="paragraph" w:customStyle="1" w:styleId="BracketData">
    <w:name w:val="BracketData"/>
    <w:basedOn w:val="Normal"/>
    <w:next w:val="Normal"/>
    <w:rsid w:val="002858E3"/>
    <w:pPr>
      <w:keepNext/>
      <w:spacing w:before="40" w:after="120"/>
      <w:ind w:left="720"/>
    </w:pPr>
    <w:rPr>
      <w:rFonts w:ascii="Courier New" w:eastAsia="SimSun" w:hAnsi="Courier New" w:cs="Courier New"/>
      <w:lang w:eastAsia="zh-CN"/>
    </w:rPr>
  </w:style>
  <w:style w:type="paragraph" w:customStyle="1" w:styleId="BodyText0">
    <w:name w:val="BodyText"/>
    <w:link w:val="BodyTextChar0"/>
    <w:qFormat/>
    <w:rsid w:val="002858E3"/>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basedOn w:val="DefaultParagraphFont"/>
    <w:link w:val="BodyText0"/>
    <w:rsid w:val="002858E3"/>
    <w:rPr>
      <w:rFonts w:ascii="Bookman Old Style" w:eastAsia="?l?r ??’c" w:hAnsi="Bookman Old Style"/>
      <w:noProof/>
      <w:szCs w:val="24"/>
    </w:rPr>
  </w:style>
  <w:style w:type="paragraph" w:customStyle="1" w:styleId="required-optional">
    <w:name w:val="required-optional"/>
    <w:basedOn w:val="BodyText0"/>
    <w:rsid w:val="002858E3"/>
    <w:pPr>
      <w:keepNext/>
      <w:spacing w:before="200" w:after="40"/>
    </w:pPr>
    <w:rPr>
      <w:b/>
    </w:rPr>
  </w:style>
  <w:style w:type="character" w:customStyle="1" w:styleId="Heading2Char">
    <w:name w:val="Heading 2 Char"/>
    <w:basedOn w:val="DefaultParagraphFont"/>
    <w:link w:val="Heading2"/>
    <w:uiPriority w:val="9"/>
    <w:rsid w:val="002858E3"/>
    <w:rPr>
      <w:rFonts w:ascii="Calibri" w:eastAsia="Times New Roman" w:hAnsi="Calibri" w:cs="Arial"/>
      <w:b/>
      <w:iCs/>
      <w:kern w:val="32"/>
      <w:sz w:val="24"/>
      <w:szCs w:val="24"/>
    </w:rPr>
  </w:style>
  <w:style w:type="character" w:customStyle="1" w:styleId="XMLname">
    <w:name w:val="XMLname"/>
    <w:basedOn w:val="DefaultParagraphFont"/>
    <w:qFormat/>
    <w:rsid w:val="002858E3"/>
    <w:rPr>
      <w:rFonts w:ascii="Courier New" w:hAnsi="Courier New" w:cs="TimesNewRomanPSMT"/>
      <w:sz w:val="20"/>
      <w:lang w:eastAsia="en-US"/>
    </w:rPr>
  </w:style>
  <w:style w:type="paragraph" w:customStyle="1" w:styleId="Example">
    <w:name w:val="Example"/>
    <w:basedOn w:val="Normal"/>
    <w:link w:val="ExampleChar"/>
    <w:rsid w:val="002858E3"/>
    <w:pPr>
      <w:keepNext/>
      <w:pBdr>
        <w:top w:val="single" w:sz="4" w:space="1" w:color="auto"/>
        <w:left w:val="single" w:sz="4" w:space="4" w:color="auto"/>
        <w:bottom w:val="single" w:sz="4" w:space="1" w:color="auto"/>
        <w:right w:val="single" w:sz="4" w:space="4" w:color="auto"/>
      </w:pBdr>
      <w:spacing w:after="120" w:line="220" w:lineRule="exact"/>
      <w:ind w:left="720"/>
    </w:pPr>
    <w:rPr>
      <w:rFonts w:ascii="Courier New" w:hAnsi="Courier New" w:cs="Times New Roman"/>
      <w:sz w:val="18"/>
      <w:szCs w:val="24"/>
    </w:rPr>
  </w:style>
  <w:style w:type="character" w:customStyle="1" w:styleId="ExampleChar">
    <w:name w:val="Example Char"/>
    <w:basedOn w:val="DefaultParagraphFont"/>
    <w:link w:val="Example"/>
    <w:rsid w:val="002858E3"/>
    <w:rPr>
      <w:rFonts w:ascii="Courier New" w:eastAsia="Times New Roman" w:hAnsi="Courier New"/>
      <w:sz w:val="18"/>
      <w:szCs w:val="24"/>
    </w:rPr>
  </w:style>
  <w:style w:type="character" w:customStyle="1" w:styleId="CaptionChar">
    <w:name w:val="Caption Char"/>
    <w:basedOn w:val="DefaultParagraphFont"/>
    <w:link w:val="Caption"/>
    <w:rsid w:val="002858E3"/>
    <w:rPr>
      <w:rFonts w:ascii="Arial" w:eastAsia="Times New Roman" w:hAnsi="Arial" w:cs="Arial"/>
      <w:b/>
      <w:bCs/>
    </w:rPr>
  </w:style>
  <w:style w:type="character" w:customStyle="1" w:styleId="HeaderChar">
    <w:name w:val="Header Char"/>
    <w:basedOn w:val="DefaultParagraphFont"/>
    <w:link w:val="Header"/>
    <w:rsid w:val="002858E3"/>
    <w:rPr>
      <w:rFonts w:ascii="Arial" w:eastAsia="Times New Roman" w:hAnsi="Arial" w:cs="Arial"/>
      <w:b/>
      <w:caps/>
      <w:sz w:val="18"/>
    </w:rPr>
  </w:style>
  <w:style w:type="paragraph" w:styleId="TOCHeading">
    <w:name w:val="TOC Heading"/>
    <w:basedOn w:val="Heading1"/>
    <w:next w:val="Normal"/>
    <w:uiPriority w:val="39"/>
    <w:unhideWhenUsed/>
    <w:qFormat/>
    <w:rsid w:val="002858E3"/>
    <w:pPr>
      <w:numPr>
        <w:numId w:val="0"/>
      </w:numPr>
      <w:spacing w:before="480" w:after="0" w:line="276" w:lineRule="auto"/>
      <w:outlineLvl w:val="9"/>
    </w:pPr>
    <w:rPr>
      <w:rFonts w:asciiTheme="majorHAnsi" w:eastAsiaTheme="majorEastAsia" w:hAnsiTheme="majorHAnsi" w:cstheme="majorBidi"/>
      <w:color w:val="365F91" w:themeColor="accent1" w:themeShade="BF"/>
      <w:kern w:val="0"/>
    </w:rPr>
  </w:style>
  <w:style w:type="numbering" w:customStyle="1" w:styleId="Constraints1">
    <w:name w:val="Constraints1"/>
    <w:rsid w:val="00413ACB"/>
  </w:style>
  <w:style w:type="numbering" w:customStyle="1" w:styleId="Constraints2">
    <w:name w:val="Constraints2"/>
    <w:rsid w:val="00413ACB"/>
  </w:style>
  <w:style w:type="numbering" w:customStyle="1" w:styleId="Constraints3">
    <w:name w:val="Constraints3"/>
    <w:rsid w:val="00413ACB"/>
  </w:style>
  <w:style w:type="numbering" w:customStyle="1" w:styleId="Constraints4">
    <w:name w:val="Constraints4"/>
    <w:rsid w:val="00413ACB"/>
  </w:style>
  <w:style w:type="numbering" w:customStyle="1" w:styleId="Constraints5">
    <w:name w:val="Constraints5"/>
    <w:rsid w:val="00413ACB"/>
  </w:style>
  <w:style w:type="numbering" w:customStyle="1" w:styleId="Constraints6">
    <w:name w:val="Constraints6"/>
    <w:rsid w:val="00413ACB"/>
  </w:style>
  <w:style w:type="numbering" w:customStyle="1" w:styleId="Constraints7">
    <w:name w:val="Constraints7"/>
    <w:rsid w:val="00413ACB"/>
  </w:style>
  <w:style w:type="numbering" w:customStyle="1" w:styleId="Constraints8">
    <w:name w:val="Constraints8"/>
    <w:rsid w:val="00413ACB"/>
  </w:style>
  <w:style w:type="numbering" w:customStyle="1" w:styleId="Constraints9">
    <w:name w:val="Constraints9"/>
    <w:rsid w:val="00413ACB"/>
  </w:style>
  <w:style w:type="numbering" w:customStyle="1" w:styleId="Constraints10">
    <w:name w:val="Constraints10"/>
    <w:rsid w:val="00413ACB"/>
  </w:style>
  <w:style w:type="character" w:styleId="FollowedHyperlink">
    <w:name w:val="FollowedHyperlink"/>
    <w:basedOn w:val="DefaultParagraphFont"/>
    <w:rsid w:val="00CA0EF8"/>
    <w:rPr>
      <w:color w:val="800080" w:themeColor="followedHyperlink"/>
      <w:u w:val="single"/>
    </w:rPr>
  </w:style>
  <w:style w:type="numbering" w:customStyle="1" w:styleId="Constraints11">
    <w:name w:val="Constraints11"/>
    <w:rsid w:val="00B155F7"/>
  </w:style>
  <w:style w:type="numbering" w:customStyle="1" w:styleId="Constraints12">
    <w:name w:val="Constraints12"/>
    <w:rsid w:val="00B155F7"/>
  </w:style>
  <w:style w:type="numbering" w:customStyle="1" w:styleId="Constraints13">
    <w:name w:val="Constraints13"/>
    <w:rsid w:val="00B155F7"/>
  </w:style>
  <w:style w:type="numbering" w:customStyle="1" w:styleId="Constraints14">
    <w:name w:val="Constraints14"/>
    <w:rsid w:val="00B155F7"/>
  </w:style>
  <w:style w:type="numbering" w:customStyle="1" w:styleId="Constraints15">
    <w:name w:val="Constraints15"/>
    <w:rsid w:val="00B155F7"/>
  </w:style>
  <w:style w:type="numbering" w:customStyle="1" w:styleId="Constraints16">
    <w:name w:val="Constraints16"/>
    <w:rsid w:val="00B155F7"/>
  </w:style>
  <w:style w:type="numbering" w:customStyle="1" w:styleId="Constraints17">
    <w:name w:val="Constraints17"/>
    <w:rsid w:val="00B155F7"/>
  </w:style>
  <w:style w:type="numbering" w:customStyle="1" w:styleId="Constraints18">
    <w:name w:val="Constraints18"/>
    <w:rsid w:val="00B155F7"/>
  </w:style>
  <w:style w:type="paragraph" w:customStyle="1" w:styleId="TableText">
    <w:name w:val="TableText"/>
    <w:basedOn w:val="Normal"/>
    <w:link w:val="TableTextChar"/>
    <w:rsid w:val="00B155F7"/>
    <w:pPr>
      <w:keepNext/>
      <w:spacing w:before="40" w:after="40" w:line="220" w:lineRule="exact"/>
    </w:pPr>
    <w:rPr>
      <w:rFonts w:ascii="Bookman Old Style" w:hAnsi="Bookman Old Style" w:cs="Times New Roman"/>
      <w:noProof/>
      <w:sz w:val="18"/>
      <w:szCs w:val="18"/>
    </w:rPr>
  </w:style>
  <w:style w:type="character" w:customStyle="1" w:styleId="TableTextChar">
    <w:name w:val="TableText Char"/>
    <w:basedOn w:val="DefaultParagraphFont"/>
    <w:link w:val="TableText"/>
    <w:rsid w:val="00B155F7"/>
    <w:rPr>
      <w:rFonts w:ascii="Bookman Old Style" w:eastAsia="Times New Roman" w:hAnsi="Bookman Old Style"/>
      <w:noProof/>
      <w:sz w:val="18"/>
      <w:szCs w:val="18"/>
    </w:rPr>
  </w:style>
  <w:style w:type="numbering" w:customStyle="1" w:styleId="Constraints19">
    <w:name w:val="Constraints19"/>
    <w:rsid w:val="00B155F7"/>
  </w:style>
  <w:style w:type="numbering" w:customStyle="1" w:styleId="Constraints20">
    <w:name w:val="Constraints20"/>
    <w:rsid w:val="00B155F7"/>
  </w:style>
  <w:style w:type="numbering" w:customStyle="1" w:styleId="Constraints21">
    <w:name w:val="Constraints21"/>
    <w:rsid w:val="00B155F7"/>
  </w:style>
  <w:style w:type="numbering" w:customStyle="1" w:styleId="Constraints22">
    <w:name w:val="Constraints22"/>
    <w:rsid w:val="00B155F7"/>
  </w:style>
  <w:style w:type="character" w:customStyle="1" w:styleId="Heading8Char">
    <w:name w:val="Heading 8 Char"/>
    <w:basedOn w:val="DefaultParagraphFont"/>
    <w:link w:val="Heading8"/>
    <w:rsid w:val="00B155F7"/>
    <w:rPr>
      <w:rFonts w:ascii="Calibri" w:eastAsiaTheme="minorHAnsi" w:hAnsi="Calibri" w:cs="Calibri"/>
      <w:i/>
      <w:iCs/>
      <w:sz w:val="24"/>
      <w:szCs w:val="24"/>
    </w:rPr>
  </w:style>
  <w:style w:type="character" w:customStyle="1" w:styleId="Heading9Char">
    <w:name w:val="Heading 9 Char"/>
    <w:basedOn w:val="DefaultParagraphFont"/>
    <w:link w:val="Heading9"/>
    <w:rsid w:val="00B155F7"/>
    <w:rPr>
      <w:rFonts w:ascii="Calibri" w:eastAsiaTheme="minorHAnsi" w:hAnsi="Calibri" w:cs="Calibri"/>
      <w:sz w:val="22"/>
      <w:szCs w:val="22"/>
    </w:rPr>
  </w:style>
  <w:style w:type="numbering" w:customStyle="1" w:styleId="Constraints23">
    <w:name w:val="Constraints23"/>
    <w:rsid w:val="00B155F7"/>
  </w:style>
  <w:style w:type="numbering" w:customStyle="1" w:styleId="Constraints24">
    <w:name w:val="Constraints24"/>
    <w:rsid w:val="00B155F7"/>
  </w:style>
  <w:style w:type="numbering" w:customStyle="1" w:styleId="Constraints25">
    <w:name w:val="Constraints25"/>
    <w:rsid w:val="00B155F7"/>
  </w:style>
  <w:style w:type="numbering" w:customStyle="1" w:styleId="Constraints26">
    <w:name w:val="Constraints26"/>
    <w:rsid w:val="00B155F7"/>
  </w:style>
  <w:style w:type="numbering" w:customStyle="1" w:styleId="Constraints27">
    <w:name w:val="Constraints27"/>
    <w:rsid w:val="00B155F7"/>
  </w:style>
  <w:style w:type="numbering" w:customStyle="1" w:styleId="Constraints28">
    <w:name w:val="Constraints28"/>
    <w:rsid w:val="00B155F7"/>
  </w:style>
  <w:style w:type="numbering" w:customStyle="1" w:styleId="Constraints29">
    <w:name w:val="Constraints29"/>
    <w:rsid w:val="00B155F7"/>
  </w:style>
  <w:style w:type="numbering" w:customStyle="1" w:styleId="Constraints30">
    <w:name w:val="Constraints30"/>
    <w:rsid w:val="00B155F7"/>
  </w:style>
  <w:style w:type="numbering" w:customStyle="1" w:styleId="Constraints31">
    <w:name w:val="Constraints31"/>
    <w:rsid w:val="00B155F7"/>
    <w:pPr>
      <w:numPr>
        <w:numId w:val="4"/>
      </w:numPr>
    </w:pPr>
  </w:style>
  <w:style w:type="paragraph" w:customStyle="1" w:styleId="Default">
    <w:name w:val="Default"/>
    <w:rsid w:val="00633B99"/>
    <w:pPr>
      <w:autoSpaceDE w:val="0"/>
      <w:autoSpaceDN w:val="0"/>
      <w:adjustRightInd w:val="0"/>
    </w:pPr>
    <w:rPr>
      <w:rFonts w:ascii="Arial Narrow" w:hAnsi="Arial Narrow" w:cs="Arial Narrow"/>
      <w:color w:val="000000"/>
      <w:sz w:val="24"/>
      <w:szCs w:val="24"/>
    </w:rPr>
  </w:style>
  <w:style w:type="paragraph" w:styleId="PlainText">
    <w:name w:val="Plain Text"/>
    <w:basedOn w:val="Normal"/>
    <w:link w:val="PlainTextChar"/>
    <w:uiPriority w:val="99"/>
    <w:unhideWhenUsed/>
    <w:rsid w:val="003157FF"/>
  </w:style>
  <w:style w:type="character" w:customStyle="1" w:styleId="PlainTextChar">
    <w:name w:val="Plain Text Char"/>
    <w:basedOn w:val="DefaultParagraphFont"/>
    <w:link w:val="PlainText"/>
    <w:uiPriority w:val="99"/>
    <w:rsid w:val="003157FF"/>
    <w:rPr>
      <w:rFonts w:ascii="Calibri" w:eastAsiaTheme="minorHAnsi" w:hAnsi="Calibri" w:cs="Calibri"/>
      <w:sz w:val="22"/>
      <w:szCs w:val="22"/>
    </w:rPr>
  </w:style>
  <w:style w:type="character" w:styleId="Strong">
    <w:name w:val="Strong"/>
    <w:basedOn w:val="DefaultParagraphFont"/>
    <w:uiPriority w:val="22"/>
    <w:qFormat/>
    <w:rsid w:val="003157FF"/>
    <w:rPr>
      <w:b/>
      <w:bCs/>
    </w:rPr>
  </w:style>
  <w:style w:type="paragraph" w:styleId="HTMLPreformatted">
    <w:name w:val="HTML Preformatted"/>
    <w:basedOn w:val="Normal"/>
    <w:link w:val="HTMLPreformattedChar"/>
    <w:uiPriority w:val="99"/>
    <w:unhideWhenUsed/>
    <w:rsid w:val="00322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3224A2"/>
    <w:rPr>
      <w:rFonts w:ascii="Courier New" w:eastAsia="Times New Roman" w:hAnsi="Courier New" w:cs="Courier New"/>
    </w:rPr>
  </w:style>
  <w:style w:type="character" w:customStyle="1" w:styleId="Heading3Char">
    <w:name w:val="Heading 3 Char"/>
    <w:basedOn w:val="DefaultParagraphFont"/>
    <w:link w:val="Heading3"/>
    <w:uiPriority w:val="9"/>
    <w:rsid w:val="009734AE"/>
    <w:rPr>
      <w:rFonts w:ascii="Calibri" w:eastAsia="Times New Roman" w:hAnsi="Calibri" w:cs="Arial"/>
      <w:b/>
      <w:bCs/>
      <w:iCs/>
      <w:kern w:val="32"/>
    </w:rPr>
  </w:style>
  <w:style w:type="paragraph" w:customStyle="1" w:styleId="constraint">
    <w:name w:val="constraint"/>
    <w:basedOn w:val="Normal"/>
    <w:rsid w:val="00113628"/>
    <w:pPr>
      <w:spacing w:before="100" w:beforeAutospacing="1" w:after="100" w:afterAutospacing="1"/>
    </w:pPr>
    <w:rPr>
      <w:rFonts w:ascii="Times New Roman" w:hAnsi="Times New Roman" w:cs="Times New Roman"/>
      <w:sz w:val="24"/>
      <w:szCs w:val="24"/>
    </w:rPr>
  </w:style>
  <w:style w:type="character" w:customStyle="1" w:styleId="rfc2119">
    <w:name w:val="rfc2119"/>
    <w:basedOn w:val="DefaultParagraphFont"/>
    <w:rsid w:val="00113628"/>
  </w:style>
  <w:style w:type="character" w:customStyle="1" w:styleId="xmlatom">
    <w:name w:val="xmlatom"/>
    <w:basedOn w:val="DefaultParagraphFont"/>
    <w:rsid w:val="00113628"/>
  </w:style>
  <w:style w:type="character" w:customStyle="1" w:styleId="mw-headline">
    <w:name w:val="mw-headline"/>
    <w:basedOn w:val="DefaultParagraphFont"/>
    <w:rsid w:val="00205EBA"/>
  </w:style>
  <w:style w:type="character" w:customStyle="1" w:styleId="constraintkeyword">
    <w:name w:val="constraintkeyword"/>
    <w:basedOn w:val="DefaultParagraphFont"/>
    <w:rsid w:val="008E3FB6"/>
  </w:style>
  <w:style w:type="character" w:styleId="HTMLTypewriter">
    <w:name w:val="HTML Typewriter"/>
    <w:basedOn w:val="DefaultParagraphFont"/>
    <w:uiPriority w:val="99"/>
    <w:unhideWhenUsed/>
    <w:rsid w:val="00590F9B"/>
    <w:rPr>
      <w:rFonts w:ascii="Courier New" w:eastAsia="Times New Roman" w:hAnsi="Courier New" w:cs="Courier New"/>
      <w:sz w:val="20"/>
      <w:szCs w:val="20"/>
    </w:rPr>
  </w:style>
  <w:style w:type="paragraph" w:customStyle="1" w:styleId="t1">
    <w:name w:val="t1"/>
    <w:basedOn w:val="Normal"/>
    <w:rsid w:val="009F3D6A"/>
    <w:pPr>
      <w:spacing w:before="100" w:beforeAutospacing="1" w:after="100" w:afterAutospacing="1"/>
    </w:pPr>
    <w:rPr>
      <w:rFonts w:ascii="Times New Roman" w:hAnsi="Times New Roman" w:cs="Times New Roman"/>
      <w:sz w:val="24"/>
      <w:szCs w:val="24"/>
    </w:rPr>
  </w:style>
  <w:style w:type="character" w:customStyle="1" w:styleId="HyperlinkText9pt">
    <w:name w:val="Hyperlink Text 9pt"/>
    <w:rsid w:val="00921E94"/>
    <w:rPr>
      <w:rFonts w:ascii="Bookman Old Style" w:hAnsi="Bookman Old Style" w:cs="Arial"/>
      <w:dstrike w:val="0"/>
      <w:color w:val="333399"/>
      <w:sz w:val="18"/>
      <w:szCs w:val="24"/>
      <w:u w:val="single"/>
      <w:vertAlign w:val="baseline"/>
      <w:lang w:val="en-US" w:eastAsia="zh-CN" w:bidi="ar-SA"/>
    </w:rPr>
  </w:style>
  <w:style w:type="paragraph" w:customStyle="1" w:styleId="ColorfulShading-Accent31">
    <w:name w:val="Colorful Shading - Accent 31"/>
    <w:basedOn w:val="Normal"/>
    <w:uiPriority w:val="34"/>
    <w:qFormat/>
    <w:rsid w:val="00957D56"/>
    <w:pPr>
      <w:ind w:left="720"/>
    </w:pPr>
    <w:rPr>
      <w:rFonts w:cs="Times New Roman"/>
    </w:rPr>
  </w:style>
  <w:style w:type="character" w:customStyle="1" w:styleId="apple-style-span">
    <w:name w:val="apple-style-span"/>
    <w:basedOn w:val="DefaultParagraphFont"/>
    <w:rsid w:val="00957D56"/>
  </w:style>
  <w:style w:type="paragraph" w:styleId="DocumentMap">
    <w:name w:val="Document Map"/>
    <w:basedOn w:val="Normal"/>
    <w:link w:val="DocumentMapChar"/>
    <w:rsid w:val="00957D56"/>
    <w:rPr>
      <w:rFonts w:ascii="Lucida Grande" w:hAnsi="Lucida Grande" w:cs="Times New Roman"/>
      <w:sz w:val="24"/>
      <w:szCs w:val="24"/>
    </w:rPr>
  </w:style>
  <w:style w:type="character" w:customStyle="1" w:styleId="DocumentMapChar">
    <w:name w:val="Document Map Char"/>
    <w:basedOn w:val="DefaultParagraphFont"/>
    <w:link w:val="DocumentMap"/>
    <w:rsid w:val="00957D56"/>
    <w:rPr>
      <w:rFonts w:ascii="Lucida Grande" w:eastAsia="Times New Roman" w:hAnsi="Lucida Grande"/>
      <w:sz w:val="24"/>
      <w:szCs w:val="24"/>
    </w:rPr>
  </w:style>
  <w:style w:type="character" w:customStyle="1" w:styleId="apple-converted-space">
    <w:name w:val="apple-converted-space"/>
    <w:basedOn w:val="DefaultParagraphFont"/>
    <w:rsid w:val="00957D56"/>
  </w:style>
  <w:style w:type="paragraph" w:styleId="Subtitle">
    <w:name w:val="Subtitle"/>
    <w:basedOn w:val="BodyText"/>
    <w:next w:val="Normal"/>
    <w:link w:val="SubtitleChar"/>
    <w:qFormat/>
    <w:rsid w:val="00957D56"/>
    <w:pPr>
      <w:numPr>
        <w:ilvl w:val="1"/>
        <w:numId w:val="18"/>
      </w:numPr>
      <w:spacing w:after="120"/>
    </w:pPr>
    <w:rPr>
      <w:rFonts w:ascii="Times New Roman" w:hAnsi="Times New Roman" w:cs="Times New Roman"/>
      <w:b/>
      <w:sz w:val="24"/>
      <w:szCs w:val="24"/>
    </w:rPr>
  </w:style>
  <w:style w:type="character" w:customStyle="1" w:styleId="SubtitleChar">
    <w:name w:val="Subtitle Char"/>
    <w:basedOn w:val="DefaultParagraphFont"/>
    <w:link w:val="Subtitle"/>
    <w:rsid w:val="00957D56"/>
    <w:rPr>
      <w:rFonts w:eastAsiaTheme="minorHAnsi"/>
      <w:b/>
      <w:sz w:val="24"/>
      <w:szCs w:val="24"/>
    </w:rPr>
  </w:style>
  <w:style w:type="paragraph" w:styleId="EndnoteText">
    <w:name w:val="endnote text"/>
    <w:basedOn w:val="Normal"/>
    <w:link w:val="EndnoteTextChar"/>
    <w:rsid w:val="00957D56"/>
    <w:rPr>
      <w:rFonts w:ascii="Arial" w:hAnsi="Arial"/>
    </w:rPr>
  </w:style>
  <w:style w:type="character" w:customStyle="1" w:styleId="EndnoteTextChar">
    <w:name w:val="Endnote Text Char"/>
    <w:basedOn w:val="DefaultParagraphFont"/>
    <w:link w:val="EndnoteText"/>
    <w:rsid w:val="00957D56"/>
    <w:rPr>
      <w:rFonts w:ascii="Arial" w:eastAsia="Times New Roman" w:hAnsi="Arial" w:cs="Arial"/>
    </w:rPr>
  </w:style>
  <w:style w:type="character" w:styleId="EndnoteReference">
    <w:name w:val="endnote reference"/>
    <w:basedOn w:val="DefaultParagraphFont"/>
    <w:rsid w:val="00957D56"/>
    <w:rPr>
      <w:vertAlign w:val="superscript"/>
    </w:rPr>
  </w:style>
  <w:style w:type="paragraph" w:styleId="FootnoteText">
    <w:name w:val="footnote text"/>
    <w:basedOn w:val="Normal"/>
    <w:link w:val="FootnoteTextChar"/>
    <w:rsid w:val="00957D56"/>
    <w:rPr>
      <w:rFonts w:ascii="Arial" w:hAnsi="Arial"/>
    </w:rPr>
  </w:style>
  <w:style w:type="character" w:customStyle="1" w:styleId="FootnoteTextChar">
    <w:name w:val="Footnote Text Char"/>
    <w:basedOn w:val="DefaultParagraphFont"/>
    <w:link w:val="FootnoteText"/>
    <w:rsid w:val="00957D56"/>
    <w:rPr>
      <w:rFonts w:ascii="Arial" w:eastAsia="Times New Roman" w:hAnsi="Arial" w:cs="Arial"/>
    </w:rPr>
  </w:style>
  <w:style w:type="character" w:styleId="FootnoteReference">
    <w:name w:val="footnote reference"/>
    <w:basedOn w:val="DefaultParagraphFont"/>
    <w:rsid w:val="00957D56"/>
    <w:rPr>
      <w:vertAlign w:val="superscript"/>
    </w:rPr>
  </w:style>
  <w:style w:type="character" w:customStyle="1" w:styleId="TitleChar">
    <w:name w:val="Title Char"/>
    <w:basedOn w:val="DefaultParagraphFont"/>
    <w:link w:val="Title"/>
    <w:rsid w:val="00957D56"/>
    <w:rPr>
      <w:rFonts w:ascii="Calibri" w:eastAsia="Times New Roman" w:hAnsi="Calibri" w:cs="Arial"/>
      <w:b/>
      <w:bCs/>
      <w:kern w:val="28"/>
      <w:sz w:val="32"/>
      <w:szCs w:val="32"/>
    </w:rPr>
  </w:style>
  <w:style w:type="paragraph" w:customStyle="1" w:styleId="CM59">
    <w:name w:val="CM59"/>
    <w:basedOn w:val="Normal"/>
    <w:next w:val="Normal"/>
    <w:uiPriority w:val="99"/>
    <w:rsid w:val="00957D56"/>
    <w:pPr>
      <w:widowControl w:val="0"/>
      <w:autoSpaceDE w:val="0"/>
      <w:autoSpaceDN w:val="0"/>
      <w:adjustRightInd w:val="0"/>
    </w:pPr>
    <w:rPr>
      <w:rFonts w:ascii="TTE23FEC80t00" w:eastAsiaTheme="minorEastAsia" w:hAnsi="TTE23FEC80t00" w:cstheme="minorBidi"/>
      <w:sz w:val="24"/>
      <w:szCs w:val="24"/>
    </w:rPr>
  </w:style>
  <w:style w:type="paragraph" w:customStyle="1" w:styleId="CM5">
    <w:name w:val="CM5"/>
    <w:basedOn w:val="Normal"/>
    <w:next w:val="Normal"/>
    <w:uiPriority w:val="99"/>
    <w:rsid w:val="00957D56"/>
    <w:pPr>
      <w:widowControl w:val="0"/>
      <w:autoSpaceDE w:val="0"/>
      <w:autoSpaceDN w:val="0"/>
      <w:adjustRightInd w:val="0"/>
      <w:spacing w:line="276" w:lineRule="atLeast"/>
    </w:pPr>
    <w:rPr>
      <w:rFonts w:ascii="TTE23FEC80t00" w:eastAsiaTheme="minorEastAsia" w:hAnsi="TTE23FEC80t00" w:cstheme="minorBidi"/>
      <w:sz w:val="24"/>
      <w:szCs w:val="24"/>
    </w:rPr>
  </w:style>
  <w:style w:type="paragraph" w:customStyle="1" w:styleId="CM3">
    <w:name w:val="CM3"/>
    <w:basedOn w:val="Default"/>
    <w:next w:val="Default"/>
    <w:uiPriority w:val="99"/>
    <w:rsid w:val="00957D56"/>
    <w:pPr>
      <w:widowControl w:val="0"/>
      <w:spacing w:line="283" w:lineRule="atLeast"/>
    </w:pPr>
    <w:rPr>
      <w:rFonts w:ascii="TTE23FEC80t00" w:eastAsiaTheme="minorEastAsia" w:hAnsi="TTE23FEC80t00" w:cstheme="minorBidi"/>
      <w:color w:val="auto"/>
    </w:rPr>
  </w:style>
  <w:style w:type="paragraph" w:customStyle="1" w:styleId="CM63">
    <w:name w:val="CM63"/>
    <w:basedOn w:val="Default"/>
    <w:next w:val="Default"/>
    <w:uiPriority w:val="99"/>
    <w:rsid w:val="00957D56"/>
    <w:pPr>
      <w:widowControl w:val="0"/>
    </w:pPr>
    <w:rPr>
      <w:rFonts w:ascii="TTE23FEC80t00" w:eastAsiaTheme="minorEastAsia" w:hAnsi="TTE23FEC80t00" w:cstheme="minorBidi"/>
      <w:color w:val="auto"/>
    </w:rPr>
  </w:style>
  <w:style w:type="paragraph" w:customStyle="1" w:styleId="CM58">
    <w:name w:val="CM58"/>
    <w:basedOn w:val="Default"/>
    <w:next w:val="Default"/>
    <w:uiPriority w:val="99"/>
    <w:rsid w:val="00957D56"/>
    <w:pPr>
      <w:widowControl w:val="0"/>
    </w:pPr>
    <w:rPr>
      <w:rFonts w:ascii="TTE23FEC80t00" w:eastAsiaTheme="minorEastAsia" w:hAnsi="TTE23FEC80t00" w:cstheme="minorBidi"/>
      <w:color w:val="auto"/>
    </w:rPr>
  </w:style>
  <w:style w:type="paragraph" w:customStyle="1" w:styleId="CM6">
    <w:name w:val="CM6"/>
    <w:basedOn w:val="Default"/>
    <w:next w:val="Default"/>
    <w:uiPriority w:val="99"/>
    <w:rsid w:val="00957D56"/>
    <w:pPr>
      <w:widowControl w:val="0"/>
    </w:pPr>
    <w:rPr>
      <w:rFonts w:ascii="TTE23FEC80t00" w:eastAsiaTheme="minorEastAsia" w:hAnsi="TTE23FEC80t00" w:cstheme="minorBidi"/>
      <w:color w:val="auto"/>
    </w:rPr>
  </w:style>
  <w:style w:type="paragraph" w:customStyle="1" w:styleId="CM18">
    <w:name w:val="CM18"/>
    <w:basedOn w:val="Default"/>
    <w:next w:val="Default"/>
    <w:uiPriority w:val="99"/>
    <w:rsid w:val="00957D56"/>
    <w:pPr>
      <w:widowControl w:val="0"/>
      <w:spacing w:line="833" w:lineRule="atLeast"/>
    </w:pPr>
    <w:rPr>
      <w:rFonts w:ascii="TTE23FEC80t00" w:eastAsiaTheme="minorEastAsia" w:hAnsi="TTE23FEC80t00" w:cstheme="minorBidi"/>
      <w:color w:val="auto"/>
    </w:rPr>
  </w:style>
  <w:style w:type="paragraph" w:customStyle="1" w:styleId="CM11">
    <w:name w:val="CM11"/>
    <w:basedOn w:val="Default"/>
    <w:next w:val="Default"/>
    <w:uiPriority w:val="99"/>
    <w:rsid w:val="00957D56"/>
    <w:pPr>
      <w:widowControl w:val="0"/>
      <w:spacing w:line="298" w:lineRule="atLeast"/>
    </w:pPr>
    <w:rPr>
      <w:rFonts w:ascii="TTE23FEC80t00" w:eastAsiaTheme="minorEastAsia" w:hAnsi="TTE23FEC80t00" w:cstheme="minorBidi"/>
      <w:color w:val="auto"/>
    </w:rPr>
  </w:style>
  <w:style w:type="paragraph" w:styleId="TableofFigures">
    <w:name w:val="table of figures"/>
    <w:basedOn w:val="Normal"/>
    <w:next w:val="Normal"/>
    <w:uiPriority w:val="99"/>
    <w:rsid w:val="00957D56"/>
    <w:rPr>
      <w:rFonts w:ascii="Arial" w:hAnsi="Arial"/>
    </w:rPr>
  </w:style>
  <w:style w:type="table" w:styleId="MediumShading1-Accent1">
    <w:name w:val="Medium Shading 1 Accent 1"/>
    <w:basedOn w:val="TableNormal"/>
    <w:uiPriority w:val="63"/>
    <w:rsid w:val="001D229E"/>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6401">
      <w:bodyDiv w:val="1"/>
      <w:marLeft w:val="0"/>
      <w:marRight w:val="0"/>
      <w:marTop w:val="0"/>
      <w:marBottom w:val="0"/>
      <w:divBdr>
        <w:top w:val="none" w:sz="0" w:space="0" w:color="auto"/>
        <w:left w:val="none" w:sz="0" w:space="0" w:color="auto"/>
        <w:bottom w:val="none" w:sz="0" w:space="0" w:color="auto"/>
        <w:right w:val="none" w:sz="0" w:space="0" w:color="auto"/>
      </w:divBdr>
    </w:div>
    <w:div w:id="34083274">
      <w:bodyDiv w:val="1"/>
      <w:marLeft w:val="0"/>
      <w:marRight w:val="0"/>
      <w:marTop w:val="0"/>
      <w:marBottom w:val="0"/>
      <w:divBdr>
        <w:top w:val="none" w:sz="0" w:space="0" w:color="auto"/>
        <w:left w:val="none" w:sz="0" w:space="0" w:color="auto"/>
        <w:bottom w:val="none" w:sz="0" w:space="0" w:color="auto"/>
        <w:right w:val="none" w:sz="0" w:space="0" w:color="auto"/>
      </w:divBdr>
    </w:div>
    <w:div w:id="40205263">
      <w:bodyDiv w:val="1"/>
      <w:marLeft w:val="0"/>
      <w:marRight w:val="0"/>
      <w:marTop w:val="0"/>
      <w:marBottom w:val="0"/>
      <w:divBdr>
        <w:top w:val="none" w:sz="0" w:space="0" w:color="auto"/>
        <w:left w:val="none" w:sz="0" w:space="0" w:color="auto"/>
        <w:bottom w:val="none" w:sz="0" w:space="0" w:color="auto"/>
        <w:right w:val="none" w:sz="0" w:space="0" w:color="auto"/>
      </w:divBdr>
    </w:div>
    <w:div w:id="52823757">
      <w:bodyDiv w:val="1"/>
      <w:marLeft w:val="0"/>
      <w:marRight w:val="0"/>
      <w:marTop w:val="0"/>
      <w:marBottom w:val="0"/>
      <w:divBdr>
        <w:top w:val="none" w:sz="0" w:space="0" w:color="auto"/>
        <w:left w:val="none" w:sz="0" w:space="0" w:color="auto"/>
        <w:bottom w:val="none" w:sz="0" w:space="0" w:color="auto"/>
        <w:right w:val="none" w:sz="0" w:space="0" w:color="auto"/>
      </w:divBdr>
    </w:div>
    <w:div w:id="55125882">
      <w:bodyDiv w:val="1"/>
      <w:marLeft w:val="0"/>
      <w:marRight w:val="0"/>
      <w:marTop w:val="0"/>
      <w:marBottom w:val="0"/>
      <w:divBdr>
        <w:top w:val="none" w:sz="0" w:space="0" w:color="auto"/>
        <w:left w:val="none" w:sz="0" w:space="0" w:color="auto"/>
        <w:bottom w:val="none" w:sz="0" w:space="0" w:color="auto"/>
        <w:right w:val="none" w:sz="0" w:space="0" w:color="auto"/>
      </w:divBdr>
      <w:divsChild>
        <w:div w:id="566036547">
          <w:marLeft w:val="0"/>
          <w:marRight w:val="0"/>
          <w:marTop w:val="0"/>
          <w:marBottom w:val="0"/>
          <w:divBdr>
            <w:top w:val="none" w:sz="0" w:space="0" w:color="auto"/>
            <w:left w:val="none" w:sz="0" w:space="0" w:color="auto"/>
            <w:bottom w:val="none" w:sz="0" w:space="0" w:color="auto"/>
            <w:right w:val="none" w:sz="0" w:space="0" w:color="auto"/>
          </w:divBdr>
          <w:divsChild>
            <w:div w:id="20465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7231">
      <w:bodyDiv w:val="1"/>
      <w:marLeft w:val="0"/>
      <w:marRight w:val="0"/>
      <w:marTop w:val="0"/>
      <w:marBottom w:val="0"/>
      <w:divBdr>
        <w:top w:val="none" w:sz="0" w:space="0" w:color="auto"/>
        <w:left w:val="none" w:sz="0" w:space="0" w:color="auto"/>
        <w:bottom w:val="none" w:sz="0" w:space="0" w:color="auto"/>
        <w:right w:val="none" w:sz="0" w:space="0" w:color="auto"/>
      </w:divBdr>
    </w:div>
    <w:div w:id="65346613">
      <w:bodyDiv w:val="1"/>
      <w:marLeft w:val="0"/>
      <w:marRight w:val="0"/>
      <w:marTop w:val="0"/>
      <w:marBottom w:val="0"/>
      <w:divBdr>
        <w:top w:val="none" w:sz="0" w:space="0" w:color="auto"/>
        <w:left w:val="none" w:sz="0" w:space="0" w:color="auto"/>
        <w:bottom w:val="none" w:sz="0" w:space="0" w:color="auto"/>
        <w:right w:val="none" w:sz="0" w:space="0" w:color="auto"/>
      </w:divBdr>
    </w:div>
    <w:div w:id="69621660">
      <w:bodyDiv w:val="1"/>
      <w:marLeft w:val="0"/>
      <w:marRight w:val="0"/>
      <w:marTop w:val="0"/>
      <w:marBottom w:val="0"/>
      <w:divBdr>
        <w:top w:val="none" w:sz="0" w:space="0" w:color="auto"/>
        <w:left w:val="none" w:sz="0" w:space="0" w:color="auto"/>
        <w:bottom w:val="none" w:sz="0" w:space="0" w:color="auto"/>
        <w:right w:val="none" w:sz="0" w:space="0" w:color="auto"/>
      </w:divBdr>
    </w:div>
    <w:div w:id="70541896">
      <w:bodyDiv w:val="1"/>
      <w:marLeft w:val="0"/>
      <w:marRight w:val="0"/>
      <w:marTop w:val="0"/>
      <w:marBottom w:val="0"/>
      <w:divBdr>
        <w:top w:val="none" w:sz="0" w:space="0" w:color="auto"/>
        <w:left w:val="none" w:sz="0" w:space="0" w:color="auto"/>
        <w:bottom w:val="none" w:sz="0" w:space="0" w:color="auto"/>
        <w:right w:val="none" w:sz="0" w:space="0" w:color="auto"/>
      </w:divBdr>
    </w:div>
    <w:div w:id="74015684">
      <w:bodyDiv w:val="1"/>
      <w:marLeft w:val="0"/>
      <w:marRight w:val="0"/>
      <w:marTop w:val="0"/>
      <w:marBottom w:val="0"/>
      <w:divBdr>
        <w:top w:val="none" w:sz="0" w:space="0" w:color="auto"/>
        <w:left w:val="none" w:sz="0" w:space="0" w:color="auto"/>
        <w:bottom w:val="none" w:sz="0" w:space="0" w:color="auto"/>
        <w:right w:val="none" w:sz="0" w:space="0" w:color="auto"/>
      </w:divBdr>
    </w:div>
    <w:div w:id="88821874">
      <w:bodyDiv w:val="1"/>
      <w:marLeft w:val="0"/>
      <w:marRight w:val="0"/>
      <w:marTop w:val="0"/>
      <w:marBottom w:val="0"/>
      <w:divBdr>
        <w:top w:val="none" w:sz="0" w:space="0" w:color="auto"/>
        <w:left w:val="none" w:sz="0" w:space="0" w:color="auto"/>
        <w:bottom w:val="none" w:sz="0" w:space="0" w:color="auto"/>
        <w:right w:val="none" w:sz="0" w:space="0" w:color="auto"/>
      </w:divBdr>
      <w:divsChild>
        <w:div w:id="1492870835">
          <w:marLeft w:val="187"/>
          <w:marRight w:val="0"/>
          <w:marTop w:val="86"/>
          <w:marBottom w:val="0"/>
          <w:divBdr>
            <w:top w:val="none" w:sz="0" w:space="0" w:color="auto"/>
            <w:left w:val="none" w:sz="0" w:space="0" w:color="auto"/>
            <w:bottom w:val="none" w:sz="0" w:space="0" w:color="auto"/>
            <w:right w:val="none" w:sz="0" w:space="0" w:color="auto"/>
          </w:divBdr>
        </w:div>
      </w:divsChild>
    </w:div>
    <w:div w:id="92016872">
      <w:bodyDiv w:val="1"/>
      <w:marLeft w:val="0"/>
      <w:marRight w:val="0"/>
      <w:marTop w:val="0"/>
      <w:marBottom w:val="0"/>
      <w:divBdr>
        <w:top w:val="none" w:sz="0" w:space="0" w:color="auto"/>
        <w:left w:val="none" w:sz="0" w:space="0" w:color="auto"/>
        <w:bottom w:val="none" w:sz="0" w:space="0" w:color="auto"/>
        <w:right w:val="none" w:sz="0" w:space="0" w:color="auto"/>
      </w:divBdr>
    </w:div>
    <w:div w:id="95371797">
      <w:bodyDiv w:val="1"/>
      <w:marLeft w:val="0"/>
      <w:marRight w:val="0"/>
      <w:marTop w:val="0"/>
      <w:marBottom w:val="0"/>
      <w:divBdr>
        <w:top w:val="none" w:sz="0" w:space="0" w:color="auto"/>
        <w:left w:val="none" w:sz="0" w:space="0" w:color="auto"/>
        <w:bottom w:val="none" w:sz="0" w:space="0" w:color="auto"/>
        <w:right w:val="none" w:sz="0" w:space="0" w:color="auto"/>
      </w:divBdr>
      <w:divsChild>
        <w:div w:id="1215654783">
          <w:marLeft w:val="0"/>
          <w:marRight w:val="0"/>
          <w:marTop w:val="0"/>
          <w:marBottom w:val="0"/>
          <w:divBdr>
            <w:top w:val="none" w:sz="0" w:space="0" w:color="auto"/>
            <w:left w:val="none" w:sz="0" w:space="0" w:color="auto"/>
            <w:bottom w:val="none" w:sz="0" w:space="0" w:color="auto"/>
            <w:right w:val="none" w:sz="0" w:space="0" w:color="auto"/>
          </w:divBdr>
          <w:divsChild>
            <w:div w:id="8036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0476">
      <w:bodyDiv w:val="1"/>
      <w:marLeft w:val="0"/>
      <w:marRight w:val="0"/>
      <w:marTop w:val="0"/>
      <w:marBottom w:val="0"/>
      <w:divBdr>
        <w:top w:val="none" w:sz="0" w:space="0" w:color="auto"/>
        <w:left w:val="none" w:sz="0" w:space="0" w:color="auto"/>
        <w:bottom w:val="none" w:sz="0" w:space="0" w:color="auto"/>
        <w:right w:val="none" w:sz="0" w:space="0" w:color="auto"/>
      </w:divBdr>
    </w:div>
    <w:div w:id="125468117">
      <w:bodyDiv w:val="1"/>
      <w:marLeft w:val="0"/>
      <w:marRight w:val="0"/>
      <w:marTop w:val="0"/>
      <w:marBottom w:val="0"/>
      <w:divBdr>
        <w:top w:val="none" w:sz="0" w:space="0" w:color="auto"/>
        <w:left w:val="none" w:sz="0" w:space="0" w:color="auto"/>
        <w:bottom w:val="none" w:sz="0" w:space="0" w:color="auto"/>
        <w:right w:val="none" w:sz="0" w:space="0" w:color="auto"/>
      </w:divBdr>
    </w:div>
    <w:div w:id="134874640">
      <w:bodyDiv w:val="1"/>
      <w:marLeft w:val="0"/>
      <w:marRight w:val="0"/>
      <w:marTop w:val="0"/>
      <w:marBottom w:val="0"/>
      <w:divBdr>
        <w:top w:val="none" w:sz="0" w:space="0" w:color="auto"/>
        <w:left w:val="none" w:sz="0" w:space="0" w:color="auto"/>
        <w:bottom w:val="none" w:sz="0" w:space="0" w:color="auto"/>
        <w:right w:val="none" w:sz="0" w:space="0" w:color="auto"/>
      </w:divBdr>
      <w:divsChild>
        <w:div w:id="1231622739">
          <w:marLeft w:val="187"/>
          <w:marRight w:val="0"/>
          <w:marTop w:val="86"/>
          <w:marBottom w:val="0"/>
          <w:divBdr>
            <w:top w:val="none" w:sz="0" w:space="0" w:color="auto"/>
            <w:left w:val="none" w:sz="0" w:space="0" w:color="auto"/>
            <w:bottom w:val="none" w:sz="0" w:space="0" w:color="auto"/>
            <w:right w:val="none" w:sz="0" w:space="0" w:color="auto"/>
          </w:divBdr>
        </w:div>
      </w:divsChild>
    </w:div>
    <w:div w:id="136656490">
      <w:bodyDiv w:val="1"/>
      <w:marLeft w:val="0"/>
      <w:marRight w:val="0"/>
      <w:marTop w:val="0"/>
      <w:marBottom w:val="0"/>
      <w:divBdr>
        <w:top w:val="none" w:sz="0" w:space="0" w:color="auto"/>
        <w:left w:val="none" w:sz="0" w:space="0" w:color="auto"/>
        <w:bottom w:val="none" w:sz="0" w:space="0" w:color="auto"/>
        <w:right w:val="none" w:sz="0" w:space="0" w:color="auto"/>
      </w:divBdr>
    </w:div>
    <w:div w:id="136806384">
      <w:bodyDiv w:val="1"/>
      <w:marLeft w:val="0"/>
      <w:marRight w:val="0"/>
      <w:marTop w:val="0"/>
      <w:marBottom w:val="0"/>
      <w:divBdr>
        <w:top w:val="none" w:sz="0" w:space="0" w:color="auto"/>
        <w:left w:val="none" w:sz="0" w:space="0" w:color="auto"/>
        <w:bottom w:val="none" w:sz="0" w:space="0" w:color="auto"/>
        <w:right w:val="none" w:sz="0" w:space="0" w:color="auto"/>
      </w:divBdr>
    </w:div>
    <w:div w:id="141896562">
      <w:bodyDiv w:val="1"/>
      <w:marLeft w:val="0"/>
      <w:marRight w:val="0"/>
      <w:marTop w:val="0"/>
      <w:marBottom w:val="0"/>
      <w:divBdr>
        <w:top w:val="none" w:sz="0" w:space="0" w:color="auto"/>
        <w:left w:val="none" w:sz="0" w:space="0" w:color="auto"/>
        <w:bottom w:val="none" w:sz="0" w:space="0" w:color="auto"/>
        <w:right w:val="none" w:sz="0" w:space="0" w:color="auto"/>
      </w:divBdr>
    </w:div>
    <w:div w:id="141971395">
      <w:bodyDiv w:val="1"/>
      <w:marLeft w:val="0"/>
      <w:marRight w:val="0"/>
      <w:marTop w:val="0"/>
      <w:marBottom w:val="0"/>
      <w:divBdr>
        <w:top w:val="none" w:sz="0" w:space="0" w:color="auto"/>
        <w:left w:val="none" w:sz="0" w:space="0" w:color="auto"/>
        <w:bottom w:val="none" w:sz="0" w:space="0" w:color="auto"/>
        <w:right w:val="none" w:sz="0" w:space="0" w:color="auto"/>
      </w:divBdr>
    </w:div>
    <w:div w:id="145822578">
      <w:bodyDiv w:val="1"/>
      <w:marLeft w:val="0"/>
      <w:marRight w:val="0"/>
      <w:marTop w:val="0"/>
      <w:marBottom w:val="0"/>
      <w:divBdr>
        <w:top w:val="none" w:sz="0" w:space="0" w:color="auto"/>
        <w:left w:val="none" w:sz="0" w:space="0" w:color="auto"/>
        <w:bottom w:val="none" w:sz="0" w:space="0" w:color="auto"/>
        <w:right w:val="none" w:sz="0" w:space="0" w:color="auto"/>
      </w:divBdr>
    </w:div>
    <w:div w:id="148986464">
      <w:bodyDiv w:val="1"/>
      <w:marLeft w:val="0"/>
      <w:marRight w:val="0"/>
      <w:marTop w:val="0"/>
      <w:marBottom w:val="0"/>
      <w:divBdr>
        <w:top w:val="none" w:sz="0" w:space="0" w:color="auto"/>
        <w:left w:val="none" w:sz="0" w:space="0" w:color="auto"/>
        <w:bottom w:val="none" w:sz="0" w:space="0" w:color="auto"/>
        <w:right w:val="none" w:sz="0" w:space="0" w:color="auto"/>
      </w:divBdr>
    </w:div>
    <w:div w:id="169412539">
      <w:bodyDiv w:val="1"/>
      <w:marLeft w:val="0"/>
      <w:marRight w:val="0"/>
      <w:marTop w:val="0"/>
      <w:marBottom w:val="0"/>
      <w:divBdr>
        <w:top w:val="none" w:sz="0" w:space="0" w:color="auto"/>
        <w:left w:val="none" w:sz="0" w:space="0" w:color="auto"/>
        <w:bottom w:val="none" w:sz="0" w:space="0" w:color="auto"/>
        <w:right w:val="none" w:sz="0" w:space="0" w:color="auto"/>
      </w:divBdr>
      <w:divsChild>
        <w:div w:id="532960929">
          <w:marLeft w:val="0"/>
          <w:marRight w:val="0"/>
          <w:marTop w:val="0"/>
          <w:marBottom w:val="0"/>
          <w:divBdr>
            <w:top w:val="none" w:sz="0" w:space="0" w:color="auto"/>
            <w:left w:val="none" w:sz="0" w:space="0" w:color="auto"/>
            <w:bottom w:val="none" w:sz="0" w:space="0" w:color="auto"/>
            <w:right w:val="none" w:sz="0" w:space="0" w:color="auto"/>
          </w:divBdr>
          <w:divsChild>
            <w:div w:id="15374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6856">
      <w:bodyDiv w:val="1"/>
      <w:marLeft w:val="0"/>
      <w:marRight w:val="0"/>
      <w:marTop w:val="0"/>
      <w:marBottom w:val="0"/>
      <w:divBdr>
        <w:top w:val="none" w:sz="0" w:space="0" w:color="auto"/>
        <w:left w:val="none" w:sz="0" w:space="0" w:color="auto"/>
        <w:bottom w:val="none" w:sz="0" w:space="0" w:color="auto"/>
        <w:right w:val="none" w:sz="0" w:space="0" w:color="auto"/>
      </w:divBdr>
    </w:div>
    <w:div w:id="178082945">
      <w:bodyDiv w:val="1"/>
      <w:marLeft w:val="0"/>
      <w:marRight w:val="0"/>
      <w:marTop w:val="0"/>
      <w:marBottom w:val="0"/>
      <w:divBdr>
        <w:top w:val="none" w:sz="0" w:space="0" w:color="auto"/>
        <w:left w:val="none" w:sz="0" w:space="0" w:color="auto"/>
        <w:bottom w:val="none" w:sz="0" w:space="0" w:color="auto"/>
        <w:right w:val="none" w:sz="0" w:space="0" w:color="auto"/>
      </w:divBdr>
    </w:div>
    <w:div w:id="179199103">
      <w:bodyDiv w:val="1"/>
      <w:marLeft w:val="0"/>
      <w:marRight w:val="0"/>
      <w:marTop w:val="0"/>
      <w:marBottom w:val="0"/>
      <w:divBdr>
        <w:top w:val="none" w:sz="0" w:space="0" w:color="auto"/>
        <w:left w:val="none" w:sz="0" w:space="0" w:color="auto"/>
        <w:bottom w:val="none" w:sz="0" w:space="0" w:color="auto"/>
        <w:right w:val="none" w:sz="0" w:space="0" w:color="auto"/>
      </w:divBdr>
    </w:div>
    <w:div w:id="182935778">
      <w:bodyDiv w:val="1"/>
      <w:marLeft w:val="0"/>
      <w:marRight w:val="0"/>
      <w:marTop w:val="0"/>
      <w:marBottom w:val="0"/>
      <w:divBdr>
        <w:top w:val="none" w:sz="0" w:space="0" w:color="auto"/>
        <w:left w:val="none" w:sz="0" w:space="0" w:color="auto"/>
        <w:bottom w:val="none" w:sz="0" w:space="0" w:color="auto"/>
        <w:right w:val="none" w:sz="0" w:space="0" w:color="auto"/>
      </w:divBdr>
    </w:div>
    <w:div w:id="188220179">
      <w:bodyDiv w:val="1"/>
      <w:marLeft w:val="0"/>
      <w:marRight w:val="0"/>
      <w:marTop w:val="0"/>
      <w:marBottom w:val="0"/>
      <w:divBdr>
        <w:top w:val="none" w:sz="0" w:space="0" w:color="auto"/>
        <w:left w:val="none" w:sz="0" w:space="0" w:color="auto"/>
        <w:bottom w:val="none" w:sz="0" w:space="0" w:color="auto"/>
        <w:right w:val="none" w:sz="0" w:space="0" w:color="auto"/>
      </w:divBdr>
    </w:div>
    <w:div w:id="189146207">
      <w:bodyDiv w:val="1"/>
      <w:marLeft w:val="0"/>
      <w:marRight w:val="0"/>
      <w:marTop w:val="0"/>
      <w:marBottom w:val="0"/>
      <w:divBdr>
        <w:top w:val="none" w:sz="0" w:space="0" w:color="auto"/>
        <w:left w:val="none" w:sz="0" w:space="0" w:color="auto"/>
        <w:bottom w:val="none" w:sz="0" w:space="0" w:color="auto"/>
        <w:right w:val="none" w:sz="0" w:space="0" w:color="auto"/>
      </w:divBdr>
    </w:div>
    <w:div w:id="191723061">
      <w:bodyDiv w:val="1"/>
      <w:marLeft w:val="0"/>
      <w:marRight w:val="0"/>
      <w:marTop w:val="0"/>
      <w:marBottom w:val="0"/>
      <w:divBdr>
        <w:top w:val="none" w:sz="0" w:space="0" w:color="auto"/>
        <w:left w:val="none" w:sz="0" w:space="0" w:color="auto"/>
        <w:bottom w:val="none" w:sz="0" w:space="0" w:color="auto"/>
        <w:right w:val="none" w:sz="0" w:space="0" w:color="auto"/>
      </w:divBdr>
    </w:div>
    <w:div w:id="193882750">
      <w:bodyDiv w:val="1"/>
      <w:marLeft w:val="0"/>
      <w:marRight w:val="0"/>
      <w:marTop w:val="0"/>
      <w:marBottom w:val="0"/>
      <w:divBdr>
        <w:top w:val="none" w:sz="0" w:space="0" w:color="auto"/>
        <w:left w:val="none" w:sz="0" w:space="0" w:color="auto"/>
        <w:bottom w:val="none" w:sz="0" w:space="0" w:color="auto"/>
        <w:right w:val="none" w:sz="0" w:space="0" w:color="auto"/>
      </w:divBdr>
    </w:div>
    <w:div w:id="197085921">
      <w:bodyDiv w:val="1"/>
      <w:marLeft w:val="0"/>
      <w:marRight w:val="0"/>
      <w:marTop w:val="0"/>
      <w:marBottom w:val="0"/>
      <w:divBdr>
        <w:top w:val="none" w:sz="0" w:space="0" w:color="auto"/>
        <w:left w:val="none" w:sz="0" w:space="0" w:color="auto"/>
        <w:bottom w:val="none" w:sz="0" w:space="0" w:color="auto"/>
        <w:right w:val="none" w:sz="0" w:space="0" w:color="auto"/>
      </w:divBdr>
    </w:div>
    <w:div w:id="212428219">
      <w:bodyDiv w:val="1"/>
      <w:marLeft w:val="0"/>
      <w:marRight w:val="0"/>
      <w:marTop w:val="0"/>
      <w:marBottom w:val="0"/>
      <w:divBdr>
        <w:top w:val="none" w:sz="0" w:space="0" w:color="auto"/>
        <w:left w:val="none" w:sz="0" w:space="0" w:color="auto"/>
        <w:bottom w:val="none" w:sz="0" w:space="0" w:color="auto"/>
        <w:right w:val="none" w:sz="0" w:space="0" w:color="auto"/>
      </w:divBdr>
    </w:div>
    <w:div w:id="216627673">
      <w:bodyDiv w:val="1"/>
      <w:marLeft w:val="0"/>
      <w:marRight w:val="0"/>
      <w:marTop w:val="0"/>
      <w:marBottom w:val="0"/>
      <w:divBdr>
        <w:top w:val="none" w:sz="0" w:space="0" w:color="auto"/>
        <w:left w:val="none" w:sz="0" w:space="0" w:color="auto"/>
        <w:bottom w:val="none" w:sz="0" w:space="0" w:color="auto"/>
        <w:right w:val="none" w:sz="0" w:space="0" w:color="auto"/>
      </w:divBdr>
    </w:div>
    <w:div w:id="218177934">
      <w:bodyDiv w:val="1"/>
      <w:marLeft w:val="0"/>
      <w:marRight w:val="0"/>
      <w:marTop w:val="0"/>
      <w:marBottom w:val="0"/>
      <w:divBdr>
        <w:top w:val="none" w:sz="0" w:space="0" w:color="auto"/>
        <w:left w:val="none" w:sz="0" w:space="0" w:color="auto"/>
        <w:bottom w:val="none" w:sz="0" w:space="0" w:color="auto"/>
        <w:right w:val="none" w:sz="0" w:space="0" w:color="auto"/>
      </w:divBdr>
    </w:div>
    <w:div w:id="229317559">
      <w:bodyDiv w:val="1"/>
      <w:marLeft w:val="0"/>
      <w:marRight w:val="0"/>
      <w:marTop w:val="0"/>
      <w:marBottom w:val="0"/>
      <w:divBdr>
        <w:top w:val="none" w:sz="0" w:space="0" w:color="auto"/>
        <w:left w:val="none" w:sz="0" w:space="0" w:color="auto"/>
        <w:bottom w:val="none" w:sz="0" w:space="0" w:color="auto"/>
        <w:right w:val="none" w:sz="0" w:space="0" w:color="auto"/>
      </w:divBdr>
    </w:div>
    <w:div w:id="242029155">
      <w:bodyDiv w:val="1"/>
      <w:marLeft w:val="0"/>
      <w:marRight w:val="0"/>
      <w:marTop w:val="0"/>
      <w:marBottom w:val="0"/>
      <w:divBdr>
        <w:top w:val="none" w:sz="0" w:space="0" w:color="auto"/>
        <w:left w:val="none" w:sz="0" w:space="0" w:color="auto"/>
        <w:bottom w:val="none" w:sz="0" w:space="0" w:color="auto"/>
        <w:right w:val="none" w:sz="0" w:space="0" w:color="auto"/>
      </w:divBdr>
    </w:div>
    <w:div w:id="261302350">
      <w:bodyDiv w:val="1"/>
      <w:marLeft w:val="0"/>
      <w:marRight w:val="0"/>
      <w:marTop w:val="0"/>
      <w:marBottom w:val="0"/>
      <w:divBdr>
        <w:top w:val="none" w:sz="0" w:space="0" w:color="auto"/>
        <w:left w:val="none" w:sz="0" w:space="0" w:color="auto"/>
        <w:bottom w:val="none" w:sz="0" w:space="0" w:color="auto"/>
        <w:right w:val="none" w:sz="0" w:space="0" w:color="auto"/>
      </w:divBdr>
    </w:div>
    <w:div w:id="264777640">
      <w:bodyDiv w:val="1"/>
      <w:marLeft w:val="0"/>
      <w:marRight w:val="0"/>
      <w:marTop w:val="0"/>
      <w:marBottom w:val="0"/>
      <w:divBdr>
        <w:top w:val="none" w:sz="0" w:space="0" w:color="auto"/>
        <w:left w:val="none" w:sz="0" w:space="0" w:color="auto"/>
        <w:bottom w:val="none" w:sz="0" w:space="0" w:color="auto"/>
        <w:right w:val="none" w:sz="0" w:space="0" w:color="auto"/>
      </w:divBdr>
    </w:div>
    <w:div w:id="266541414">
      <w:bodyDiv w:val="1"/>
      <w:marLeft w:val="0"/>
      <w:marRight w:val="0"/>
      <w:marTop w:val="0"/>
      <w:marBottom w:val="0"/>
      <w:divBdr>
        <w:top w:val="none" w:sz="0" w:space="0" w:color="auto"/>
        <w:left w:val="none" w:sz="0" w:space="0" w:color="auto"/>
        <w:bottom w:val="none" w:sz="0" w:space="0" w:color="auto"/>
        <w:right w:val="none" w:sz="0" w:space="0" w:color="auto"/>
      </w:divBdr>
    </w:div>
    <w:div w:id="267591596">
      <w:bodyDiv w:val="1"/>
      <w:marLeft w:val="0"/>
      <w:marRight w:val="0"/>
      <w:marTop w:val="0"/>
      <w:marBottom w:val="0"/>
      <w:divBdr>
        <w:top w:val="none" w:sz="0" w:space="0" w:color="auto"/>
        <w:left w:val="none" w:sz="0" w:space="0" w:color="auto"/>
        <w:bottom w:val="none" w:sz="0" w:space="0" w:color="auto"/>
        <w:right w:val="none" w:sz="0" w:space="0" w:color="auto"/>
      </w:divBdr>
    </w:div>
    <w:div w:id="271204387">
      <w:bodyDiv w:val="1"/>
      <w:marLeft w:val="0"/>
      <w:marRight w:val="0"/>
      <w:marTop w:val="0"/>
      <w:marBottom w:val="0"/>
      <w:divBdr>
        <w:top w:val="none" w:sz="0" w:space="0" w:color="auto"/>
        <w:left w:val="none" w:sz="0" w:space="0" w:color="auto"/>
        <w:bottom w:val="none" w:sz="0" w:space="0" w:color="auto"/>
        <w:right w:val="none" w:sz="0" w:space="0" w:color="auto"/>
      </w:divBdr>
    </w:div>
    <w:div w:id="277104109">
      <w:bodyDiv w:val="1"/>
      <w:marLeft w:val="0"/>
      <w:marRight w:val="0"/>
      <w:marTop w:val="0"/>
      <w:marBottom w:val="0"/>
      <w:divBdr>
        <w:top w:val="none" w:sz="0" w:space="0" w:color="auto"/>
        <w:left w:val="none" w:sz="0" w:space="0" w:color="auto"/>
        <w:bottom w:val="none" w:sz="0" w:space="0" w:color="auto"/>
        <w:right w:val="none" w:sz="0" w:space="0" w:color="auto"/>
      </w:divBdr>
    </w:div>
    <w:div w:id="286087083">
      <w:bodyDiv w:val="1"/>
      <w:marLeft w:val="0"/>
      <w:marRight w:val="0"/>
      <w:marTop w:val="0"/>
      <w:marBottom w:val="0"/>
      <w:divBdr>
        <w:top w:val="none" w:sz="0" w:space="0" w:color="auto"/>
        <w:left w:val="none" w:sz="0" w:space="0" w:color="auto"/>
        <w:bottom w:val="none" w:sz="0" w:space="0" w:color="auto"/>
        <w:right w:val="none" w:sz="0" w:space="0" w:color="auto"/>
      </w:divBdr>
    </w:div>
    <w:div w:id="286666280">
      <w:bodyDiv w:val="1"/>
      <w:marLeft w:val="0"/>
      <w:marRight w:val="0"/>
      <w:marTop w:val="0"/>
      <w:marBottom w:val="0"/>
      <w:divBdr>
        <w:top w:val="none" w:sz="0" w:space="0" w:color="auto"/>
        <w:left w:val="none" w:sz="0" w:space="0" w:color="auto"/>
        <w:bottom w:val="none" w:sz="0" w:space="0" w:color="auto"/>
        <w:right w:val="none" w:sz="0" w:space="0" w:color="auto"/>
      </w:divBdr>
    </w:div>
    <w:div w:id="293875601">
      <w:bodyDiv w:val="1"/>
      <w:marLeft w:val="0"/>
      <w:marRight w:val="0"/>
      <w:marTop w:val="0"/>
      <w:marBottom w:val="0"/>
      <w:divBdr>
        <w:top w:val="none" w:sz="0" w:space="0" w:color="auto"/>
        <w:left w:val="none" w:sz="0" w:space="0" w:color="auto"/>
        <w:bottom w:val="none" w:sz="0" w:space="0" w:color="auto"/>
        <w:right w:val="none" w:sz="0" w:space="0" w:color="auto"/>
      </w:divBdr>
      <w:divsChild>
        <w:div w:id="1253128790">
          <w:marLeft w:val="1267"/>
          <w:marRight w:val="0"/>
          <w:marTop w:val="240"/>
          <w:marBottom w:val="0"/>
          <w:divBdr>
            <w:top w:val="none" w:sz="0" w:space="0" w:color="auto"/>
            <w:left w:val="none" w:sz="0" w:space="0" w:color="auto"/>
            <w:bottom w:val="none" w:sz="0" w:space="0" w:color="auto"/>
            <w:right w:val="none" w:sz="0" w:space="0" w:color="auto"/>
          </w:divBdr>
        </w:div>
        <w:div w:id="1297442882">
          <w:marLeft w:val="1267"/>
          <w:marRight w:val="0"/>
          <w:marTop w:val="240"/>
          <w:marBottom w:val="0"/>
          <w:divBdr>
            <w:top w:val="none" w:sz="0" w:space="0" w:color="auto"/>
            <w:left w:val="none" w:sz="0" w:space="0" w:color="auto"/>
            <w:bottom w:val="none" w:sz="0" w:space="0" w:color="auto"/>
            <w:right w:val="none" w:sz="0" w:space="0" w:color="auto"/>
          </w:divBdr>
        </w:div>
      </w:divsChild>
    </w:div>
    <w:div w:id="296954222">
      <w:bodyDiv w:val="1"/>
      <w:marLeft w:val="0"/>
      <w:marRight w:val="0"/>
      <w:marTop w:val="0"/>
      <w:marBottom w:val="0"/>
      <w:divBdr>
        <w:top w:val="none" w:sz="0" w:space="0" w:color="auto"/>
        <w:left w:val="none" w:sz="0" w:space="0" w:color="auto"/>
        <w:bottom w:val="none" w:sz="0" w:space="0" w:color="auto"/>
        <w:right w:val="none" w:sz="0" w:space="0" w:color="auto"/>
      </w:divBdr>
    </w:div>
    <w:div w:id="298656505">
      <w:bodyDiv w:val="1"/>
      <w:marLeft w:val="0"/>
      <w:marRight w:val="0"/>
      <w:marTop w:val="0"/>
      <w:marBottom w:val="0"/>
      <w:divBdr>
        <w:top w:val="none" w:sz="0" w:space="0" w:color="auto"/>
        <w:left w:val="none" w:sz="0" w:space="0" w:color="auto"/>
        <w:bottom w:val="none" w:sz="0" w:space="0" w:color="auto"/>
        <w:right w:val="none" w:sz="0" w:space="0" w:color="auto"/>
      </w:divBdr>
    </w:div>
    <w:div w:id="305475778">
      <w:bodyDiv w:val="1"/>
      <w:marLeft w:val="0"/>
      <w:marRight w:val="0"/>
      <w:marTop w:val="0"/>
      <w:marBottom w:val="0"/>
      <w:divBdr>
        <w:top w:val="none" w:sz="0" w:space="0" w:color="auto"/>
        <w:left w:val="none" w:sz="0" w:space="0" w:color="auto"/>
        <w:bottom w:val="none" w:sz="0" w:space="0" w:color="auto"/>
        <w:right w:val="none" w:sz="0" w:space="0" w:color="auto"/>
      </w:divBdr>
    </w:div>
    <w:div w:id="310526315">
      <w:bodyDiv w:val="1"/>
      <w:marLeft w:val="0"/>
      <w:marRight w:val="0"/>
      <w:marTop w:val="0"/>
      <w:marBottom w:val="0"/>
      <w:divBdr>
        <w:top w:val="none" w:sz="0" w:space="0" w:color="auto"/>
        <w:left w:val="none" w:sz="0" w:space="0" w:color="auto"/>
        <w:bottom w:val="none" w:sz="0" w:space="0" w:color="auto"/>
        <w:right w:val="none" w:sz="0" w:space="0" w:color="auto"/>
      </w:divBdr>
      <w:divsChild>
        <w:div w:id="1507866985">
          <w:marLeft w:val="0"/>
          <w:marRight w:val="0"/>
          <w:marTop w:val="0"/>
          <w:marBottom w:val="0"/>
          <w:divBdr>
            <w:top w:val="none" w:sz="0" w:space="0" w:color="auto"/>
            <w:left w:val="none" w:sz="0" w:space="0" w:color="auto"/>
            <w:bottom w:val="none" w:sz="0" w:space="0" w:color="auto"/>
            <w:right w:val="none" w:sz="0" w:space="0" w:color="auto"/>
          </w:divBdr>
          <w:divsChild>
            <w:div w:id="161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3115">
      <w:bodyDiv w:val="1"/>
      <w:marLeft w:val="0"/>
      <w:marRight w:val="0"/>
      <w:marTop w:val="0"/>
      <w:marBottom w:val="0"/>
      <w:divBdr>
        <w:top w:val="none" w:sz="0" w:space="0" w:color="auto"/>
        <w:left w:val="none" w:sz="0" w:space="0" w:color="auto"/>
        <w:bottom w:val="none" w:sz="0" w:space="0" w:color="auto"/>
        <w:right w:val="none" w:sz="0" w:space="0" w:color="auto"/>
      </w:divBdr>
      <w:divsChild>
        <w:div w:id="1104230418">
          <w:marLeft w:val="0"/>
          <w:marRight w:val="0"/>
          <w:marTop w:val="0"/>
          <w:marBottom w:val="0"/>
          <w:divBdr>
            <w:top w:val="none" w:sz="0" w:space="0" w:color="auto"/>
            <w:left w:val="none" w:sz="0" w:space="0" w:color="auto"/>
            <w:bottom w:val="none" w:sz="0" w:space="0" w:color="auto"/>
            <w:right w:val="none" w:sz="0" w:space="0" w:color="auto"/>
          </w:divBdr>
          <w:divsChild>
            <w:div w:id="6769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7539">
      <w:bodyDiv w:val="1"/>
      <w:marLeft w:val="0"/>
      <w:marRight w:val="0"/>
      <w:marTop w:val="0"/>
      <w:marBottom w:val="0"/>
      <w:divBdr>
        <w:top w:val="none" w:sz="0" w:space="0" w:color="auto"/>
        <w:left w:val="none" w:sz="0" w:space="0" w:color="auto"/>
        <w:bottom w:val="none" w:sz="0" w:space="0" w:color="auto"/>
        <w:right w:val="none" w:sz="0" w:space="0" w:color="auto"/>
      </w:divBdr>
    </w:div>
    <w:div w:id="313412339">
      <w:bodyDiv w:val="1"/>
      <w:marLeft w:val="0"/>
      <w:marRight w:val="0"/>
      <w:marTop w:val="0"/>
      <w:marBottom w:val="0"/>
      <w:divBdr>
        <w:top w:val="none" w:sz="0" w:space="0" w:color="auto"/>
        <w:left w:val="none" w:sz="0" w:space="0" w:color="auto"/>
        <w:bottom w:val="none" w:sz="0" w:space="0" w:color="auto"/>
        <w:right w:val="none" w:sz="0" w:space="0" w:color="auto"/>
      </w:divBdr>
    </w:div>
    <w:div w:id="314455254">
      <w:bodyDiv w:val="1"/>
      <w:marLeft w:val="0"/>
      <w:marRight w:val="0"/>
      <w:marTop w:val="0"/>
      <w:marBottom w:val="0"/>
      <w:divBdr>
        <w:top w:val="none" w:sz="0" w:space="0" w:color="auto"/>
        <w:left w:val="none" w:sz="0" w:space="0" w:color="auto"/>
        <w:bottom w:val="none" w:sz="0" w:space="0" w:color="auto"/>
        <w:right w:val="none" w:sz="0" w:space="0" w:color="auto"/>
      </w:divBdr>
    </w:div>
    <w:div w:id="321202895">
      <w:bodyDiv w:val="1"/>
      <w:marLeft w:val="0"/>
      <w:marRight w:val="0"/>
      <w:marTop w:val="0"/>
      <w:marBottom w:val="0"/>
      <w:divBdr>
        <w:top w:val="none" w:sz="0" w:space="0" w:color="auto"/>
        <w:left w:val="none" w:sz="0" w:space="0" w:color="auto"/>
        <w:bottom w:val="none" w:sz="0" w:space="0" w:color="auto"/>
        <w:right w:val="none" w:sz="0" w:space="0" w:color="auto"/>
      </w:divBdr>
    </w:div>
    <w:div w:id="327291566">
      <w:bodyDiv w:val="1"/>
      <w:marLeft w:val="0"/>
      <w:marRight w:val="0"/>
      <w:marTop w:val="0"/>
      <w:marBottom w:val="0"/>
      <w:divBdr>
        <w:top w:val="none" w:sz="0" w:space="0" w:color="auto"/>
        <w:left w:val="none" w:sz="0" w:space="0" w:color="auto"/>
        <w:bottom w:val="none" w:sz="0" w:space="0" w:color="auto"/>
        <w:right w:val="none" w:sz="0" w:space="0" w:color="auto"/>
      </w:divBdr>
    </w:div>
    <w:div w:id="341133224">
      <w:bodyDiv w:val="1"/>
      <w:marLeft w:val="0"/>
      <w:marRight w:val="0"/>
      <w:marTop w:val="0"/>
      <w:marBottom w:val="0"/>
      <w:divBdr>
        <w:top w:val="none" w:sz="0" w:space="0" w:color="auto"/>
        <w:left w:val="none" w:sz="0" w:space="0" w:color="auto"/>
        <w:bottom w:val="none" w:sz="0" w:space="0" w:color="auto"/>
        <w:right w:val="none" w:sz="0" w:space="0" w:color="auto"/>
      </w:divBdr>
    </w:div>
    <w:div w:id="345638947">
      <w:bodyDiv w:val="1"/>
      <w:marLeft w:val="0"/>
      <w:marRight w:val="0"/>
      <w:marTop w:val="0"/>
      <w:marBottom w:val="0"/>
      <w:divBdr>
        <w:top w:val="none" w:sz="0" w:space="0" w:color="auto"/>
        <w:left w:val="none" w:sz="0" w:space="0" w:color="auto"/>
        <w:bottom w:val="none" w:sz="0" w:space="0" w:color="auto"/>
        <w:right w:val="none" w:sz="0" w:space="0" w:color="auto"/>
      </w:divBdr>
    </w:div>
    <w:div w:id="358505672">
      <w:bodyDiv w:val="1"/>
      <w:marLeft w:val="0"/>
      <w:marRight w:val="0"/>
      <w:marTop w:val="0"/>
      <w:marBottom w:val="0"/>
      <w:divBdr>
        <w:top w:val="none" w:sz="0" w:space="0" w:color="auto"/>
        <w:left w:val="none" w:sz="0" w:space="0" w:color="auto"/>
        <w:bottom w:val="none" w:sz="0" w:space="0" w:color="auto"/>
        <w:right w:val="none" w:sz="0" w:space="0" w:color="auto"/>
      </w:divBdr>
    </w:div>
    <w:div w:id="376048991">
      <w:bodyDiv w:val="1"/>
      <w:marLeft w:val="0"/>
      <w:marRight w:val="0"/>
      <w:marTop w:val="0"/>
      <w:marBottom w:val="0"/>
      <w:divBdr>
        <w:top w:val="none" w:sz="0" w:space="0" w:color="auto"/>
        <w:left w:val="none" w:sz="0" w:space="0" w:color="auto"/>
        <w:bottom w:val="none" w:sz="0" w:space="0" w:color="auto"/>
        <w:right w:val="none" w:sz="0" w:space="0" w:color="auto"/>
      </w:divBdr>
    </w:div>
    <w:div w:id="379478923">
      <w:bodyDiv w:val="1"/>
      <w:marLeft w:val="0"/>
      <w:marRight w:val="0"/>
      <w:marTop w:val="0"/>
      <w:marBottom w:val="0"/>
      <w:divBdr>
        <w:top w:val="none" w:sz="0" w:space="0" w:color="auto"/>
        <w:left w:val="none" w:sz="0" w:space="0" w:color="auto"/>
        <w:bottom w:val="none" w:sz="0" w:space="0" w:color="auto"/>
        <w:right w:val="none" w:sz="0" w:space="0" w:color="auto"/>
      </w:divBdr>
    </w:div>
    <w:div w:id="389692569">
      <w:bodyDiv w:val="1"/>
      <w:marLeft w:val="0"/>
      <w:marRight w:val="0"/>
      <w:marTop w:val="0"/>
      <w:marBottom w:val="0"/>
      <w:divBdr>
        <w:top w:val="none" w:sz="0" w:space="0" w:color="auto"/>
        <w:left w:val="none" w:sz="0" w:space="0" w:color="auto"/>
        <w:bottom w:val="none" w:sz="0" w:space="0" w:color="auto"/>
        <w:right w:val="none" w:sz="0" w:space="0" w:color="auto"/>
      </w:divBdr>
    </w:div>
    <w:div w:id="410348620">
      <w:bodyDiv w:val="1"/>
      <w:marLeft w:val="0"/>
      <w:marRight w:val="0"/>
      <w:marTop w:val="0"/>
      <w:marBottom w:val="0"/>
      <w:divBdr>
        <w:top w:val="none" w:sz="0" w:space="0" w:color="auto"/>
        <w:left w:val="none" w:sz="0" w:space="0" w:color="auto"/>
        <w:bottom w:val="none" w:sz="0" w:space="0" w:color="auto"/>
        <w:right w:val="none" w:sz="0" w:space="0" w:color="auto"/>
      </w:divBdr>
    </w:div>
    <w:div w:id="422847670">
      <w:bodyDiv w:val="1"/>
      <w:marLeft w:val="0"/>
      <w:marRight w:val="0"/>
      <w:marTop w:val="0"/>
      <w:marBottom w:val="0"/>
      <w:divBdr>
        <w:top w:val="none" w:sz="0" w:space="0" w:color="auto"/>
        <w:left w:val="none" w:sz="0" w:space="0" w:color="auto"/>
        <w:bottom w:val="none" w:sz="0" w:space="0" w:color="auto"/>
        <w:right w:val="none" w:sz="0" w:space="0" w:color="auto"/>
      </w:divBdr>
    </w:div>
    <w:div w:id="424887219">
      <w:bodyDiv w:val="1"/>
      <w:marLeft w:val="0"/>
      <w:marRight w:val="0"/>
      <w:marTop w:val="0"/>
      <w:marBottom w:val="0"/>
      <w:divBdr>
        <w:top w:val="none" w:sz="0" w:space="0" w:color="auto"/>
        <w:left w:val="none" w:sz="0" w:space="0" w:color="auto"/>
        <w:bottom w:val="none" w:sz="0" w:space="0" w:color="auto"/>
        <w:right w:val="none" w:sz="0" w:space="0" w:color="auto"/>
      </w:divBdr>
    </w:div>
    <w:div w:id="430592197">
      <w:bodyDiv w:val="1"/>
      <w:marLeft w:val="0"/>
      <w:marRight w:val="0"/>
      <w:marTop w:val="0"/>
      <w:marBottom w:val="0"/>
      <w:divBdr>
        <w:top w:val="none" w:sz="0" w:space="0" w:color="auto"/>
        <w:left w:val="none" w:sz="0" w:space="0" w:color="auto"/>
        <w:bottom w:val="none" w:sz="0" w:space="0" w:color="auto"/>
        <w:right w:val="none" w:sz="0" w:space="0" w:color="auto"/>
      </w:divBdr>
    </w:div>
    <w:div w:id="435832030">
      <w:bodyDiv w:val="1"/>
      <w:marLeft w:val="0"/>
      <w:marRight w:val="0"/>
      <w:marTop w:val="0"/>
      <w:marBottom w:val="0"/>
      <w:divBdr>
        <w:top w:val="none" w:sz="0" w:space="0" w:color="auto"/>
        <w:left w:val="none" w:sz="0" w:space="0" w:color="auto"/>
        <w:bottom w:val="none" w:sz="0" w:space="0" w:color="auto"/>
        <w:right w:val="none" w:sz="0" w:space="0" w:color="auto"/>
      </w:divBdr>
    </w:div>
    <w:div w:id="453644674">
      <w:bodyDiv w:val="1"/>
      <w:marLeft w:val="0"/>
      <w:marRight w:val="0"/>
      <w:marTop w:val="0"/>
      <w:marBottom w:val="0"/>
      <w:divBdr>
        <w:top w:val="none" w:sz="0" w:space="0" w:color="auto"/>
        <w:left w:val="none" w:sz="0" w:space="0" w:color="auto"/>
        <w:bottom w:val="none" w:sz="0" w:space="0" w:color="auto"/>
        <w:right w:val="none" w:sz="0" w:space="0" w:color="auto"/>
      </w:divBdr>
    </w:div>
    <w:div w:id="455300617">
      <w:bodyDiv w:val="1"/>
      <w:marLeft w:val="0"/>
      <w:marRight w:val="0"/>
      <w:marTop w:val="0"/>
      <w:marBottom w:val="0"/>
      <w:divBdr>
        <w:top w:val="none" w:sz="0" w:space="0" w:color="auto"/>
        <w:left w:val="none" w:sz="0" w:space="0" w:color="auto"/>
        <w:bottom w:val="none" w:sz="0" w:space="0" w:color="auto"/>
        <w:right w:val="none" w:sz="0" w:space="0" w:color="auto"/>
      </w:divBdr>
    </w:div>
    <w:div w:id="460001625">
      <w:bodyDiv w:val="1"/>
      <w:marLeft w:val="0"/>
      <w:marRight w:val="0"/>
      <w:marTop w:val="0"/>
      <w:marBottom w:val="0"/>
      <w:divBdr>
        <w:top w:val="none" w:sz="0" w:space="0" w:color="auto"/>
        <w:left w:val="none" w:sz="0" w:space="0" w:color="auto"/>
        <w:bottom w:val="none" w:sz="0" w:space="0" w:color="auto"/>
        <w:right w:val="none" w:sz="0" w:space="0" w:color="auto"/>
      </w:divBdr>
    </w:div>
    <w:div w:id="467941588">
      <w:bodyDiv w:val="1"/>
      <w:marLeft w:val="0"/>
      <w:marRight w:val="0"/>
      <w:marTop w:val="0"/>
      <w:marBottom w:val="0"/>
      <w:divBdr>
        <w:top w:val="none" w:sz="0" w:space="0" w:color="auto"/>
        <w:left w:val="none" w:sz="0" w:space="0" w:color="auto"/>
        <w:bottom w:val="none" w:sz="0" w:space="0" w:color="auto"/>
        <w:right w:val="none" w:sz="0" w:space="0" w:color="auto"/>
      </w:divBdr>
    </w:div>
    <w:div w:id="474689448">
      <w:bodyDiv w:val="1"/>
      <w:marLeft w:val="0"/>
      <w:marRight w:val="0"/>
      <w:marTop w:val="0"/>
      <w:marBottom w:val="0"/>
      <w:divBdr>
        <w:top w:val="none" w:sz="0" w:space="0" w:color="auto"/>
        <w:left w:val="none" w:sz="0" w:space="0" w:color="auto"/>
        <w:bottom w:val="none" w:sz="0" w:space="0" w:color="auto"/>
        <w:right w:val="none" w:sz="0" w:space="0" w:color="auto"/>
      </w:divBdr>
      <w:divsChild>
        <w:div w:id="439299406">
          <w:marLeft w:val="0"/>
          <w:marRight w:val="0"/>
          <w:marTop w:val="0"/>
          <w:marBottom w:val="0"/>
          <w:divBdr>
            <w:top w:val="none" w:sz="0" w:space="0" w:color="auto"/>
            <w:left w:val="none" w:sz="0" w:space="0" w:color="auto"/>
            <w:bottom w:val="none" w:sz="0" w:space="0" w:color="auto"/>
            <w:right w:val="none" w:sz="0" w:space="0" w:color="auto"/>
          </w:divBdr>
          <w:divsChild>
            <w:div w:id="956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9968">
      <w:bodyDiv w:val="1"/>
      <w:marLeft w:val="0"/>
      <w:marRight w:val="0"/>
      <w:marTop w:val="0"/>
      <w:marBottom w:val="0"/>
      <w:divBdr>
        <w:top w:val="none" w:sz="0" w:space="0" w:color="auto"/>
        <w:left w:val="none" w:sz="0" w:space="0" w:color="auto"/>
        <w:bottom w:val="none" w:sz="0" w:space="0" w:color="auto"/>
        <w:right w:val="none" w:sz="0" w:space="0" w:color="auto"/>
      </w:divBdr>
      <w:divsChild>
        <w:div w:id="1833526073">
          <w:marLeft w:val="274"/>
          <w:marRight w:val="0"/>
          <w:marTop w:val="0"/>
          <w:marBottom w:val="0"/>
          <w:divBdr>
            <w:top w:val="none" w:sz="0" w:space="0" w:color="auto"/>
            <w:left w:val="none" w:sz="0" w:space="0" w:color="auto"/>
            <w:bottom w:val="none" w:sz="0" w:space="0" w:color="auto"/>
            <w:right w:val="none" w:sz="0" w:space="0" w:color="auto"/>
          </w:divBdr>
        </w:div>
      </w:divsChild>
    </w:div>
    <w:div w:id="490146631">
      <w:bodyDiv w:val="1"/>
      <w:marLeft w:val="0"/>
      <w:marRight w:val="0"/>
      <w:marTop w:val="0"/>
      <w:marBottom w:val="0"/>
      <w:divBdr>
        <w:top w:val="none" w:sz="0" w:space="0" w:color="auto"/>
        <w:left w:val="none" w:sz="0" w:space="0" w:color="auto"/>
        <w:bottom w:val="none" w:sz="0" w:space="0" w:color="auto"/>
        <w:right w:val="none" w:sz="0" w:space="0" w:color="auto"/>
      </w:divBdr>
    </w:div>
    <w:div w:id="490873309">
      <w:bodyDiv w:val="1"/>
      <w:marLeft w:val="0"/>
      <w:marRight w:val="0"/>
      <w:marTop w:val="0"/>
      <w:marBottom w:val="0"/>
      <w:divBdr>
        <w:top w:val="none" w:sz="0" w:space="0" w:color="auto"/>
        <w:left w:val="none" w:sz="0" w:space="0" w:color="auto"/>
        <w:bottom w:val="none" w:sz="0" w:space="0" w:color="auto"/>
        <w:right w:val="none" w:sz="0" w:space="0" w:color="auto"/>
      </w:divBdr>
    </w:div>
    <w:div w:id="491026207">
      <w:bodyDiv w:val="1"/>
      <w:marLeft w:val="0"/>
      <w:marRight w:val="0"/>
      <w:marTop w:val="0"/>
      <w:marBottom w:val="0"/>
      <w:divBdr>
        <w:top w:val="none" w:sz="0" w:space="0" w:color="auto"/>
        <w:left w:val="none" w:sz="0" w:space="0" w:color="auto"/>
        <w:bottom w:val="none" w:sz="0" w:space="0" w:color="auto"/>
        <w:right w:val="none" w:sz="0" w:space="0" w:color="auto"/>
      </w:divBdr>
    </w:div>
    <w:div w:id="503664776">
      <w:bodyDiv w:val="1"/>
      <w:marLeft w:val="0"/>
      <w:marRight w:val="0"/>
      <w:marTop w:val="0"/>
      <w:marBottom w:val="0"/>
      <w:divBdr>
        <w:top w:val="none" w:sz="0" w:space="0" w:color="auto"/>
        <w:left w:val="none" w:sz="0" w:space="0" w:color="auto"/>
        <w:bottom w:val="none" w:sz="0" w:space="0" w:color="auto"/>
        <w:right w:val="none" w:sz="0" w:space="0" w:color="auto"/>
      </w:divBdr>
    </w:div>
    <w:div w:id="504516750">
      <w:bodyDiv w:val="1"/>
      <w:marLeft w:val="0"/>
      <w:marRight w:val="0"/>
      <w:marTop w:val="0"/>
      <w:marBottom w:val="0"/>
      <w:divBdr>
        <w:top w:val="none" w:sz="0" w:space="0" w:color="auto"/>
        <w:left w:val="none" w:sz="0" w:space="0" w:color="auto"/>
        <w:bottom w:val="none" w:sz="0" w:space="0" w:color="auto"/>
        <w:right w:val="none" w:sz="0" w:space="0" w:color="auto"/>
      </w:divBdr>
    </w:div>
    <w:div w:id="510418198">
      <w:bodyDiv w:val="1"/>
      <w:marLeft w:val="0"/>
      <w:marRight w:val="0"/>
      <w:marTop w:val="0"/>
      <w:marBottom w:val="0"/>
      <w:divBdr>
        <w:top w:val="none" w:sz="0" w:space="0" w:color="auto"/>
        <w:left w:val="none" w:sz="0" w:space="0" w:color="auto"/>
        <w:bottom w:val="none" w:sz="0" w:space="0" w:color="auto"/>
        <w:right w:val="none" w:sz="0" w:space="0" w:color="auto"/>
      </w:divBdr>
    </w:div>
    <w:div w:id="515391919">
      <w:bodyDiv w:val="1"/>
      <w:marLeft w:val="0"/>
      <w:marRight w:val="0"/>
      <w:marTop w:val="0"/>
      <w:marBottom w:val="0"/>
      <w:divBdr>
        <w:top w:val="none" w:sz="0" w:space="0" w:color="auto"/>
        <w:left w:val="none" w:sz="0" w:space="0" w:color="auto"/>
        <w:bottom w:val="none" w:sz="0" w:space="0" w:color="auto"/>
        <w:right w:val="none" w:sz="0" w:space="0" w:color="auto"/>
      </w:divBdr>
    </w:div>
    <w:div w:id="519398380">
      <w:bodyDiv w:val="1"/>
      <w:marLeft w:val="0"/>
      <w:marRight w:val="0"/>
      <w:marTop w:val="0"/>
      <w:marBottom w:val="0"/>
      <w:divBdr>
        <w:top w:val="none" w:sz="0" w:space="0" w:color="auto"/>
        <w:left w:val="none" w:sz="0" w:space="0" w:color="auto"/>
        <w:bottom w:val="none" w:sz="0" w:space="0" w:color="auto"/>
        <w:right w:val="none" w:sz="0" w:space="0" w:color="auto"/>
      </w:divBdr>
    </w:div>
    <w:div w:id="520240968">
      <w:bodyDiv w:val="1"/>
      <w:marLeft w:val="0"/>
      <w:marRight w:val="0"/>
      <w:marTop w:val="0"/>
      <w:marBottom w:val="0"/>
      <w:divBdr>
        <w:top w:val="none" w:sz="0" w:space="0" w:color="auto"/>
        <w:left w:val="none" w:sz="0" w:space="0" w:color="auto"/>
        <w:bottom w:val="none" w:sz="0" w:space="0" w:color="auto"/>
        <w:right w:val="none" w:sz="0" w:space="0" w:color="auto"/>
      </w:divBdr>
      <w:divsChild>
        <w:div w:id="1773863827">
          <w:marLeft w:val="0"/>
          <w:marRight w:val="0"/>
          <w:marTop w:val="0"/>
          <w:marBottom w:val="0"/>
          <w:divBdr>
            <w:top w:val="none" w:sz="0" w:space="0" w:color="auto"/>
            <w:left w:val="none" w:sz="0" w:space="0" w:color="auto"/>
            <w:bottom w:val="none" w:sz="0" w:space="0" w:color="auto"/>
            <w:right w:val="none" w:sz="0" w:space="0" w:color="auto"/>
          </w:divBdr>
          <w:divsChild>
            <w:div w:id="5617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508">
      <w:bodyDiv w:val="1"/>
      <w:marLeft w:val="0"/>
      <w:marRight w:val="0"/>
      <w:marTop w:val="0"/>
      <w:marBottom w:val="0"/>
      <w:divBdr>
        <w:top w:val="none" w:sz="0" w:space="0" w:color="auto"/>
        <w:left w:val="none" w:sz="0" w:space="0" w:color="auto"/>
        <w:bottom w:val="none" w:sz="0" w:space="0" w:color="auto"/>
        <w:right w:val="none" w:sz="0" w:space="0" w:color="auto"/>
      </w:divBdr>
    </w:div>
    <w:div w:id="538780692">
      <w:bodyDiv w:val="1"/>
      <w:marLeft w:val="0"/>
      <w:marRight w:val="0"/>
      <w:marTop w:val="0"/>
      <w:marBottom w:val="0"/>
      <w:divBdr>
        <w:top w:val="none" w:sz="0" w:space="0" w:color="auto"/>
        <w:left w:val="none" w:sz="0" w:space="0" w:color="auto"/>
        <w:bottom w:val="none" w:sz="0" w:space="0" w:color="auto"/>
        <w:right w:val="none" w:sz="0" w:space="0" w:color="auto"/>
      </w:divBdr>
    </w:div>
    <w:div w:id="548306042">
      <w:bodyDiv w:val="1"/>
      <w:marLeft w:val="0"/>
      <w:marRight w:val="0"/>
      <w:marTop w:val="0"/>
      <w:marBottom w:val="0"/>
      <w:divBdr>
        <w:top w:val="none" w:sz="0" w:space="0" w:color="auto"/>
        <w:left w:val="none" w:sz="0" w:space="0" w:color="auto"/>
        <w:bottom w:val="none" w:sz="0" w:space="0" w:color="auto"/>
        <w:right w:val="none" w:sz="0" w:space="0" w:color="auto"/>
      </w:divBdr>
    </w:div>
    <w:div w:id="583420416">
      <w:bodyDiv w:val="1"/>
      <w:marLeft w:val="0"/>
      <w:marRight w:val="0"/>
      <w:marTop w:val="0"/>
      <w:marBottom w:val="0"/>
      <w:divBdr>
        <w:top w:val="none" w:sz="0" w:space="0" w:color="auto"/>
        <w:left w:val="none" w:sz="0" w:space="0" w:color="auto"/>
        <w:bottom w:val="none" w:sz="0" w:space="0" w:color="auto"/>
        <w:right w:val="none" w:sz="0" w:space="0" w:color="auto"/>
      </w:divBdr>
    </w:div>
    <w:div w:id="586883925">
      <w:bodyDiv w:val="1"/>
      <w:marLeft w:val="0"/>
      <w:marRight w:val="0"/>
      <w:marTop w:val="0"/>
      <w:marBottom w:val="0"/>
      <w:divBdr>
        <w:top w:val="none" w:sz="0" w:space="0" w:color="auto"/>
        <w:left w:val="none" w:sz="0" w:space="0" w:color="auto"/>
        <w:bottom w:val="none" w:sz="0" w:space="0" w:color="auto"/>
        <w:right w:val="none" w:sz="0" w:space="0" w:color="auto"/>
      </w:divBdr>
      <w:divsChild>
        <w:div w:id="553392007">
          <w:marLeft w:val="187"/>
          <w:marRight w:val="0"/>
          <w:marTop w:val="86"/>
          <w:marBottom w:val="0"/>
          <w:divBdr>
            <w:top w:val="none" w:sz="0" w:space="0" w:color="auto"/>
            <w:left w:val="none" w:sz="0" w:space="0" w:color="auto"/>
            <w:bottom w:val="none" w:sz="0" w:space="0" w:color="auto"/>
            <w:right w:val="none" w:sz="0" w:space="0" w:color="auto"/>
          </w:divBdr>
        </w:div>
      </w:divsChild>
    </w:div>
    <w:div w:id="599334709">
      <w:bodyDiv w:val="1"/>
      <w:marLeft w:val="0"/>
      <w:marRight w:val="0"/>
      <w:marTop w:val="0"/>
      <w:marBottom w:val="0"/>
      <w:divBdr>
        <w:top w:val="none" w:sz="0" w:space="0" w:color="auto"/>
        <w:left w:val="none" w:sz="0" w:space="0" w:color="auto"/>
        <w:bottom w:val="none" w:sz="0" w:space="0" w:color="auto"/>
        <w:right w:val="none" w:sz="0" w:space="0" w:color="auto"/>
      </w:divBdr>
      <w:divsChild>
        <w:div w:id="887111181">
          <w:marLeft w:val="0"/>
          <w:marRight w:val="0"/>
          <w:marTop w:val="0"/>
          <w:marBottom w:val="0"/>
          <w:divBdr>
            <w:top w:val="none" w:sz="0" w:space="0" w:color="auto"/>
            <w:left w:val="none" w:sz="0" w:space="0" w:color="auto"/>
            <w:bottom w:val="none" w:sz="0" w:space="0" w:color="auto"/>
            <w:right w:val="none" w:sz="0" w:space="0" w:color="auto"/>
          </w:divBdr>
          <w:divsChild>
            <w:div w:id="765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20097">
      <w:bodyDiv w:val="1"/>
      <w:marLeft w:val="0"/>
      <w:marRight w:val="0"/>
      <w:marTop w:val="0"/>
      <w:marBottom w:val="0"/>
      <w:divBdr>
        <w:top w:val="none" w:sz="0" w:space="0" w:color="auto"/>
        <w:left w:val="none" w:sz="0" w:space="0" w:color="auto"/>
        <w:bottom w:val="none" w:sz="0" w:space="0" w:color="auto"/>
        <w:right w:val="none" w:sz="0" w:space="0" w:color="auto"/>
      </w:divBdr>
    </w:div>
    <w:div w:id="632441859">
      <w:bodyDiv w:val="1"/>
      <w:marLeft w:val="0"/>
      <w:marRight w:val="0"/>
      <w:marTop w:val="0"/>
      <w:marBottom w:val="0"/>
      <w:divBdr>
        <w:top w:val="none" w:sz="0" w:space="0" w:color="auto"/>
        <w:left w:val="none" w:sz="0" w:space="0" w:color="auto"/>
        <w:bottom w:val="none" w:sz="0" w:space="0" w:color="auto"/>
        <w:right w:val="none" w:sz="0" w:space="0" w:color="auto"/>
      </w:divBdr>
      <w:divsChild>
        <w:div w:id="759300861">
          <w:marLeft w:val="0"/>
          <w:marRight w:val="0"/>
          <w:marTop w:val="0"/>
          <w:marBottom w:val="0"/>
          <w:divBdr>
            <w:top w:val="none" w:sz="0" w:space="0" w:color="auto"/>
            <w:left w:val="none" w:sz="0" w:space="0" w:color="auto"/>
            <w:bottom w:val="none" w:sz="0" w:space="0" w:color="auto"/>
            <w:right w:val="none" w:sz="0" w:space="0" w:color="auto"/>
          </w:divBdr>
          <w:divsChild>
            <w:div w:id="11613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2613">
      <w:bodyDiv w:val="1"/>
      <w:marLeft w:val="0"/>
      <w:marRight w:val="0"/>
      <w:marTop w:val="0"/>
      <w:marBottom w:val="0"/>
      <w:divBdr>
        <w:top w:val="none" w:sz="0" w:space="0" w:color="auto"/>
        <w:left w:val="none" w:sz="0" w:space="0" w:color="auto"/>
        <w:bottom w:val="none" w:sz="0" w:space="0" w:color="auto"/>
        <w:right w:val="none" w:sz="0" w:space="0" w:color="auto"/>
      </w:divBdr>
    </w:div>
    <w:div w:id="637613338">
      <w:bodyDiv w:val="1"/>
      <w:marLeft w:val="0"/>
      <w:marRight w:val="0"/>
      <w:marTop w:val="0"/>
      <w:marBottom w:val="0"/>
      <w:divBdr>
        <w:top w:val="none" w:sz="0" w:space="0" w:color="auto"/>
        <w:left w:val="none" w:sz="0" w:space="0" w:color="auto"/>
        <w:bottom w:val="none" w:sz="0" w:space="0" w:color="auto"/>
        <w:right w:val="none" w:sz="0" w:space="0" w:color="auto"/>
      </w:divBdr>
    </w:div>
    <w:div w:id="637614986">
      <w:bodyDiv w:val="1"/>
      <w:marLeft w:val="0"/>
      <w:marRight w:val="0"/>
      <w:marTop w:val="0"/>
      <w:marBottom w:val="0"/>
      <w:divBdr>
        <w:top w:val="none" w:sz="0" w:space="0" w:color="auto"/>
        <w:left w:val="none" w:sz="0" w:space="0" w:color="auto"/>
        <w:bottom w:val="none" w:sz="0" w:space="0" w:color="auto"/>
        <w:right w:val="none" w:sz="0" w:space="0" w:color="auto"/>
      </w:divBdr>
    </w:div>
    <w:div w:id="646281251">
      <w:bodyDiv w:val="1"/>
      <w:marLeft w:val="0"/>
      <w:marRight w:val="0"/>
      <w:marTop w:val="0"/>
      <w:marBottom w:val="0"/>
      <w:divBdr>
        <w:top w:val="none" w:sz="0" w:space="0" w:color="auto"/>
        <w:left w:val="none" w:sz="0" w:space="0" w:color="auto"/>
        <w:bottom w:val="none" w:sz="0" w:space="0" w:color="auto"/>
        <w:right w:val="none" w:sz="0" w:space="0" w:color="auto"/>
      </w:divBdr>
    </w:div>
    <w:div w:id="653682978">
      <w:bodyDiv w:val="1"/>
      <w:marLeft w:val="0"/>
      <w:marRight w:val="0"/>
      <w:marTop w:val="0"/>
      <w:marBottom w:val="0"/>
      <w:divBdr>
        <w:top w:val="none" w:sz="0" w:space="0" w:color="auto"/>
        <w:left w:val="none" w:sz="0" w:space="0" w:color="auto"/>
        <w:bottom w:val="none" w:sz="0" w:space="0" w:color="auto"/>
        <w:right w:val="none" w:sz="0" w:space="0" w:color="auto"/>
      </w:divBdr>
    </w:div>
    <w:div w:id="653802841">
      <w:bodyDiv w:val="1"/>
      <w:marLeft w:val="0"/>
      <w:marRight w:val="0"/>
      <w:marTop w:val="0"/>
      <w:marBottom w:val="0"/>
      <w:divBdr>
        <w:top w:val="none" w:sz="0" w:space="0" w:color="auto"/>
        <w:left w:val="none" w:sz="0" w:space="0" w:color="auto"/>
        <w:bottom w:val="none" w:sz="0" w:space="0" w:color="auto"/>
        <w:right w:val="none" w:sz="0" w:space="0" w:color="auto"/>
      </w:divBdr>
    </w:div>
    <w:div w:id="659044287">
      <w:bodyDiv w:val="1"/>
      <w:marLeft w:val="0"/>
      <w:marRight w:val="0"/>
      <w:marTop w:val="0"/>
      <w:marBottom w:val="0"/>
      <w:divBdr>
        <w:top w:val="none" w:sz="0" w:space="0" w:color="auto"/>
        <w:left w:val="none" w:sz="0" w:space="0" w:color="auto"/>
        <w:bottom w:val="none" w:sz="0" w:space="0" w:color="auto"/>
        <w:right w:val="none" w:sz="0" w:space="0" w:color="auto"/>
      </w:divBdr>
    </w:div>
    <w:div w:id="687101448">
      <w:bodyDiv w:val="1"/>
      <w:marLeft w:val="0"/>
      <w:marRight w:val="0"/>
      <w:marTop w:val="0"/>
      <w:marBottom w:val="0"/>
      <w:divBdr>
        <w:top w:val="none" w:sz="0" w:space="0" w:color="auto"/>
        <w:left w:val="none" w:sz="0" w:space="0" w:color="auto"/>
        <w:bottom w:val="none" w:sz="0" w:space="0" w:color="auto"/>
        <w:right w:val="none" w:sz="0" w:space="0" w:color="auto"/>
      </w:divBdr>
    </w:div>
    <w:div w:id="696544933">
      <w:bodyDiv w:val="1"/>
      <w:marLeft w:val="0"/>
      <w:marRight w:val="0"/>
      <w:marTop w:val="0"/>
      <w:marBottom w:val="0"/>
      <w:divBdr>
        <w:top w:val="none" w:sz="0" w:space="0" w:color="auto"/>
        <w:left w:val="none" w:sz="0" w:space="0" w:color="auto"/>
        <w:bottom w:val="none" w:sz="0" w:space="0" w:color="auto"/>
        <w:right w:val="none" w:sz="0" w:space="0" w:color="auto"/>
      </w:divBdr>
    </w:div>
    <w:div w:id="708995286">
      <w:bodyDiv w:val="1"/>
      <w:marLeft w:val="0"/>
      <w:marRight w:val="0"/>
      <w:marTop w:val="0"/>
      <w:marBottom w:val="0"/>
      <w:divBdr>
        <w:top w:val="none" w:sz="0" w:space="0" w:color="auto"/>
        <w:left w:val="none" w:sz="0" w:space="0" w:color="auto"/>
        <w:bottom w:val="none" w:sz="0" w:space="0" w:color="auto"/>
        <w:right w:val="none" w:sz="0" w:space="0" w:color="auto"/>
      </w:divBdr>
    </w:div>
    <w:div w:id="709648558">
      <w:bodyDiv w:val="1"/>
      <w:marLeft w:val="0"/>
      <w:marRight w:val="0"/>
      <w:marTop w:val="0"/>
      <w:marBottom w:val="0"/>
      <w:divBdr>
        <w:top w:val="none" w:sz="0" w:space="0" w:color="auto"/>
        <w:left w:val="none" w:sz="0" w:space="0" w:color="auto"/>
        <w:bottom w:val="none" w:sz="0" w:space="0" w:color="auto"/>
        <w:right w:val="none" w:sz="0" w:space="0" w:color="auto"/>
      </w:divBdr>
    </w:div>
    <w:div w:id="713769537">
      <w:bodyDiv w:val="1"/>
      <w:marLeft w:val="0"/>
      <w:marRight w:val="0"/>
      <w:marTop w:val="0"/>
      <w:marBottom w:val="0"/>
      <w:divBdr>
        <w:top w:val="none" w:sz="0" w:space="0" w:color="auto"/>
        <w:left w:val="none" w:sz="0" w:space="0" w:color="auto"/>
        <w:bottom w:val="none" w:sz="0" w:space="0" w:color="auto"/>
        <w:right w:val="none" w:sz="0" w:space="0" w:color="auto"/>
      </w:divBdr>
    </w:div>
    <w:div w:id="724765672">
      <w:bodyDiv w:val="1"/>
      <w:marLeft w:val="0"/>
      <w:marRight w:val="0"/>
      <w:marTop w:val="0"/>
      <w:marBottom w:val="0"/>
      <w:divBdr>
        <w:top w:val="none" w:sz="0" w:space="0" w:color="auto"/>
        <w:left w:val="none" w:sz="0" w:space="0" w:color="auto"/>
        <w:bottom w:val="none" w:sz="0" w:space="0" w:color="auto"/>
        <w:right w:val="none" w:sz="0" w:space="0" w:color="auto"/>
      </w:divBdr>
    </w:div>
    <w:div w:id="728386771">
      <w:bodyDiv w:val="1"/>
      <w:marLeft w:val="0"/>
      <w:marRight w:val="0"/>
      <w:marTop w:val="0"/>
      <w:marBottom w:val="0"/>
      <w:divBdr>
        <w:top w:val="none" w:sz="0" w:space="0" w:color="auto"/>
        <w:left w:val="none" w:sz="0" w:space="0" w:color="auto"/>
        <w:bottom w:val="none" w:sz="0" w:space="0" w:color="auto"/>
        <w:right w:val="none" w:sz="0" w:space="0" w:color="auto"/>
      </w:divBdr>
    </w:div>
    <w:div w:id="729381757">
      <w:bodyDiv w:val="1"/>
      <w:marLeft w:val="0"/>
      <w:marRight w:val="0"/>
      <w:marTop w:val="0"/>
      <w:marBottom w:val="0"/>
      <w:divBdr>
        <w:top w:val="none" w:sz="0" w:space="0" w:color="auto"/>
        <w:left w:val="none" w:sz="0" w:space="0" w:color="auto"/>
        <w:bottom w:val="none" w:sz="0" w:space="0" w:color="auto"/>
        <w:right w:val="none" w:sz="0" w:space="0" w:color="auto"/>
      </w:divBdr>
    </w:div>
    <w:div w:id="733234658">
      <w:bodyDiv w:val="1"/>
      <w:marLeft w:val="0"/>
      <w:marRight w:val="0"/>
      <w:marTop w:val="0"/>
      <w:marBottom w:val="0"/>
      <w:divBdr>
        <w:top w:val="none" w:sz="0" w:space="0" w:color="auto"/>
        <w:left w:val="none" w:sz="0" w:space="0" w:color="auto"/>
        <w:bottom w:val="none" w:sz="0" w:space="0" w:color="auto"/>
        <w:right w:val="none" w:sz="0" w:space="0" w:color="auto"/>
      </w:divBdr>
    </w:div>
    <w:div w:id="739595251">
      <w:bodyDiv w:val="1"/>
      <w:marLeft w:val="0"/>
      <w:marRight w:val="0"/>
      <w:marTop w:val="0"/>
      <w:marBottom w:val="0"/>
      <w:divBdr>
        <w:top w:val="none" w:sz="0" w:space="0" w:color="auto"/>
        <w:left w:val="none" w:sz="0" w:space="0" w:color="auto"/>
        <w:bottom w:val="none" w:sz="0" w:space="0" w:color="auto"/>
        <w:right w:val="none" w:sz="0" w:space="0" w:color="auto"/>
      </w:divBdr>
    </w:div>
    <w:div w:id="741024514">
      <w:bodyDiv w:val="1"/>
      <w:marLeft w:val="0"/>
      <w:marRight w:val="0"/>
      <w:marTop w:val="0"/>
      <w:marBottom w:val="0"/>
      <w:divBdr>
        <w:top w:val="none" w:sz="0" w:space="0" w:color="auto"/>
        <w:left w:val="none" w:sz="0" w:space="0" w:color="auto"/>
        <w:bottom w:val="none" w:sz="0" w:space="0" w:color="auto"/>
        <w:right w:val="none" w:sz="0" w:space="0" w:color="auto"/>
      </w:divBdr>
    </w:div>
    <w:div w:id="747120481">
      <w:bodyDiv w:val="1"/>
      <w:marLeft w:val="0"/>
      <w:marRight w:val="0"/>
      <w:marTop w:val="0"/>
      <w:marBottom w:val="0"/>
      <w:divBdr>
        <w:top w:val="none" w:sz="0" w:space="0" w:color="auto"/>
        <w:left w:val="none" w:sz="0" w:space="0" w:color="auto"/>
        <w:bottom w:val="none" w:sz="0" w:space="0" w:color="auto"/>
        <w:right w:val="none" w:sz="0" w:space="0" w:color="auto"/>
      </w:divBdr>
    </w:div>
    <w:div w:id="748499547">
      <w:bodyDiv w:val="1"/>
      <w:marLeft w:val="0"/>
      <w:marRight w:val="0"/>
      <w:marTop w:val="0"/>
      <w:marBottom w:val="0"/>
      <w:divBdr>
        <w:top w:val="none" w:sz="0" w:space="0" w:color="auto"/>
        <w:left w:val="none" w:sz="0" w:space="0" w:color="auto"/>
        <w:bottom w:val="none" w:sz="0" w:space="0" w:color="auto"/>
        <w:right w:val="none" w:sz="0" w:space="0" w:color="auto"/>
      </w:divBdr>
    </w:div>
    <w:div w:id="755707321">
      <w:bodyDiv w:val="1"/>
      <w:marLeft w:val="0"/>
      <w:marRight w:val="0"/>
      <w:marTop w:val="0"/>
      <w:marBottom w:val="0"/>
      <w:divBdr>
        <w:top w:val="none" w:sz="0" w:space="0" w:color="auto"/>
        <w:left w:val="none" w:sz="0" w:space="0" w:color="auto"/>
        <w:bottom w:val="none" w:sz="0" w:space="0" w:color="auto"/>
        <w:right w:val="none" w:sz="0" w:space="0" w:color="auto"/>
      </w:divBdr>
    </w:div>
    <w:div w:id="786002113">
      <w:bodyDiv w:val="1"/>
      <w:marLeft w:val="0"/>
      <w:marRight w:val="0"/>
      <w:marTop w:val="0"/>
      <w:marBottom w:val="0"/>
      <w:divBdr>
        <w:top w:val="none" w:sz="0" w:space="0" w:color="auto"/>
        <w:left w:val="none" w:sz="0" w:space="0" w:color="auto"/>
        <w:bottom w:val="none" w:sz="0" w:space="0" w:color="auto"/>
        <w:right w:val="none" w:sz="0" w:space="0" w:color="auto"/>
      </w:divBdr>
    </w:div>
    <w:div w:id="786201950">
      <w:bodyDiv w:val="1"/>
      <w:marLeft w:val="0"/>
      <w:marRight w:val="0"/>
      <w:marTop w:val="0"/>
      <w:marBottom w:val="0"/>
      <w:divBdr>
        <w:top w:val="none" w:sz="0" w:space="0" w:color="auto"/>
        <w:left w:val="none" w:sz="0" w:space="0" w:color="auto"/>
        <w:bottom w:val="none" w:sz="0" w:space="0" w:color="auto"/>
        <w:right w:val="none" w:sz="0" w:space="0" w:color="auto"/>
      </w:divBdr>
    </w:div>
    <w:div w:id="787116772">
      <w:bodyDiv w:val="1"/>
      <w:marLeft w:val="0"/>
      <w:marRight w:val="0"/>
      <w:marTop w:val="0"/>
      <w:marBottom w:val="0"/>
      <w:divBdr>
        <w:top w:val="none" w:sz="0" w:space="0" w:color="auto"/>
        <w:left w:val="none" w:sz="0" w:space="0" w:color="auto"/>
        <w:bottom w:val="none" w:sz="0" w:space="0" w:color="auto"/>
        <w:right w:val="none" w:sz="0" w:space="0" w:color="auto"/>
      </w:divBdr>
    </w:div>
    <w:div w:id="787743760">
      <w:bodyDiv w:val="1"/>
      <w:marLeft w:val="0"/>
      <w:marRight w:val="0"/>
      <w:marTop w:val="0"/>
      <w:marBottom w:val="0"/>
      <w:divBdr>
        <w:top w:val="none" w:sz="0" w:space="0" w:color="auto"/>
        <w:left w:val="none" w:sz="0" w:space="0" w:color="auto"/>
        <w:bottom w:val="none" w:sz="0" w:space="0" w:color="auto"/>
        <w:right w:val="none" w:sz="0" w:space="0" w:color="auto"/>
      </w:divBdr>
    </w:div>
    <w:div w:id="790591131">
      <w:bodyDiv w:val="1"/>
      <w:marLeft w:val="0"/>
      <w:marRight w:val="0"/>
      <w:marTop w:val="0"/>
      <w:marBottom w:val="0"/>
      <w:divBdr>
        <w:top w:val="none" w:sz="0" w:space="0" w:color="auto"/>
        <w:left w:val="none" w:sz="0" w:space="0" w:color="auto"/>
        <w:bottom w:val="none" w:sz="0" w:space="0" w:color="auto"/>
        <w:right w:val="none" w:sz="0" w:space="0" w:color="auto"/>
      </w:divBdr>
    </w:div>
    <w:div w:id="790981388">
      <w:bodyDiv w:val="1"/>
      <w:marLeft w:val="0"/>
      <w:marRight w:val="0"/>
      <w:marTop w:val="0"/>
      <w:marBottom w:val="0"/>
      <w:divBdr>
        <w:top w:val="none" w:sz="0" w:space="0" w:color="auto"/>
        <w:left w:val="none" w:sz="0" w:space="0" w:color="auto"/>
        <w:bottom w:val="none" w:sz="0" w:space="0" w:color="auto"/>
        <w:right w:val="none" w:sz="0" w:space="0" w:color="auto"/>
      </w:divBdr>
    </w:div>
    <w:div w:id="803816615">
      <w:bodyDiv w:val="1"/>
      <w:marLeft w:val="0"/>
      <w:marRight w:val="0"/>
      <w:marTop w:val="0"/>
      <w:marBottom w:val="0"/>
      <w:divBdr>
        <w:top w:val="none" w:sz="0" w:space="0" w:color="auto"/>
        <w:left w:val="none" w:sz="0" w:space="0" w:color="auto"/>
        <w:bottom w:val="none" w:sz="0" w:space="0" w:color="auto"/>
        <w:right w:val="none" w:sz="0" w:space="0" w:color="auto"/>
      </w:divBdr>
    </w:div>
    <w:div w:id="810635061">
      <w:bodyDiv w:val="1"/>
      <w:marLeft w:val="0"/>
      <w:marRight w:val="0"/>
      <w:marTop w:val="0"/>
      <w:marBottom w:val="0"/>
      <w:divBdr>
        <w:top w:val="none" w:sz="0" w:space="0" w:color="auto"/>
        <w:left w:val="none" w:sz="0" w:space="0" w:color="auto"/>
        <w:bottom w:val="none" w:sz="0" w:space="0" w:color="auto"/>
        <w:right w:val="none" w:sz="0" w:space="0" w:color="auto"/>
      </w:divBdr>
    </w:div>
    <w:div w:id="815417364">
      <w:bodyDiv w:val="1"/>
      <w:marLeft w:val="0"/>
      <w:marRight w:val="0"/>
      <w:marTop w:val="0"/>
      <w:marBottom w:val="0"/>
      <w:divBdr>
        <w:top w:val="none" w:sz="0" w:space="0" w:color="auto"/>
        <w:left w:val="none" w:sz="0" w:space="0" w:color="auto"/>
        <w:bottom w:val="none" w:sz="0" w:space="0" w:color="auto"/>
        <w:right w:val="none" w:sz="0" w:space="0" w:color="auto"/>
      </w:divBdr>
    </w:div>
    <w:div w:id="826285545">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9175794">
      <w:bodyDiv w:val="1"/>
      <w:marLeft w:val="0"/>
      <w:marRight w:val="0"/>
      <w:marTop w:val="0"/>
      <w:marBottom w:val="0"/>
      <w:divBdr>
        <w:top w:val="none" w:sz="0" w:space="0" w:color="auto"/>
        <w:left w:val="none" w:sz="0" w:space="0" w:color="auto"/>
        <w:bottom w:val="none" w:sz="0" w:space="0" w:color="auto"/>
        <w:right w:val="none" w:sz="0" w:space="0" w:color="auto"/>
      </w:divBdr>
    </w:div>
    <w:div w:id="829180189">
      <w:bodyDiv w:val="1"/>
      <w:marLeft w:val="0"/>
      <w:marRight w:val="0"/>
      <w:marTop w:val="0"/>
      <w:marBottom w:val="0"/>
      <w:divBdr>
        <w:top w:val="none" w:sz="0" w:space="0" w:color="auto"/>
        <w:left w:val="none" w:sz="0" w:space="0" w:color="auto"/>
        <w:bottom w:val="none" w:sz="0" w:space="0" w:color="auto"/>
        <w:right w:val="none" w:sz="0" w:space="0" w:color="auto"/>
      </w:divBdr>
    </w:div>
    <w:div w:id="836961447">
      <w:bodyDiv w:val="1"/>
      <w:marLeft w:val="0"/>
      <w:marRight w:val="0"/>
      <w:marTop w:val="0"/>
      <w:marBottom w:val="0"/>
      <w:divBdr>
        <w:top w:val="none" w:sz="0" w:space="0" w:color="auto"/>
        <w:left w:val="none" w:sz="0" w:space="0" w:color="auto"/>
        <w:bottom w:val="none" w:sz="0" w:space="0" w:color="auto"/>
        <w:right w:val="none" w:sz="0" w:space="0" w:color="auto"/>
      </w:divBdr>
    </w:div>
    <w:div w:id="837619838">
      <w:bodyDiv w:val="1"/>
      <w:marLeft w:val="0"/>
      <w:marRight w:val="0"/>
      <w:marTop w:val="0"/>
      <w:marBottom w:val="0"/>
      <w:divBdr>
        <w:top w:val="none" w:sz="0" w:space="0" w:color="auto"/>
        <w:left w:val="none" w:sz="0" w:space="0" w:color="auto"/>
        <w:bottom w:val="none" w:sz="0" w:space="0" w:color="auto"/>
        <w:right w:val="none" w:sz="0" w:space="0" w:color="auto"/>
      </w:divBdr>
    </w:div>
    <w:div w:id="838614437">
      <w:bodyDiv w:val="1"/>
      <w:marLeft w:val="0"/>
      <w:marRight w:val="0"/>
      <w:marTop w:val="0"/>
      <w:marBottom w:val="0"/>
      <w:divBdr>
        <w:top w:val="none" w:sz="0" w:space="0" w:color="auto"/>
        <w:left w:val="none" w:sz="0" w:space="0" w:color="auto"/>
        <w:bottom w:val="none" w:sz="0" w:space="0" w:color="auto"/>
        <w:right w:val="none" w:sz="0" w:space="0" w:color="auto"/>
      </w:divBdr>
      <w:divsChild>
        <w:div w:id="244195071">
          <w:marLeft w:val="0"/>
          <w:marRight w:val="0"/>
          <w:marTop w:val="0"/>
          <w:marBottom w:val="0"/>
          <w:divBdr>
            <w:top w:val="none" w:sz="0" w:space="0" w:color="auto"/>
            <w:left w:val="none" w:sz="0" w:space="0" w:color="auto"/>
            <w:bottom w:val="none" w:sz="0" w:space="0" w:color="auto"/>
            <w:right w:val="none" w:sz="0" w:space="0" w:color="auto"/>
          </w:divBdr>
          <w:divsChild>
            <w:div w:id="8013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5991">
      <w:bodyDiv w:val="1"/>
      <w:marLeft w:val="0"/>
      <w:marRight w:val="0"/>
      <w:marTop w:val="0"/>
      <w:marBottom w:val="0"/>
      <w:divBdr>
        <w:top w:val="none" w:sz="0" w:space="0" w:color="auto"/>
        <w:left w:val="none" w:sz="0" w:space="0" w:color="auto"/>
        <w:bottom w:val="none" w:sz="0" w:space="0" w:color="auto"/>
        <w:right w:val="none" w:sz="0" w:space="0" w:color="auto"/>
      </w:divBdr>
    </w:div>
    <w:div w:id="851991867">
      <w:bodyDiv w:val="1"/>
      <w:marLeft w:val="0"/>
      <w:marRight w:val="0"/>
      <w:marTop w:val="0"/>
      <w:marBottom w:val="0"/>
      <w:divBdr>
        <w:top w:val="none" w:sz="0" w:space="0" w:color="auto"/>
        <w:left w:val="none" w:sz="0" w:space="0" w:color="auto"/>
        <w:bottom w:val="none" w:sz="0" w:space="0" w:color="auto"/>
        <w:right w:val="none" w:sz="0" w:space="0" w:color="auto"/>
      </w:divBdr>
    </w:div>
    <w:div w:id="853768877">
      <w:bodyDiv w:val="1"/>
      <w:marLeft w:val="0"/>
      <w:marRight w:val="0"/>
      <w:marTop w:val="0"/>
      <w:marBottom w:val="0"/>
      <w:divBdr>
        <w:top w:val="none" w:sz="0" w:space="0" w:color="auto"/>
        <w:left w:val="none" w:sz="0" w:space="0" w:color="auto"/>
        <w:bottom w:val="none" w:sz="0" w:space="0" w:color="auto"/>
        <w:right w:val="none" w:sz="0" w:space="0" w:color="auto"/>
      </w:divBdr>
    </w:div>
    <w:div w:id="857473712">
      <w:bodyDiv w:val="1"/>
      <w:marLeft w:val="0"/>
      <w:marRight w:val="0"/>
      <w:marTop w:val="0"/>
      <w:marBottom w:val="0"/>
      <w:divBdr>
        <w:top w:val="none" w:sz="0" w:space="0" w:color="auto"/>
        <w:left w:val="none" w:sz="0" w:space="0" w:color="auto"/>
        <w:bottom w:val="none" w:sz="0" w:space="0" w:color="auto"/>
        <w:right w:val="none" w:sz="0" w:space="0" w:color="auto"/>
      </w:divBdr>
    </w:div>
    <w:div w:id="858128902">
      <w:bodyDiv w:val="1"/>
      <w:marLeft w:val="0"/>
      <w:marRight w:val="0"/>
      <w:marTop w:val="0"/>
      <w:marBottom w:val="0"/>
      <w:divBdr>
        <w:top w:val="none" w:sz="0" w:space="0" w:color="auto"/>
        <w:left w:val="none" w:sz="0" w:space="0" w:color="auto"/>
        <w:bottom w:val="none" w:sz="0" w:space="0" w:color="auto"/>
        <w:right w:val="none" w:sz="0" w:space="0" w:color="auto"/>
      </w:divBdr>
    </w:div>
    <w:div w:id="860122569">
      <w:bodyDiv w:val="1"/>
      <w:marLeft w:val="0"/>
      <w:marRight w:val="0"/>
      <w:marTop w:val="0"/>
      <w:marBottom w:val="0"/>
      <w:divBdr>
        <w:top w:val="none" w:sz="0" w:space="0" w:color="auto"/>
        <w:left w:val="none" w:sz="0" w:space="0" w:color="auto"/>
        <w:bottom w:val="none" w:sz="0" w:space="0" w:color="auto"/>
        <w:right w:val="none" w:sz="0" w:space="0" w:color="auto"/>
      </w:divBdr>
    </w:div>
    <w:div w:id="862595194">
      <w:bodyDiv w:val="1"/>
      <w:marLeft w:val="0"/>
      <w:marRight w:val="0"/>
      <w:marTop w:val="0"/>
      <w:marBottom w:val="0"/>
      <w:divBdr>
        <w:top w:val="none" w:sz="0" w:space="0" w:color="auto"/>
        <w:left w:val="none" w:sz="0" w:space="0" w:color="auto"/>
        <w:bottom w:val="none" w:sz="0" w:space="0" w:color="auto"/>
        <w:right w:val="none" w:sz="0" w:space="0" w:color="auto"/>
      </w:divBdr>
    </w:div>
    <w:div w:id="888759850">
      <w:bodyDiv w:val="1"/>
      <w:marLeft w:val="0"/>
      <w:marRight w:val="0"/>
      <w:marTop w:val="0"/>
      <w:marBottom w:val="0"/>
      <w:divBdr>
        <w:top w:val="none" w:sz="0" w:space="0" w:color="auto"/>
        <w:left w:val="none" w:sz="0" w:space="0" w:color="auto"/>
        <w:bottom w:val="none" w:sz="0" w:space="0" w:color="auto"/>
        <w:right w:val="none" w:sz="0" w:space="0" w:color="auto"/>
      </w:divBdr>
    </w:div>
    <w:div w:id="896355025">
      <w:bodyDiv w:val="1"/>
      <w:marLeft w:val="0"/>
      <w:marRight w:val="0"/>
      <w:marTop w:val="0"/>
      <w:marBottom w:val="0"/>
      <w:divBdr>
        <w:top w:val="none" w:sz="0" w:space="0" w:color="auto"/>
        <w:left w:val="none" w:sz="0" w:space="0" w:color="auto"/>
        <w:bottom w:val="none" w:sz="0" w:space="0" w:color="auto"/>
        <w:right w:val="none" w:sz="0" w:space="0" w:color="auto"/>
      </w:divBdr>
    </w:div>
    <w:div w:id="903880488">
      <w:bodyDiv w:val="1"/>
      <w:marLeft w:val="30"/>
      <w:marRight w:val="30"/>
      <w:marTop w:val="0"/>
      <w:marBottom w:val="0"/>
      <w:divBdr>
        <w:top w:val="none" w:sz="0" w:space="0" w:color="auto"/>
        <w:left w:val="none" w:sz="0" w:space="0" w:color="auto"/>
        <w:bottom w:val="none" w:sz="0" w:space="0" w:color="auto"/>
        <w:right w:val="none" w:sz="0" w:space="0" w:color="auto"/>
      </w:divBdr>
      <w:divsChild>
        <w:div w:id="196817014">
          <w:marLeft w:val="0"/>
          <w:marRight w:val="0"/>
          <w:marTop w:val="0"/>
          <w:marBottom w:val="0"/>
          <w:divBdr>
            <w:top w:val="none" w:sz="0" w:space="0" w:color="auto"/>
            <w:left w:val="none" w:sz="0" w:space="0" w:color="auto"/>
            <w:bottom w:val="none" w:sz="0" w:space="0" w:color="auto"/>
            <w:right w:val="none" w:sz="0" w:space="0" w:color="auto"/>
          </w:divBdr>
          <w:divsChild>
            <w:div w:id="1342854597">
              <w:marLeft w:val="0"/>
              <w:marRight w:val="0"/>
              <w:marTop w:val="0"/>
              <w:marBottom w:val="0"/>
              <w:divBdr>
                <w:top w:val="none" w:sz="0" w:space="0" w:color="auto"/>
                <w:left w:val="none" w:sz="0" w:space="0" w:color="auto"/>
                <w:bottom w:val="none" w:sz="0" w:space="0" w:color="auto"/>
                <w:right w:val="none" w:sz="0" w:space="0" w:color="auto"/>
              </w:divBdr>
              <w:divsChild>
                <w:div w:id="594748797">
                  <w:marLeft w:val="180"/>
                  <w:marRight w:val="0"/>
                  <w:marTop w:val="0"/>
                  <w:marBottom w:val="0"/>
                  <w:divBdr>
                    <w:top w:val="none" w:sz="0" w:space="0" w:color="auto"/>
                    <w:left w:val="none" w:sz="0" w:space="0" w:color="auto"/>
                    <w:bottom w:val="none" w:sz="0" w:space="0" w:color="auto"/>
                    <w:right w:val="none" w:sz="0" w:space="0" w:color="auto"/>
                  </w:divBdr>
                  <w:divsChild>
                    <w:div w:id="16253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359829">
      <w:bodyDiv w:val="1"/>
      <w:marLeft w:val="0"/>
      <w:marRight w:val="0"/>
      <w:marTop w:val="0"/>
      <w:marBottom w:val="0"/>
      <w:divBdr>
        <w:top w:val="none" w:sz="0" w:space="0" w:color="auto"/>
        <w:left w:val="none" w:sz="0" w:space="0" w:color="auto"/>
        <w:bottom w:val="none" w:sz="0" w:space="0" w:color="auto"/>
        <w:right w:val="none" w:sz="0" w:space="0" w:color="auto"/>
      </w:divBdr>
    </w:div>
    <w:div w:id="920018573">
      <w:bodyDiv w:val="1"/>
      <w:marLeft w:val="0"/>
      <w:marRight w:val="0"/>
      <w:marTop w:val="0"/>
      <w:marBottom w:val="0"/>
      <w:divBdr>
        <w:top w:val="none" w:sz="0" w:space="0" w:color="auto"/>
        <w:left w:val="none" w:sz="0" w:space="0" w:color="auto"/>
        <w:bottom w:val="none" w:sz="0" w:space="0" w:color="auto"/>
        <w:right w:val="none" w:sz="0" w:space="0" w:color="auto"/>
      </w:divBdr>
    </w:div>
    <w:div w:id="923494198">
      <w:bodyDiv w:val="1"/>
      <w:marLeft w:val="0"/>
      <w:marRight w:val="0"/>
      <w:marTop w:val="0"/>
      <w:marBottom w:val="0"/>
      <w:divBdr>
        <w:top w:val="none" w:sz="0" w:space="0" w:color="auto"/>
        <w:left w:val="none" w:sz="0" w:space="0" w:color="auto"/>
        <w:bottom w:val="none" w:sz="0" w:space="0" w:color="auto"/>
        <w:right w:val="none" w:sz="0" w:space="0" w:color="auto"/>
      </w:divBdr>
    </w:div>
    <w:div w:id="926622553">
      <w:bodyDiv w:val="1"/>
      <w:marLeft w:val="0"/>
      <w:marRight w:val="0"/>
      <w:marTop w:val="0"/>
      <w:marBottom w:val="0"/>
      <w:divBdr>
        <w:top w:val="none" w:sz="0" w:space="0" w:color="auto"/>
        <w:left w:val="none" w:sz="0" w:space="0" w:color="auto"/>
        <w:bottom w:val="none" w:sz="0" w:space="0" w:color="auto"/>
        <w:right w:val="none" w:sz="0" w:space="0" w:color="auto"/>
      </w:divBdr>
    </w:div>
    <w:div w:id="929236535">
      <w:bodyDiv w:val="1"/>
      <w:marLeft w:val="0"/>
      <w:marRight w:val="0"/>
      <w:marTop w:val="0"/>
      <w:marBottom w:val="0"/>
      <w:divBdr>
        <w:top w:val="none" w:sz="0" w:space="0" w:color="auto"/>
        <w:left w:val="none" w:sz="0" w:space="0" w:color="auto"/>
        <w:bottom w:val="none" w:sz="0" w:space="0" w:color="auto"/>
        <w:right w:val="none" w:sz="0" w:space="0" w:color="auto"/>
      </w:divBdr>
    </w:div>
    <w:div w:id="930044423">
      <w:bodyDiv w:val="1"/>
      <w:marLeft w:val="0"/>
      <w:marRight w:val="0"/>
      <w:marTop w:val="0"/>
      <w:marBottom w:val="0"/>
      <w:divBdr>
        <w:top w:val="none" w:sz="0" w:space="0" w:color="auto"/>
        <w:left w:val="none" w:sz="0" w:space="0" w:color="auto"/>
        <w:bottom w:val="none" w:sz="0" w:space="0" w:color="auto"/>
        <w:right w:val="none" w:sz="0" w:space="0" w:color="auto"/>
      </w:divBdr>
    </w:div>
    <w:div w:id="930940385">
      <w:bodyDiv w:val="1"/>
      <w:marLeft w:val="0"/>
      <w:marRight w:val="0"/>
      <w:marTop w:val="0"/>
      <w:marBottom w:val="0"/>
      <w:divBdr>
        <w:top w:val="none" w:sz="0" w:space="0" w:color="auto"/>
        <w:left w:val="none" w:sz="0" w:space="0" w:color="auto"/>
        <w:bottom w:val="none" w:sz="0" w:space="0" w:color="auto"/>
        <w:right w:val="none" w:sz="0" w:space="0" w:color="auto"/>
      </w:divBdr>
    </w:div>
    <w:div w:id="931352109">
      <w:bodyDiv w:val="1"/>
      <w:marLeft w:val="0"/>
      <w:marRight w:val="0"/>
      <w:marTop w:val="0"/>
      <w:marBottom w:val="0"/>
      <w:divBdr>
        <w:top w:val="none" w:sz="0" w:space="0" w:color="auto"/>
        <w:left w:val="none" w:sz="0" w:space="0" w:color="auto"/>
        <w:bottom w:val="none" w:sz="0" w:space="0" w:color="auto"/>
        <w:right w:val="none" w:sz="0" w:space="0" w:color="auto"/>
      </w:divBdr>
    </w:div>
    <w:div w:id="933898509">
      <w:bodyDiv w:val="1"/>
      <w:marLeft w:val="0"/>
      <w:marRight w:val="0"/>
      <w:marTop w:val="0"/>
      <w:marBottom w:val="0"/>
      <w:divBdr>
        <w:top w:val="none" w:sz="0" w:space="0" w:color="auto"/>
        <w:left w:val="none" w:sz="0" w:space="0" w:color="auto"/>
        <w:bottom w:val="none" w:sz="0" w:space="0" w:color="auto"/>
        <w:right w:val="none" w:sz="0" w:space="0" w:color="auto"/>
      </w:divBdr>
    </w:div>
    <w:div w:id="934438446">
      <w:bodyDiv w:val="1"/>
      <w:marLeft w:val="0"/>
      <w:marRight w:val="0"/>
      <w:marTop w:val="0"/>
      <w:marBottom w:val="0"/>
      <w:divBdr>
        <w:top w:val="none" w:sz="0" w:space="0" w:color="auto"/>
        <w:left w:val="none" w:sz="0" w:space="0" w:color="auto"/>
        <w:bottom w:val="none" w:sz="0" w:space="0" w:color="auto"/>
        <w:right w:val="none" w:sz="0" w:space="0" w:color="auto"/>
      </w:divBdr>
    </w:div>
    <w:div w:id="937058706">
      <w:bodyDiv w:val="1"/>
      <w:marLeft w:val="0"/>
      <w:marRight w:val="0"/>
      <w:marTop w:val="0"/>
      <w:marBottom w:val="0"/>
      <w:divBdr>
        <w:top w:val="none" w:sz="0" w:space="0" w:color="auto"/>
        <w:left w:val="none" w:sz="0" w:space="0" w:color="auto"/>
        <w:bottom w:val="none" w:sz="0" w:space="0" w:color="auto"/>
        <w:right w:val="none" w:sz="0" w:space="0" w:color="auto"/>
      </w:divBdr>
    </w:div>
    <w:div w:id="946160883">
      <w:bodyDiv w:val="1"/>
      <w:marLeft w:val="0"/>
      <w:marRight w:val="0"/>
      <w:marTop w:val="0"/>
      <w:marBottom w:val="0"/>
      <w:divBdr>
        <w:top w:val="none" w:sz="0" w:space="0" w:color="auto"/>
        <w:left w:val="none" w:sz="0" w:space="0" w:color="auto"/>
        <w:bottom w:val="none" w:sz="0" w:space="0" w:color="auto"/>
        <w:right w:val="none" w:sz="0" w:space="0" w:color="auto"/>
      </w:divBdr>
    </w:div>
    <w:div w:id="952856845">
      <w:bodyDiv w:val="1"/>
      <w:marLeft w:val="0"/>
      <w:marRight w:val="0"/>
      <w:marTop w:val="0"/>
      <w:marBottom w:val="0"/>
      <w:divBdr>
        <w:top w:val="none" w:sz="0" w:space="0" w:color="auto"/>
        <w:left w:val="none" w:sz="0" w:space="0" w:color="auto"/>
        <w:bottom w:val="none" w:sz="0" w:space="0" w:color="auto"/>
        <w:right w:val="none" w:sz="0" w:space="0" w:color="auto"/>
      </w:divBdr>
    </w:div>
    <w:div w:id="958103476">
      <w:bodyDiv w:val="1"/>
      <w:marLeft w:val="0"/>
      <w:marRight w:val="0"/>
      <w:marTop w:val="0"/>
      <w:marBottom w:val="0"/>
      <w:divBdr>
        <w:top w:val="none" w:sz="0" w:space="0" w:color="auto"/>
        <w:left w:val="none" w:sz="0" w:space="0" w:color="auto"/>
        <w:bottom w:val="none" w:sz="0" w:space="0" w:color="auto"/>
        <w:right w:val="none" w:sz="0" w:space="0" w:color="auto"/>
      </w:divBdr>
    </w:div>
    <w:div w:id="964775312">
      <w:bodyDiv w:val="1"/>
      <w:marLeft w:val="0"/>
      <w:marRight w:val="0"/>
      <w:marTop w:val="0"/>
      <w:marBottom w:val="0"/>
      <w:divBdr>
        <w:top w:val="none" w:sz="0" w:space="0" w:color="auto"/>
        <w:left w:val="none" w:sz="0" w:space="0" w:color="auto"/>
        <w:bottom w:val="none" w:sz="0" w:space="0" w:color="auto"/>
        <w:right w:val="none" w:sz="0" w:space="0" w:color="auto"/>
      </w:divBdr>
      <w:divsChild>
        <w:div w:id="129785957">
          <w:marLeft w:val="187"/>
          <w:marRight w:val="0"/>
          <w:marTop w:val="86"/>
          <w:marBottom w:val="0"/>
          <w:divBdr>
            <w:top w:val="none" w:sz="0" w:space="0" w:color="auto"/>
            <w:left w:val="none" w:sz="0" w:space="0" w:color="auto"/>
            <w:bottom w:val="none" w:sz="0" w:space="0" w:color="auto"/>
            <w:right w:val="none" w:sz="0" w:space="0" w:color="auto"/>
          </w:divBdr>
        </w:div>
      </w:divsChild>
    </w:div>
    <w:div w:id="965740169">
      <w:bodyDiv w:val="1"/>
      <w:marLeft w:val="0"/>
      <w:marRight w:val="0"/>
      <w:marTop w:val="0"/>
      <w:marBottom w:val="0"/>
      <w:divBdr>
        <w:top w:val="none" w:sz="0" w:space="0" w:color="auto"/>
        <w:left w:val="none" w:sz="0" w:space="0" w:color="auto"/>
        <w:bottom w:val="none" w:sz="0" w:space="0" w:color="auto"/>
        <w:right w:val="none" w:sz="0" w:space="0" w:color="auto"/>
      </w:divBdr>
    </w:div>
    <w:div w:id="970548823">
      <w:bodyDiv w:val="1"/>
      <w:marLeft w:val="0"/>
      <w:marRight w:val="0"/>
      <w:marTop w:val="0"/>
      <w:marBottom w:val="0"/>
      <w:divBdr>
        <w:top w:val="none" w:sz="0" w:space="0" w:color="auto"/>
        <w:left w:val="none" w:sz="0" w:space="0" w:color="auto"/>
        <w:bottom w:val="none" w:sz="0" w:space="0" w:color="auto"/>
        <w:right w:val="none" w:sz="0" w:space="0" w:color="auto"/>
      </w:divBdr>
    </w:div>
    <w:div w:id="973680829">
      <w:bodyDiv w:val="1"/>
      <w:marLeft w:val="0"/>
      <w:marRight w:val="0"/>
      <w:marTop w:val="0"/>
      <w:marBottom w:val="0"/>
      <w:divBdr>
        <w:top w:val="none" w:sz="0" w:space="0" w:color="auto"/>
        <w:left w:val="none" w:sz="0" w:space="0" w:color="auto"/>
        <w:bottom w:val="none" w:sz="0" w:space="0" w:color="auto"/>
        <w:right w:val="none" w:sz="0" w:space="0" w:color="auto"/>
      </w:divBdr>
    </w:div>
    <w:div w:id="974215622">
      <w:bodyDiv w:val="1"/>
      <w:marLeft w:val="0"/>
      <w:marRight w:val="0"/>
      <w:marTop w:val="0"/>
      <w:marBottom w:val="0"/>
      <w:divBdr>
        <w:top w:val="none" w:sz="0" w:space="0" w:color="auto"/>
        <w:left w:val="none" w:sz="0" w:space="0" w:color="auto"/>
        <w:bottom w:val="none" w:sz="0" w:space="0" w:color="auto"/>
        <w:right w:val="none" w:sz="0" w:space="0" w:color="auto"/>
      </w:divBdr>
    </w:div>
    <w:div w:id="980502563">
      <w:bodyDiv w:val="1"/>
      <w:marLeft w:val="0"/>
      <w:marRight w:val="0"/>
      <w:marTop w:val="0"/>
      <w:marBottom w:val="0"/>
      <w:divBdr>
        <w:top w:val="none" w:sz="0" w:space="0" w:color="auto"/>
        <w:left w:val="none" w:sz="0" w:space="0" w:color="auto"/>
        <w:bottom w:val="none" w:sz="0" w:space="0" w:color="auto"/>
        <w:right w:val="none" w:sz="0" w:space="0" w:color="auto"/>
      </w:divBdr>
      <w:divsChild>
        <w:div w:id="681661587">
          <w:marLeft w:val="0"/>
          <w:marRight w:val="0"/>
          <w:marTop w:val="0"/>
          <w:marBottom w:val="0"/>
          <w:divBdr>
            <w:top w:val="none" w:sz="0" w:space="0" w:color="auto"/>
            <w:left w:val="none" w:sz="0" w:space="0" w:color="auto"/>
            <w:bottom w:val="none" w:sz="0" w:space="0" w:color="auto"/>
            <w:right w:val="none" w:sz="0" w:space="0" w:color="auto"/>
          </w:divBdr>
          <w:divsChild>
            <w:div w:id="15481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0098">
      <w:bodyDiv w:val="1"/>
      <w:marLeft w:val="0"/>
      <w:marRight w:val="0"/>
      <w:marTop w:val="0"/>
      <w:marBottom w:val="0"/>
      <w:divBdr>
        <w:top w:val="none" w:sz="0" w:space="0" w:color="auto"/>
        <w:left w:val="none" w:sz="0" w:space="0" w:color="auto"/>
        <w:bottom w:val="none" w:sz="0" w:space="0" w:color="auto"/>
        <w:right w:val="none" w:sz="0" w:space="0" w:color="auto"/>
      </w:divBdr>
    </w:div>
    <w:div w:id="993490006">
      <w:bodyDiv w:val="1"/>
      <w:marLeft w:val="0"/>
      <w:marRight w:val="0"/>
      <w:marTop w:val="0"/>
      <w:marBottom w:val="0"/>
      <w:divBdr>
        <w:top w:val="none" w:sz="0" w:space="0" w:color="auto"/>
        <w:left w:val="none" w:sz="0" w:space="0" w:color="auto"/>
        <w:bottom w:val="none" w:sz="0" w:space="0" w:color="auto"/>
        <w:right w:val="none" w:sz="0" w:space="0" w:color="auto"/>
      </w:divBdr>
    </w:div>
    <w:div w:id="1001661300">
      <w:bodyDiv w:val="1"/>
      <w:marLeft w:val="0"/>
      <w:marRight w:val="0"/>
      <w:marTop w:val="0"/>
      <w:marBottom w:val="0"/>
      <w:divBdr>
        <w:top w:val="none" w:sz="0" w:space="0" w:color="auto"/>
        <w:left w:val="none" w:sz="0" w:space="0" w:color="auto"/>
        <w:bottom w:val="none" w:sz="0" w:space="0" w:color="auto"/>
        <w:right w:val="none" w:sz="0" w:space="0" w:color="auto"/>
      </w:divBdr>
    </w:div>
    <w:div w:id="1012488245">
      <w:bodyDiv w:val="1"/>
      <w:marLeft w:val="0"/>
      <w:marRight w:val="0"/>
      <w:marTop w:val="0"/>
      <w:marBottom w:val="0"/>
      <w:divBdr>
        <w:top w:val="none" w:sz="0" w:space="0" w:color="auto"/>
        <w:left w:val="none" w:sz="0" w:space="0" w:color="auto"/>
        <w:bottom w:val="none" w:sz="0" w:space="0" w:color="auto"/>
        <w:right w:val="none" w:sz="0" w:space="0" w:color="auto"/>
      </w:divBdr>
    </w:div>
    <w:div w:id="1015503032">
      <w:bodyDiv w:val="1"/>
      <w:marLeft w:val="0"/>
      <w:marRight w:val="0"/>
      <w:marTop w:val="0"/>
      <w:marBottom w:val="0"/>
      <w:divBdr>
        <w:top w:val="none" w:sz="0" w:space="0" w:color="auto"/>
        <w:left w:val="none" w:sz="0" w:space="0" w:color="auto"/>
        <w:bottom w:val="none" w:sz="0" w:space="0" w:color="auto"/>
        <w:right w:val="none" w:sz="0" w:space="0" w:color="auto"/>
      </w:divBdr>
    </w:div>
    <w:div w:id="1018461762">
      <w:bodyDiv w:val="1"/>
      <w:marLeft w:val="0"/>
      <w:marRight w:val="0"/>
      <w:marTop w:val="0"/>
      <w:marBottom w:val="0"/>
      <w:divBdr>
        <w:top w:val="none" w:sz="0" w:space="0" w:color="auto"/>
        <w:left w:val="none" w:sz="0" w:space="0" w:color="auto"/>
        <w:bottom w:val="none" w:sz="0" w:space="0" w:color="auto"/>
        <w:right w:val="none" w:sz="0" w:space="0" w:color="auto"/>
      </w:divBdr>
    </w:div>
    <w:div w:id="1031808346">
      <w:bodyDiv w:val="1"/>
      <w:marLeft w:val="0"/>
      <w:marRight w:val="0"/>
      <w:marTop w:val="0"/>
      <w:marBottom w:val="0"/>
      <w:divBdr>
        <w:top w:val="none" w:sz="0" w:space="0" w:color="auto"/>
        <w:left w:val="none" w:sz="0" w:space="0" w:color="auto"/>
        <w:bottom w:val="none" w:sz="0" w:space="0" w:color="auto"/>
        <w:right w:val="none" w:sz="0" w:space="0" w:color="auto"/>
      </w:divBdr>
    </w:div>
    <w:div w:id="1033385393">
      <w:bodyDiv w:val="1"/>
      <w:marLeft w:val="0"/>
      <w:marRight w:val="0"/>
      <w:marTop w:val="0"/>
      <w:marBottom w:val="0"/>
      <w:divBdr>
        <w:top w:val="none" w:sz="0" w:space="0" w:color="auto"/>
        <w:left w:val="none" w:sz="0" w:space="0" w:color="auto"/>
        <w:bottom w:val="none" w:sz="0" w:space="0" w:color="auto"/>
        <w:right w:val="none" w:sz="0" w:space="0" w:color="auto"/>
      </w:divBdr>
    </w:div>
    <w:div w:id="1037660896">
      <w:bodyDiv w:val="1"/>
      <w:marLeft w:val="0"/>
      <w:marRight w:val="0"/>
      <w:marTop w:val="0"/>
      <w:marBottom w:val="0"/>
      <w:divBdr>
        <w:top w:val="none" w:sz="0" w:space="0" w:color="auto"/>
        <w:left w:val="none" w:sz="0" w:space="0" w:color="auto"/>
        <w:bottom w:val="none" w:sz="0" w:space="0" w:color="auto"/>
        <w:right w:val="none" w:sz="0" w:space="0" w:color="auto"/>
      </w:divBdr>
    </w:div>
    <w:div w:id="1039208862">
      <w:bodyDiv w:val="1"/>
      <w:marLeft w:val="0"/>
      <w:marRight w:val="0"/>
      <w:marTop w:val="0"/>
      <w:marBottom w:val="0"/>
      <w:divBdr>
        <w:top w:val="none" w:sz="0" w:space="0" w:color="auto"/>
        <w:left w:val="none" w:sz="0" w:space="0" w:color="auto"/>
        <w:bottom w:val="none" w:sz="0" w:space="0" w:color="auto"/>
        <w:right w:val="none" w:sz="0" w:space="0" w:color="auto"/>
      </w:divBdr>
    </w:div>
    <w:div w:id="1039933671">
      <w:bodyDiv w:val="1"/>
      <w:marLeft w:val="0"/>
      <w:marRight w:val="0"/>
      <w:marTop w:val="0"/>
      <w:marBottom w:val="0"/>
      <w:divBdr>
        <w:top w:val="none" w:sz="0" w:space="0" w:color="auto"/>
        <w:left w:val="none" w:sz="0" w:space="0" w:color="auto"/>
        <w:bottom w:val="none" w:sz="0" w:space="0" w:color="auto"/>
        <w:right w:val="none" w:sz="0" w:space="0" w:color="auto"/>
      </w:divBdr>
    </w:div>
    <w:div w:id="1041520042">
      <w:bodyDiv w:val="1"/>
      <w:marLeft w:val="0"/>
      <w:marRight w:val="0"/>
      <w:marTop w:val="0"/>
      <w:marBottom w:val="0"/>
      <w:divBdr>
        <w:top w:val="none" w:sz="0" w:space="0" w:color="auto"/>
        <w:left w:val="none" w:sz="0" w:space="0" w:color="auto"/>
        <w:bottom w:val="none" w:sz="0" w:space="0" w:color="auto"/>
        <w:right w:val="none" w:sz="0" w:space="0" w:color="auto"/>
      </w:divBdr>
    </w:div>
    <w:div w:id="1057053154">
      <w:bodyDiv w:val="1"/>
      <w:marLeft w:val="0"/>
      <w:marRight w:val="0"/>
      <w:marTop w:val="0"/>
      <w:marBottom w:val="0"/>
      <w:divBdr>
        <w:top w:val="none" w:sz="0" w:space="0" w:color="auto"/>
        <w:left w:val="none" w:sz="0" w:space="0" w:color="auto"/>
        <w:bottom w:val="none" w:sz="0" w:space="0" w:color="auto"/>
        <w:right w:val="none" w:sz="0" w:space="0" w:color="auto"/>
      </w:divBdr>
    </w:div>
    <w:div w:id="1097602610">
      <w:bodyDiv w:val="1"/>
      <w:marLeft w:val="0"/>
      <w:marRight w:val="0"/>
      <w:marTop w:val="0"/>
      <w:marBottom w:val="0"/>
      <w:divBdr>
        <w:top w:val="none" w:sz="0" w:space="0" w:color="auto"/>
        <w:left w:val="none" w:sz="0" w:space="0" w:color="auto"/>
        <w:bottom w:val="none" w:sz="0" w:space="0" w:color="auto"/>
        <w:right w:val="none" w:sz="0" w:space="0" w:color="auto"/>
      </w:divBdr>
    </w:div>
    <w:div w:id="1100371297">
      <w:bodyDiv w:val="1"/>
      <w:marLeft w:val="0"/>
      <w:marRight w:val="0"/>
      <w:marTop w:val="0"/>
      <w:marBottom w:val="0"/>
      <w:divBdr>
        <w:top w:val="none" w:sz="0" w:space="0" w:color="auto"/>
        <w:left w:val="none" w:sz="0" w:space="0" w:color="auto"/>
        <w:bottom w:val="none" w:sz="0" w:space="0" w:color="auto"/>
        <w:right w:val="none" w:sz="0" w:space="0" w:color="auto"/>
      </w:divBdr>
    </w:div>
    <w:div w:id="1102186893">
      <w:bodyDiv w:val="1"/>
      <w:marLeft w:val="0"/>
      <w:marRight w:val="0"/>
      <w:marTop w:val="0"/>
      <w:marBottom w:val="0"/>
      <w:divBdr>
        <w:top w:val="none" w:sz="0" w:space="0" w:color="auto"/>
        <w:left w:val="none" w:sz="0" w:space="0" w:color="auto"/>
        <w:bottom w:val="none" w:sz="0" w:space="0" w:color="auto"/>
        <w:right w:val="none" w:sz="0" w:space="0" w:color="auto"/>
      </w:divBdr>
    </w:div>
    <w:div w:id="1103719558">
      <w:bodyDiv w:val="1"/>
      <w:marLeft w:val="0"/>
      <w:marRight w:val="0"/>
      <w:marTop w:val="0"/>
      <w:marBottom w:val="0"/>
      <w:divBdr>
        <w:top w:val="none" w:sz="0" w:space="0" w:color="auto"/>
        <w:left w:val="none" w:sz="0" w:space="0" w:color="auto"/>
        <w:bottom w:val="none" w:sz="0" w:space="0" w:color="auto"/>
        <w:right w:val="none" w:sz="0" w:space="0" w:color="auto"/>
      </w:divBdr>
    </w:div>
    <w:div w:id="1103722005">
      <w:bodyDiv w:val="1"/>
      <w:marLeft w:val="0"/>
      <w:marRight w:val="0"/>
      <w:marTop w:val="0"/>
      <w:marBottom w:val="0"/>
      <w:divBdr>
        <w:top w:val="none" w:sz="0" w:space="0" w:color="auto"/>
        <w:left w:val="none" w:sz="0" w:space="0" w:color="auto"/>
        <w:bottom w:val="none" w:sz="0" w:space="0" w:color="auto"/>
        <w:right w:val="none" w:sz="0" w:space="0" w:color="auto"/>
      </w:divBdr>
    </w:div>
    <w:div w:id="1117138001">
      <w:bodyDiv w:val="1"/>
      <w:marLeft w:val="0"/>
      <w:marRight w:val="0"/>
      <w:marTop w:val="0"/>
      <w:marBottom w:val="0"/>
      <w:divBdr>
        <w:top w:val="none" w:sz="0" w:space="0" w:color="auto"/>
        <w:left w:val="none" w:sz="0" w:space="0" w:color="auto"/>
        <w:bottom w:val="none" w:sz="0" w:space="0" w:color="auto"/>
        <w:right w:val="none" w:sz="0" w:space="0" w:color="auto"/>
      </w:divBdr>
    </w:div>
    <w:div w:id="1118181000">
      <w:bodyDiv w:val="1"/>
      <w:marLeft w:val="0"/>
      <w:marRight w:val="0"/>
      <w:marTop w:val="0"/>
      <w:marBottom w:val="0"/>
      <w:divBdr>
        <w:top w:val="none" w:sz="0" w:space="0" w:color="auto"/>
        <w:left w:val="none" w:sz="0" w:space="0" w:color="auto"/>
        <w:bottom w:val="none" w:sz="0" w:space="0" w:color="auto"/>
        <w:right w:val="none" w:sz="0" w:space="0" w:color="auto"/>
      </w:divBdr>
    </w:div>
    <w:div w:id="1120609210">
      <w:bodyDiv w:val="1"/>
      <w:marLeft w:val="0"/>
      <w:marRight w:val="0"/>
      <w:marTop w:val="0"/>
      <w:marBottom w:val="0"/>
      <w:divBdr>
        <w:top w:val="none" w:sz="0" w:space="0" w:color="auto"/>
        <w:left w:val="none" w:sz="0" w:space="0" w:color="auto"/>
        <w:bottom w:val="none" w:sz="0" w:space="0" w:color="auto"/>
        <w:right w:val="none" w:sz="0" w:space="0" w:color="auto"/>
      </w:divBdr>
    </w:div>
    <w:div w:id="1135949246">
      <w:bodyDiv w:val="1"/>
      <w:marLeft w:val="0"/>
      <w:marRight w:val="0"/>
      <w:marTop w:val="0"/>
      <w:marBottom w:val="0"/>
      <w:divBdr>
        <w:top w:val="none" w:sz="0" w:space="0" w:color="auto"/>
        <w:left w:val="none" w:sz="0" w:space="0" w:color="auto"/>
        <w:bottom w:val="none" w:sz="0" w:space="0" w:color="auto"/>
        <w:right w:val="none" w:sz="0" w:space="0" w:color="auto"/>
      </w:divBdr>
    </w:div>
    <w:div w:id="1136027351">
      <w:bodyDiv w:val="1"/>
      <w:marLeft w:val="0"/>
      <w:marRight w:val="0"/>
      <w:marTop w:val="0"/>
      <w:marBottom w:val="0"/>
      <w:divBdr>
        <w:top w:val="none" w:sz="0" w:space="0" w:color="auto"/>
        <w:left w:val="none" w:sz="0" w:space="0" w:color="auto"/>
        <w:bottom w:val="none" w:sz="0" w:space="0" w:color="auto"/>
        <w:right w:val="none" w:sz="0" w:space="0" w:color="auto"/>
      </w:divBdr>
    </w:div>
    <w:div w:id="1145587607">
      <w:bodyDiv w:val="1"/>
      <w:marLeft w:val="0"/>
      <w:marRight w:val="0"/>
      <w:marTop w:val="0"/>
      <w:marBottom w:val="0"/>
      <w:divBdr>
        <w:top w:val="none" w:sz="0" w:space="0" w:color="auto"/>
        <w:left w:val="none" w:sz="0" w:space="0" w:color="auto"/>
        <w:bottom w:val="none" w:sz="0" w:space="0" w:color="auto"/>
        <w:right w:val="none" w:sz="0" w:space="0" w:color="auto"/>
      </w:divBdr>
    </w:div>
    <w:div w:id="1157913591">
      <w:bodyDiv w:val="1"/>
      <w:marLeft w:val="0"/>
      <w:marRight w:val="0"/>
      <w:marTop w:val="0"/>
      <w:marBottom w:val="0"/>
      <w:divBdr>
        <w:top w:val="none" w:sz="0" w:space="0" w:color="auto"/>
        <w:left w:val="none" w:sz="0" w:space="0" w:color="auto"/>
        <w:bottom w:val="none" w:sz="0" w:space="0" w:color="auto"/>
        <w:right w:val="none" w:sz="0" w:space="0" w:color="auto"/>
      </w:divBdr>
    </w:div>
    <w:div w:id="1158495447">
      <w:bodyDiv w:val="1"/>
      <w:marLeft w:val="0"/>
      <w:marRight w:val="0"/>
      <w:marTop w:val="0"/>
      <w:marBottom w:val="0"/>
      <w:divBdr>
        <w:top w:val="none" w:sz="0" w:space="0" w:color="auto"/>
        <w:left w:val="none" w:sz="0" w:space="0" w:color="auto"/>
        <w:bottom w:val="none" w:sz="0" w:space="0" w:color="auto"/>
        <w:right w:val="none" w:sz="0" w:space="0" w:color="auto"/>
      </w:divBdr>
    </w:div>
    <w:div w:id="1168595444">
      <w:bodyDiv w:val="1"/>
      <w:marLeft w:val="0"/>
      <w:marRight w:val="0"/>
      <w:marTop w:val="0"/>
      <w:marBottom w:val="0"/>
      <w:divBdr>
        <w:top w:val="none" w:sz="0" w:space="0" w:color="auto"/>
        <w:left w:val="none" w:sz="0" w:space="0" w:color="auto"/>
        <w:bottom w:val="none" w:sz="0" w:space="0" w:color="auto"/>
        <w:right w:val="none" w:sz="0" w:space="0" w:color="auto"/>
      </w:divBdr>
    </w:div>
    <w:div w:id="1181119727">
      <w:bodyDiv w:val="1"/>
      <w:marLeft w:val="0"/>
      <w:marRight w:val="0"/>
      <w:marTop w:val="0"/>
      <w:marBottom w:val="0"/>
      <w:divBdr>
        <w:top w:val="none" w:sz="0" w:space="0" w:color="auto"/>
        <w:left w:val="none" w:sz="0" w:space="0" w:color="auto"/>
        <w:bottom w:val="none" w:sz="0" w:space="0" w:color="auto"/>
        <w:right w:val="none" w:sz="0" w:space="0" w:color="auto"/>
      </w:divBdr>
    </w:div>
    <w:div w:id="1183324393">
      <w:bodyDiv w:val="1"/>
      <w:marLeft w:val="0"/>
      <w:marRight w:val="0"/>
      <w:marTop w:val="0"/>
      <w:marBottom w:val="0"/>
      <w:divBdr>
        <w:top w:val="none" w:sz="0" w:space="0" w:color="auto"/>
        <w:left w:val="none" w:sz="0" w:space="0" w:color="auto"/>
        <w:bottom w:val="none" w:sz="0" w:space="0" w:color="auto"/>
        <w:right w:val="none" w:sz="0" w:space="0" w:color="auto"/>
      </w:divBdr>
    </w:div>
    <w:div w:id="1184127410">
      <w:bodyDiv w:val="1"/>
      <w:marLeft w:val="0"/>
      <w:marRight w:val="0"/>
      <w:marTop w:val="0"/>
      <w:marBottom w:val="0"/>
      <w:divBdr>
        <w:top w:val="none" w:sz="0" w:space="0" w:color="auto"/>
        <w:left w:val="none" w:sz="0" w:space="0" w:color="auto"/>
        <w:bottom w:val="none" w:sz="0" w:space="0" w:color="auto"/>
        <w:right w:val="none" w:sz="0" w:space="0" w:color="auto"/>
      </w:divBdr>
    </w:div>
    <w:div w:id="1190993101">
      <w:bodyDiv w:val="1"/>
      <w:marLeft w:val="0"/>
      <w:marRight w:val="0"/>
      <w:marTop w:val="0"/>
      <w:marBottom w:val="0"/>
      <w:divBdr>
        <w:top w:val="none" w:sz="0" w:space="0" w:color="auto"/>
        <w:left w:val="none" w:sz="0" w:space="0" w:color="auto"/>
        <w:bottom w:val="none" w:sz="0" w:space="0" w:color="auto"/>
        <w:right w:val="none" w:sz="0" w:space="0" w:color="auto"/>
      </w:divBdr>
    </w:div>
    <w:div w:id="1192453643">
      <w:bodyDiv w:val="1"/>
      <w:marLeft w:val="0"/>
      <w:marRight w:val="0"/>
      <w:marTop w:val="0"/>
      <w:marBottom w:val="0"/>
      <w:divBdr>
        <w:top w:val="none" w:sz="0" w:space="0" w:color="auto"/>
        <w:left w:val="none" w:sz="0" w:space="0" w:color="auto"/>
        <w:bottom w:val="none" w:sz="0" w:space="0" w:color="auto"/>
        <w:right w:val="none" w:sz="0" w:space="0" w:color="auto"/>
      </w:divBdr>
    </w:div>
    <w:div w:id="1201161451">
      <w:bodyDiv w:val="1"/>
      <w:marLeft w:val="0"/>
      <w:marRight w:val="0"/>
      <w:marTop w:val="0"/>
      <w:marBottom w:val="0"/>
      <w:divBdr>
        <w:top w:val="none" w:sz="0" w:space="0" w:color="auto"/>
        <w:left w:val="none" w:sz="0" w:space="0" w:color="auto"/>
        <w:bottom w:val="none" w:sz="0" w:space="0" w:color="auto"/>
        <w:right w:val="none" w:sz="0" w:space="0" w:color="auto"/>
      </w:divBdr>
    </w:div>
    <w:div w:id="1204823957">
      <w:bodyDiv w:val="1"/>
      <w:marLeft w:val="0"/>
      <w:marRight w:val="0"/>
      <w:marTop w:val="0"/>
      <w:marBottom w:val="0"/>
      <w:divBdr>
        <w:top w:val="none" w:sz="0" w:space="0" w:color="auto"/>
        <w:left w:val="none" w:sz="0" w:space="0" w:color="auto"/>
        <w:bottom w:val="none" w:sz="0" w:space="0" w:color="auto"/>
        <w:right w:val="none" w:sz="0" w:space="0" w:color="auto"/>
      </w:divBdr>
    </w:div>
    <w:div w:id="1207066398">
      <w:bodyDiv w:val="1"/>
      <w:marLeft w:val="0"/>
      <w:marRight w:val="0"/>
      <w:marTop w:val="0"/>
      <w:marBottom w:val="0"/>
      <w:divBdr>
        <w:top w:val="none" w:sz="0" w:space="0" w:color="auto"/>
        <w:left w:val="none" w:sz="0" w:space="0" w:color="auto"/>
        <w:bottom w:val="none" w:sz="0" w:space="0" w:color="auto"/>
        <w:right w:val="none" w:sz="0" w:space="0" w:color="auto"/>
      </w:divBdr>
    </w:div>
    <w:div w:id="1211264663">
      <w:bodyDiv w:val="1"/>
      <w:marLeft w:val="0"/>
      <w:marRight w:val="0"/>
      <w:marTop w:val="0"/>
      <w:marBottom w:val="0"/>
      <w:divBdr>
        <w:top w:val="none" w:sz="0" w:space="0" w:color="auto"/>
        <w:left w:val="none" w:sz="0" w:space="0" w:color="auto"/>
        <w:bottom w:val="none" w:sz="0" w:space="0" w:color="auto"/>
        <w:right w:val="none" w:sz="0" w:space="0" w:color="auto"/>
      </w:divBdr>
    </w:div>
    <w:div w:id="1228687269">
      <w:bodyDiv w:val="1"/>
      <w:marLeft w:val="0"/>
      <w:marRight w:val="0"/>
      <w:marTop w:val="0"/>
      <w:marBottom w:val="0"/>
      <w:divBdr>
        <w:top w:val="none" w:sz="0" w:space="0" w:color="auto"/>
        <w:left w:val="none" w:sz="0" w:space="0" w:color="auto"/>
        <w:bottom w:val="none" w:sz="0" w:space="0" w:color="auto"/>
        <w:right w:val="none" w:sz="0" w:space="0" w:color="auto"/>
      </w:divBdr>
    </w:div>
    <w:div w:id="1233271426">
      <w:bodyDiv w:val="1"/>
      <w:marLeft w:val="0"/>
      <w:marRight w:val="0"/>
      <w:marTop w:val="0"/>
      <w:marBottom w:val="0"/>
      <w:divBdr>
        <w:top w:val="none" w:sz="0" w:space="0" w:color="auto"/>
        <w:left w:val="none" w:sz="0" w:space="0" w:color="auto"/>
        <w:bottom w:val="none" w:sz="0" w:space="0" w:color="auto"/>
        <w:right w:val="none" w:sz="0" w:space="0" w:color="auto"/>
      </w:divBdr>
    </w:div>
    <w:div w:id="1233277474">
      <w:bodyDiv w:val="1"/>
      <w:marLeft w:val="0"/>
      <w:marRight w:val="0"/>
      <w:marTop w:val="0"/>
      <w:marBottom w:val="0"/>
      <w:divBdr>
        <w:top w:val="none" w:sz="0" w:space="0" w:color="auto"/>
        <w:left w:val="none" w:sz="0" w:space="0" w:color="auto"/>
        <w:bottom w:val="none" w:sz="0" w:space="0" w:color="auto"/>
        <w:right w:val="none" w:sz="0" w:space="0" w:color="auto"/>
      </w:divBdr>
    </w:div>
    <w:div w:id="1243175783">
      <w:bodyDiv w:val="1"/>
      <w:marLeft w:val="0"/>
      <w:marRight w:val="0"/>
      <w:marTop w:val="0"/>
      <w:marBottom w:val="0"/>
      <w:divBdr>
        <w:top w:val="none" w:sz="0" w:space="0" w:color="auto"/>
        <w:left w:val="none" w:sz="0" w:space="0" w:color="auto"/>
        <w:bottom w:val="none" w:sz="0" w:space="0" w:color="auto"/>
        <w:right w:val="none" w:sz="0" w:space="0" w:color="auto"/>
      </w:divBdr>
    </w:div>
    <w:div w:id="1244491237">
      <w:bodyDiv w:val="1"/>
      <w:marLeft w:val="0"/>
      <w:marRight w:val="0"/>
      <w:marTop w:val="0"/>
      <w:marBottom w:val="0"/>
      <w:divBdr>
        <w:top w:val="none" w:sz="0" w:space="0" w:color="auto"/>
        <w:left w:val="none" w:sz="0" w:space="0" w:color="auto"/>
        <w:bottom w:val="none" w:sz="0" w:space="0" w:color="auto"/>
        <w:right w:val="none" w:sz="0" w:space="0" w:color="auto"/>
      </w:divBdr>
    </w:div>
    <w:div w:id="1250508630">
      <w:bodyDiv w:val="1"/>
      <w:marLeft w:val="0"/>
      <w:marRight w:val="0"/>
      <w:marTop w:val="0"/>
      <w:marBottom w:val="0"/>
      <w:divBdr>
        <w:top w:val="none" w:sz="0" w:space="0" w:color="auto"/>
        <w:left w:val="none" w:sz="0" w:space="0" w:color="auto"/>
        <w:bottom w:val="none" w:sz="0" w:space="0" w:color="auto"/>
        <w:right w:val="none" w:sz="0" w:space="0" w:color="auto"/>
      </w:divBdr>
      <w:divsChild>
        <w:div w:id="1354920276">
          <w:marLeft w:val="0"/>
          <w:marRight w:val="0"/>
          <w:marTop w:val="0"/>
          <w:marBottom w:val="0"/>
          <w:divBdr>
            <w:top w:val="none" w:sz="0" w:space="0" w:color="auto"/>
            <w:left w:val="none" w:sz="0" w:space="0" w:color="auto"/>
            <w:bottom w:val="none" w:sz="0" w:space="0" w:color="auto"/>
            <w:right w:val="none" w:sz="0" w:space="0" w:color="auto"/>
          </w:divBdr>
          <w:divsChild>
            <w:div w:id="3156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0932">
      <w:bodyDiv w:val="1"/>
      <w:marLeft w:val="0"/>
      <w:marRight w:val="0"/>
      <w:marTop w:val="0"/>
      <w:marBottom w:val="0"/>
      <w:divBdr>
        <w:top w:val="none" w:sz="0" w:space="0" w:color="auto"/>
        <w:left w:val="none" w:sz="0" w:space="0" w:color="auto"/>
        <w:bottom w:val="none" w:sz="0" w:space="0" w:color="auto"/>
        <w:right w:val="none" w:sz="0" w:space="0" w:color="auto"/>
      </w:divBdr>
    </w:div>
    <w:div w:id="1265382746">
      <w:bodyDiv w:val="1"/>
      <w:marLeft w:val="0"/>
      <w:marRight w:val="0"/>
      <w:marTop w:val="0"/>
      <w:marBottom w:val="0"/>
      <w:divBdr>
        <w:top w:val="none" w:sz="0" w:space="0" w:color="auto"/>
        <w:left w:val="none" w:sz="0" w:space="0" w:color="auto"/>
        <w:bottom w:val="none" w:sz="0" w:space="0" w:color="auto"/>
        <w:right w:val="none" w:sz="0" w:space="0" w:color="auto"/>
      </w:divBdr>
    </w:div>
    <w:div w:id="1267424692">
      <w:bodyDiv w:val="1"/>
      <w:marLeft w:val="0"/>
      <w:marRight w:val="0"/>
      <w:marTop w:val="0"/>
      <w:marBottom w:val="0"/>
      <w:divBdr>
        <w:top w:val="none" w:sz="0" w:space="0" w:color="auto"/>
        <w:left w:val="none" w:sz="0" w:space="0" w:color="auto"/>
        <w:bottom w:val="none" w:sz="0" w:space="0" w:color="auto"/>
        <w:right w:val="none" w:sz="0" w:space="0" w:color="auto"/>
      </w:divBdr>
    </w:div>
    <w:div w:id="1287157200">
      <w:bodyDiv w:val="1"/>
      <w:marLeft w:val="0"/>
      <w:marRight w:val="0"/>
      <w:marTop w:val="0"/>
      <w:marBottom w:val="0"/>
      <w:divBdr>
        <w:top w:val="none" w:sz="0" w:space="0" w:color="auto"/>
        <w:left w:val="none" w:sz="0" w:space="0" w:color="auto"/>
        <w:bottom w:val="none" w:sz="0" w:space="0" w:color="auto"/>
        <w:right w:val="none" w:sz="0" w:space="0" w:color="auto"/>
      </w:divBdr>
    </w:div>
    <w:div w:id="1292174667">
      <w:bodyDiv w:val="1"/>
      <w:marLeft w:val="0"/>
      <w:marRight w:val="0"/>
      <w:marTop w:val="0"/>
      <w:marBottom w:val="0"/>
      <w:divBdr>
        <w:top w:val="none" w:sz="0" w:space="0" w:color="auto"/>
        <w:left w:val="none" w:sz="0" w:space="0" w:color="auto"/>
        <w:bottom w:val="none" w:sz="0" w:space="0" w:color="auto"/>
        <w:right w:val="none" w:sz="0" w:space="0" w:color="auto"/>
      </w:divBdr>
      <w:divsChild>
        <w:div w:id="4941256">
          <w:marLeft w:val="547"/>
          <w:marRight w:val="0"/>
          <w:marTop w:val="360"/>
          <w:marBottom w:val="0"/>
          <w:divBdr>
            <w:top w:val="none" w:sz="0" w:space="0" w:color="auto"/>
            <w:left w:val="none" w:sz="0" w:space="0" w:color="auto"/>
            <w:bottom w:val="none" w:sz="0" w:space="0" w:color="auto"/>
            <w:right w:val="none" w:sz="0" w:space="0" w:color="auto"/>
          </w:divBdr>
        </w:div>
        <w:div w:id="509761745">
          <w:marLeft w:val="547"/>
          <w:marRight w:val="0"/>
          <w:marTop w:val="360"/>
          <w:marBottom w:val="0"/>
          <w:divBdr>
            <w:top w:val="none" w:sz="0" w:space="0" w:color="auto"/>
            <w:left w:val="none" w:sz="0" w:space="0" w:color="auto"/>
            <w:bottom w:val="none" w:sz="0" w:space="0" w:color="auto"/>
            <w:right w:val="none" w:sz="0" w:space="0" w:color="auto"/>
          </w:divBdr>
        </w:div>
        <w:div w:id="1105543748">
          <w:marLeft w:val="547"/>
          <w:marRight w:val="0"/>
          <w:marTop w:val="360"/>
          <w:marBottom w:val="0"/>
          <w:divBdr>
            <w:top w:val="none" w:sz="0" w:space="0" w:color="auto"/>
            <w:left w:val="none" w:sz="0" w:space="0" w:color="auto"/>
            <w:bottom w:val="none" w:sz="0" w:space="0" w:color="auto"/>
            <w:right w:val="none" w:sz="0" w:space="0" w:color="auto"/>
          </w:divBdr>
        </w:div>
        <w:div w:id="1706446902">
          <w:marLeft w:val="547"/>
          <w:marRight w:val="0"/>
          <w:marTop w:val="360"/>
          <w:marBottom w:val="0"/>
          <w:divBdr>
            <w:top w:val="none" w:sz="0" w:space="0" w:color="auto"/>
            <w:left w:val="none" w:sz="0" w:space="0" w:color="auto"/>
            <w:bottom w:val="none" w:sz="0" w:space="0" w:color="auto"/>
            <w:right w:val="none" w:sz="0" w:space="0" w:color="auto"/>
          </w:divBdr>
        </w:div>
      </w:divsChild>
    </w:div>
    <w:div w:id="1295870381">
      <w:bodyDiv w:val="1"/>
      <w:marLeft w:val="0"/>
      <w:marRight w:val="0"/>
      <w:marTop w:val="0"/>
      <w:marBottom w:val="0"/>
      <w:divBdr>
        <w:top w:val="none" w:sz="0" w:space="0" w:color="auto"/>
        <w:left w:val="none" w:sz="0" w:space="0" w:color="auto"/>
        <w:bottom w:val="none" w:sz="0" w:space="0" w:color="auto"/>
        <w:right w:val="none" w:sz="0" w:space="0" w:color="auto"/>
      </w:divBdr>
    </w:div>
    <w:div w:id="1297249952">
      <w:bodyDiv w:val="1"/>
      <w:marLeft w:val="0"/>
      <w:marRight w:val="0"/>
      <w:marTop w:val="0"/>
      <w:marBottom w:val="0"/>
      <w:divBdr>
        <w:top w:val="none" w:sz="0" w:space="0" w:color="auto"/>
        <w:left w:val="none" w:sz="0" w:space="0" w:color="auto"/>
        <w:bottom w:val="none" w:sz="0" w:space="0" w:color="auto"/>
        <w:right w:val="none" w:sz="0" w:space="0" w:color="auto"/>
      </w:divBdr>
    </w:div>
    <w:div w:id="1306013103">
      <w:bodyDiv w:val="1"/>
      <w:marLeft w:val="0"/>
      <w:marRight w:val="0"/>
      <w:marTop w:val="0"/>
      <w:marBottom w:val="0"/>
      <w:divBdr>
        <w:top w:val="none" w:sz="0" w:space="0" w:color="auto"/>
        <w:left w:val="none" w:sz="0" w:space="0" w:color="auto"/>
        <w:bottom w:val="none" w:sz="0" w:space="0" w:color="auto"/>
        <w:right w:val="none" w:sz="0" w:space="0" w:color="auto"/>
      </w:divBdr>
    </w:div>
    <w:div w:id="1314019198">
      <w:bodyDiv w:val="1"/>
      <w:marLeft w:val="0"/>
      <w:marRight w:val="0"/>
      <w:marTop w:val="0"/>
      <w:marBottom w:val="0"/>
      <w:divBdr>
        <w:top w:val="none" w:sz="0" w:space="0" w:color="auto"/>
        <w:left w:val="none" w:sz="0" w:space="0" w:color="auto"/>
        <w:bottom w:val="none" w:sz="0" w:space="0" w:color="auto"/>
        <w:right w:val="none" w:sz="0" w:space="0" w:color="auto"/>
      </w:divBdr>
    </w:div>
    <w:div w:id="1316494482">
      <w:bodyDiv w:val="1"/>
      <w:marLeft w:val="0"/>
      <w:marRight w:val="0"/>
      <w:marTop w:val="0"/>
      <w:marBottom w:val="0"/>
      <w:divBdr>
        <w:top w:val="none" w:sz="0" w:space="0" w:color="auto"/>
        <w:left w:val="none" w:sz="0" w:space="0" w:color="auto"/>
        <w:bottom w:val="none" w:sz="0" w:space="0" w:color="auto"/>
        <w:right w:val="none" w:sz="0" w:space="0" w:color="auto"/>
      </w:divBdr>
    </w:div>
    <w:div w:id="1317494389">
      <w:bodyDiv w:val="1"/>
      <w:marLeft w:val="0"/>
      <w:marRight w:val="0"/>
      <w:marTop w:val="0"/>
      <w:marBottom w:val="0"/>
      <w:divBdr>
        <w:top w:val="none" w:sz="0" w:space="0" w:color="auto"/>
        <w:left w:val="none" w:sz="0" w:space="0" w:color="auto"/>
        <w:bottom w:val="none" w:sz="0" w:space="0" w:color="auto"/>
        <w:right w:val="none" w:sz="0" w:space="0" w:color="auto"/>
      </w:divBdr>
    </w:div>
    <w:div w:id="1317763152">
      <w:bodyDiv w:val="1"/>
      <w:marLeft w:val="0"/>
      <w:marRight w:val="0"/>
      <w:marTop w:val="0"/>
      <w:marBottom w:val="0"/>
      <w:divBdr>
        <w:top w:val="none" w:sz="0" w:space="0" w:color="auto"/>
        <w:left w:val="none" w:sz="0" w:space="0" w:color="auto"/>
        <w:bottom w:val="none" w:sz="0" w:space="0" w:color="auto"/>
        <w:right w:val="none" w:sz="0" w:space="0" w:color="auto"/>
      </w:divBdr>
    </w:div>
    <w:div w:id="1338145365">
      <w:bodyDiv w:val="1"/>
      <w:marLeft w:val="0"/>
      <w:marRight w:val="0"/>
      <w:marTop w:val="0"/>
      <w:marBottom w:val="0"/>
      <w:divBdr>
        <w:top w:val="none" w:sz="0" w:space="0" w:color="auto"/>
        <w:left w:val="none" w:sz="0" w:space="0" w:color="auto"/>
        <w:bottom w:val="none" w:sz="0" w:space="0" w:color="auto"/>
        <w:right w:val="none" w:sz="0" w:space="0" w:color="auto"/>
      </w:divBdr>
    </w:div>
    <w:div w:id="1339042981">
      <w:bodyDiv w:val="1"/>
      <w:marLeft w:val="0"/>
      <w:marRight w:val="0"/>
      <w:marTop w:val="0"/>
      <w:marBottom w:val="0"/>
      <w:divBdr>
        <w:top w:val="none" w:sz="0" w:space="0" w:color="auto"/>
        <w:left w:val="none" w:sz="0" w:space="0" w:color="auto"/>
        <w:bottom w:val="none" w:sz="0" w:space="0" w:color="auto"/>
        <w:right w:val="none" w:sz="0" w:space="0" w:color="auto"/>
      </w:divBdr>
    </w:div>
    <w:div w:id="1339189788">
      <w:bodyDiv w:val="1"/>
      <w:marLeft w:val="0"/>
      <w:marRight w:val="0"/>
      <w:marTop w:val="0"/>
      <w:marBottom w:val="0"/>
      <w:divBdr>
        <w:top w:val="none" w:sz="0" w:space="0" w:color="auto"/>
        <w:left w:val="none" w:sz="0" w:space="0" w:color="auto"/>
        <w:bottom w:val="none" w:sz="0" w:space="0" w:color="auto"/>
        <w:right w:val="none" w:sz="0" w:space="0" w:color="auto"/>
      </w:divBdr>
    </w:div>
    <w:div w:id="1352605599">
      <w:bodyDiv w:val="1"/>
      <w:marLeft w:val="0"/>
      <w:marRight w:val="0"/>
      <w:marTop w:val="0"/>
      <w:marBottom w:val="0"/>
      <w:divBdr>
        <w:top w:val="none" w:sz="0" w:space="0" w:color="auto"/>
        <w:left w:val="none" w:sz="0" w:space="0" w:color="auto"/>
        <w:bottom w:val="none" w:sz="0" w:space="0" w:color="auto"/>
        <w:right w:val="none" w:sz="0" w:space="0" w:color="auto"/>
      </w:divBdr>
    </w:div>
    <w:div w:id="1355232905">
      <w:bodyDiv w:val="1"/>
      <w:marLeft w:val="0"/>
      <w:marRight w:val="0"/>
      <w:marTop w:val="0"/>
      <w:marBottom w:val="0"/>
      <w:divBdr>
        <w:top w:val="none" w:sz="0" w:space="0" w:color="auto"/>
        <w:left w:val="none" w:sz="0" w:space="0" w:color="auto"/>
        <w:bottom w:val="none" w:sz="0" w:space="0" w:color="auto"/>
        <w:right w:val="none" w:sz="0" w:space="0" w:color="auto"/>
      </w:divBdr>
    </w:div>
    <w:div w:id="1366759619">
      <w:bodyDiv w:val="1"/>
      <w:marLeft w:val="0"/>
      <w:marRight w:val="0"/>
      <w:marTop w:val="0"/>
      <w:marBottom w:val="0"/>
      <w:divBdr>
        <w:top w:val="none" w:sz="0" w:space="0" w:color="auto"/>
        <w:left w:val="none" w:sz="0" w:space="0" w:color="auto"/>
        <w:bottom w:val="none" w:sz="0" w:space="0" w:color="auto"/>
        <w:right w:val="none" w:sz="0" w:space="0" w:color="auto"/>
      </w:divBdr>
    </w:div>
    <w:div w:id="1369839466">
      <w:bodyDiv w:val="1"/>
      <w:marLeft w:val="0"/>
      <w:marRight w:val="0"/>
      <w:marTop w:val="0"/>
      <w:marBottom w:val="0"/>
      <w:divBdr>
        <w:top w:val="none" w:sz="0" w:space="0" w:color="auto"/>
        <w:left w:val="none" w:sz="0" w:space="0" w:color="auto"/>
        <w:bottom w:val="none" w:sz="0" w:space="0" w:color="auto"/>
        <w:right w:val="none" w:sz="0" w:space="0" w:color="auto"/>
      </w:divBdr>
    </w:div>
    <w:div w:id="1371147015">
      <w:bodyDiv w:val="1"/>
      <w:marLeft w:val="0"/>
      <w:marRight w:val="0"/>
      <w:marTop w:val="0"/>
      <w:marBottom w:val="0"/>
      <w:divBdr>
        <w:top w:val="none" w:sz="0" w:space="0" w:color="auto"/>
        <w:left w:val="none" w:sz="0" w:space="0" w:color="auto"/>
        <w:bottom w:val="none" w:sz="0" w:space="0" w:color="auto"/>
        <w:right w:val="none" w:sz="0" w:space="0" w:color="auto"/>
      </w:divBdr>
    </w:div>
    <w:div w:id="1372068216">
      <w:bodyDiv w:val="1"/>
      <w:marLeft w:val="0"/>
      <w:marRight w:val="0"/>
      <w:marTop w:val="0"/>
      <w:marBottom w:val="0"/>
      <w:divBdr>
        <w:top w:val="none" w:sz="0" w:space="0" w:color="auto"/>
        <w:left w:val="none" w:sz="0" w:space="0" w:color="auto"/>
        <w:bottom w:val="none" w:sz="0" w:space="0" w:color="auto"/>
        <w:right w:val="none" w:sz="0" w:space="0" w:color="auto"/>
      </w:divBdr>
    </w:div>
    <w:div w:id="1372222391">
      <w:bodyDiv w:val="1"/>
      <w:marLeft w:val="0"/>
      <w:marRight w:val="0"/>
      <w:marTop w:val="0"/>
      <w:marBottom w:val="0"/>
      <w:divBdr>
        <w:top w:val="none" w:sz="0" w:space="0" w:color="auto"/>
        <w:left w:val="none" w:sz="0" w:space="0" w:color="auto"/>
        <w:bottom w:val="none" w:sz="0" w:space="0" w:color="auto"/>
        <w:right w:val="none" w:sz="0" w:space="0" w:color="auto"/>
      </w:divBdr>
    </w:div>
    <w:div w:id="1396900461">
      <w:bodyDiv w:val="1"/>
      <w:marLeft w:val="0"/>
      <w:marRight w:val="0"/>
      <w:marTop w:val="0"/>
      <w:marBottom w:val="0"/>
      <w:divBdr>
        <w:top w:val="none" w:sz="0" w:space="0" w:color="auto"/>
        <w:left w:val="none" w:sz="0" w:space="0" w:color="auto"/>
        <w:bottom w:val="none" w:sz="0" w:space="0" w:color="auto"/>
        <w:right w:val="none" w:sz="0" w:space="0" w:color="auto"/>
      </w:divBdr>
    </w:div>
    <w:div w:id="1399479232">
      <w:bodyDiv w:val="1"/>
      <w:marLeft w:val="0"/>
      <w:marRight w:val="0"/>
      <w:marTop w:val="0"/>
      <w:marBottom w:val="0"/>
      <w:divBdr>
        <w:top w:val="none" w:sz="0" w:space="0" w:color="auto"/>
        <w:left w:val="none" w:sz="0" w:space="0" w:color="auto"/>
        <w:bottom w:val="none" w:sz="0" w:space="0" w:color="auto"/>
        <w:right w:val="none" w:sz="0" w:space="0" w:color="auto"/>
      </w:divBdr>
    </w:div>
    <w:div w:id="1401445016">
      <w:bodyDiv w:val="1"/>
      <w:marLeft w:val="0"/>
      <w:marRight w:val="0"/>
      <w:marTop w:val="0"/>
      <w:marBottom w:val="0"/>
      <w:divBdr>
        <w:top w:val="none" w:sz="0" w:space="0" w:color="auto"/>
        <w:left w:val="none" w:sz="0" w:space="0" w:color="auto"/>
        <w:bottom w:val="none" w:sz="0" w:space="0" w:color="auto"/>
        <w:right w:val="none" w:sz="0" w:space="0" w:color="auto"/>
      </w:divBdr>
    </w:div>
    <w:div w:id="1402168594">
      <w:bodyDiv w:val="1"/>
      <w:marLeft w:val="0"/>
      <w:marRight w:val="0"/>
      <w:marTop w:val="0"/>
      <w:marBottom w:val="0"/>
      <w:divBdr>
        <w:top w:val="none" w:sz="0" w:space="0" w:color="auto"/>
        <w:left w:val="none" w:sz="0" w:space="0" w:color="auto"/>
        <w:bottom w:val="none" w:sz="0" w:space="0" w:color="auto"/>
        <w:right w:val="none" w:sz="0" w:space="0" w:color="auto"/>
      </w:divBdr>
    </w:div>
    <w:div w:id="1433277318">
      <w:bodyDiv w:val="1"/>
      <w:marLeft w:val="0"/>
      <w:marRight w:val="0"/>
      <w:marTop w:val="0"/>
      <w:marBottom w:val="0"/>
      <w:divBdr>
        <w:top w:val="none" w:sz="0" w:space="0" w:color="auto"/>
        <w:left w:val="none" w:sz="0" w:space="0" w:color="auto"/>
        <w:bottom w:val="none" w:sz="0" w:space="0" w:color="auto"/>
        <w:right w:val="none" w:sz="0" w:space="0" w:color="auto"/>
      </w:divBdr>
    </w:div>
    <w:div w:id="1435857296">
      <w:bodyDiv w:val="1"/>
      <w:marLeft w:val="0"/>
      <w:marRight w:val="0"/>
      <w:marTop w:val="0"/>
      <w:marBottom w:val="0"/>
      <w:divBdr>
        <w:top w:val="none" w:sz="0" w:space="0" w:color="auto"/>
        <w:left w:val="none" w:sz="0" w:space="0" w:color="auto"/>
        <w:bottom w:val="none" w:sz="0" w:space="0" w:color="auto"/>
        <w:right w:val="none" w:sz="0" w:space="0" w:color="auto"/>
      </w:divBdr>
    </w:div>
    <w:div w:id="1438214038">
      <w:bodyDiv w:val="1"/>
      <w:marLeft w:val="0"/>
      <w:marRight w:val="0"/>
      <w:marTop w:val="0"/>
      <w:marBottom w:val="0"/>
      <w:divBdr>
        <w:top w:val="none" w:sz="0" w:space="0" w:color="auto"/>
        <w:left w:val="none" w:sz="0" w:space="0" w:color="auto"/>
        <w:bottom w:val="none" w:sz="0" w:space="0" w:color="auto"/>
        <w:right w:val="none" w:sz="0" w:space="0" w:color="auto"/>
      </w:divBdr>
    </w:div>
    <w:div w:id="1444494795">
      <w:bodyDiv w:val="1"/>
      <w:marLeft w:val="0"/>
      <w:marRight w:val="0"/>
      <w:marTop w:val="0"/>
      <w:marBottom w:val="0"/>
      <w:divBdr>
        <w:top w:val="none" w:sz="0" w:space="0" w:color="auto"/>
        <w:left w:val="none" w:sz="0" w:space="0" w:color="auto"/>
        <w:bottom w:val="none" w:sz="0" w:space="0" w:color="auto"/>
        <w:right w:val="none" w:sz="0" w:space="0" w:color="auto"/>
      </w:divBdr>
    </w:div>
    <w:div w:id="1465924010">
      <w:bodyDiv w:val="1"/>
      <w:marLeft w:val="0"/>
      <w:marRight w:val="0"/>
      <w:marTop w:val="0"/>
      <w:marBottom w:val="0"/>
      <w:divBdr>
        <w:top w:val="none" w:sz="0" w:space="0" w:color="auto"/>
        <w:left w:val="none" w:sz="0" w:space="0" w:color="auto"/>
        <w:bottom w:val="none" w:sz="0" w:space="0" w:color="auto"/>
        <w:right w:val="none" w:sz="0" w:space="0" w:color="auto"/>
      </w:divBdr>
    </w:div>
    <w:div w:id="1467431795">
      <w:bodyDiv w:val="1"/>
      <w:marLeft w:val="0"/>
      <w:marRight w:val="0"/>
      <w:marTop w:val="0"/>
      <w:marBottom w:val="0"/>
      <w:divBdr>
        <w:top w:val="none" w:sz="0" w:space="0" w:color="auto"/>
        <w:left w:val="none" w:sz="0" w:space="0" w:color="auto"/>
        <w:bottom w:val="none" w:sz="0" w:space="0" w:color="auto"/>
        <w:right w:val="none" w:sz="0" w:space="0" w:color="auto"/>
      </w:divBdr>
    </w:div>
    <w:div w:id="1475298410">
      <w:bodyDiv w:val="1"/>
      <w:marLeft w:val="0"/>
      <w:marRight w:val="0"/>
      <w:marTop w:val="0"/>
      <w:marBottom w:val="0"/>
      <w:divBdr>
        <w:top w:val="none" w:sz="0" w:space="0" w:color="auto"/>
        <w:left w:val="none" w:sz="0" w:space="0" w:color="auto"/>
        <w:bottom w:val="none" w:sz="0" w:space="0" w:color="auto"/>
        <w:right w:val="none" w:sz="0" w:space="0" w:color="auto"/>
      </w:divBdr>
    </w:div>
    <w:div w:id="1476868853">
      <w:bodyDiv w:val="1"/>
      <w:marLeft w:val="0"/>
      <w:marRight w:val="0"/>
      <w:marTop w:val="0"/>
      <w:marBottom w:val="0"/>
      <w:divBdr>
        <w:top w:val="none" w:sz="0" w:space="0" w:color="auto"/>
        <w:left w:val="none" w:sz="0" w:space="0" w:color="auto"/>
        <w:bottom w:val="none" w:sz="0" w:space="0" w:color="auto"/>
        <w:right w:val="none" w:sz="0" w:space="0" w:color="auto"/>
      </w:divBdr>
    </w:div>
    <w:div w:id="1478497467">
      <w:bodyDiv w:val="1"/>
      <w:marLeft w:val="0"/>
      <w:marRight w:val="0"/>
      <w:marTop w:val="0"/>
      <w:marBottom w:val="0"/>
      <w:divBdr>
        <w:top w:val="none" w:sz="0" w:space="0" w:color="auto"/>
        <w:left w:val="none" w:sz="0" w:space="0" w:color="auto"/>
        <w:bottom w:val="none" w:sz="0" w:space="0" w:color="auto"/>
        <w:right w:val="none" w:sz="0" w:space="0" w:color="auto"/>
      </w:divBdr>
    </w:div>
    <w:div w:id="1490897962">
      <w:bodyDiv w:val="1"/>
      <w:marLeft w:val="0"/>
      <w:marRight w:val="0"/>
      <w:marTop w:val="0"/>
      <w:marBottom w:val="0"/>
      <w:divBdr>
        <w:top w:val="none" w:sz="0" w:space="0" w:color="auto"/>
        <w:left w:val="none" w:sz="0" w:space="0" w:color="auto"/>
        <w:bottom w:val="none" w:sz="0" w:space="0" w:color="auto"/>
        <w:right w:val="none" w:sz="0" w:space="0" w:color="auto"/>
      </w:divBdr>
    </w:div>
    <w:div w:id="1497382261">
      <w:bodyDiv w:val="1"/>
      <w:marLeft w:val="0"/>
      <w:marRight w:val="0"/>
      <w:marTop w:val="0"/>
      <w:marBottom w:val="0"/>
      <w:divBdr>
        <w:top w:val="none" w:sz="0" w:space="0" w:color="auto"/>
        <w:left w:val="none" w:sz="0" w:space="0" w:color="auto"/>
        <w:bottom w:val="none" w:sz="0" w:space="0" w:color="auto"/>
        <w:right w:val="none" w:sz="0" w:space="0" w:color="auto"/>
      </w:divBdr>
    </w:div>
    <w:div w:id="1497913506">
      <w:bodyDiv w:val="1"/>
      <w:marLeft w:val="0"/>
      <w:marRight w:val="0"/>
      <w:marTop w:val="0"/>
      <w:marBottom w:val="0"/>
      <w:divBdr>
        <w:top w:val="none" w:sz="0" w:space="0" w:color="auto"/>
        <w:left w:val="none" w:sz="0" w:space="0" w:color="auto"/>
        <w:bottom w:val="none" w:sz="0" w:space="0" w:color="auto"/>
        <w:right w:val="none" w:sz="0" w:space="0" w:color="auto"/>
      </w:divBdr>
    </w:div>
    <w:div w:id="1498424923">
      <w:bodyDiv w:val="1"/>
      <w:marLeft w:val="0"/>
      <w:marRight w:val="0"/>
      <w:marTop w:val="0"/>
      <w:marBottom w:val="0"/>
      <w:divBdr>
        <w:top w:val="none" w:sz="0" w:space="0" w:color="auto"/>
        <w:left w:val="none" w:sz="0" w:space="0" w:color="auto"/>
        <w:bottom w:val="none" w:sz="0" w:space="0" w:color="auto"/>
        <w:right w:val="none" w:sz="0" w:space="0" w:color="auto"/>
      </w:divBdr>
    </w:div>
    <w:div w:id="1509560271">
      <w:bodyDiv w:val="1"/>
      <w:marLeft w:val="0"/>
      <w:marRight w:val="0"/>
      <w:marTop w:val="0"/>
      <w:marBottom w:val="0"/>
      <w:divBdr>
        <w:top w:val="none" w:sz="0" w:space="0" w:color="auto"/>
        <w:left w:val="none" w:sz="0" w:space="0" w:color="auto"/>
        <w:bottom w:val="none" w:sz="0" w:space="0" w:color="auto"/>
        <w:right w:val="none" w:sz="0" w:space="0" w:color="auto"/>
      </w:divBdr>
    </w:div>
    <w:div w:id="1510607150">
      <w:bodyDiv w:val="1"/>
      <w:marLeft w:val="0"/>
      <w:marRight w:val="0"/>
      <w:marTop w:val="0"/>
      <w:marBottom w:val="0"/>
      <w:divBdr>
        <w:top w:val="none" w:sz="0" w:space="0" w:color="auto"/>
        <w:left w:val="none" w:sz="0" w:space="0" w:color="auto"/>
        <w:bottom w:val="none" w:sz="0" w:space="0" w:color="auto"/>
        <w:right w:val="none" w:sz="0" w:space="0" w:color="auto"/>
      </w:divBdr>
    </w:div>
    <w:div w:id="1510830879">
      <w:bodyDiv w:val="1"/>
      <w:marLeft w:val="0"/>
      <w:marRight w:val="0"/>
      <w:marTop w:val="0"/>
      <w:marBottom w:val="0"/>
      <w:divBdr>
        <w:top w:val="none" w:sz="0" w:space="0" w:color="auto"/>
        <w:left w:val="none" w:sz="0" w:space="0" w:color="auto"/>
        <w:bottom w:val="none" w:sz="0" w:space="0" w:color="auto"/>
        <w:right w:val="none" w:sz="0" w:space="0" w:color="auto"/>
      </w:divBdr>
    </w:div>
    <w:div w:id="1527140659">
      <w:bodyDiv w:val="1"/>
      <w:marLeft w:val="0"/>
      <w:marRight w:val="0"/>
      <w:marTop w:val="0"/>
      <w:marBottom w:val="0"/>
      <w:divBdr>
        <w:top w:val="none" w:sz="0" w:space="0" w:color="auto"/>
        <w:left w:val="none" w:sz="0" w:space="0" w:color="auto"/>
        <w:bottom w:val="none" w:sz="0" w:space="0" w:color="auto"/>
        <w:right w:val="none" w:sz="0" w:space="0" w:color="auto"/>
      </w:divBdr>
    </w:div>
    <w:div w:id="1538160791">
      <w:bodyDiv w:val="1"/>
      <w:marLeft w:val="0"/>
      <w:marRight w:val="0"/>
      <w:marTop w:val="0"/>
      <w:marBottom w:val="0"/>
      <w:divBdr>
        <w:top w:val="none" w:sz="0" w:space="0" w:color="auto"/>
        <w:left w:val="none" w:sz="0" w:space="0" w:color="auto"/>
        <w:bottom w:val="none" w:sz="0" w:space="0" w:color="auto"/>
        <w:right w:val="none" w:sz="0" w:space="0" w:color="auto"/>
      </w:divBdr>
    </w:div>
    <w:div w:id="1543521553">
      <w:bodyDiv w:val="1"/>
      <w:marLeft w:val="0"/>
      <w:marRight w:val="0"/>
      <w:marTop w:val="0"/>
      <w:marBottom w:val="0"/>
      <w:divBdr>
        <w:top w:val="none" w:sz="0" w:space="0" w:color="auto"/>
        <w:left w:val="none" w:sz="0" w:space="0" w:color="auto"/>
        <w:bottom w:val="none" w:sz="0" w:space="0" w:color="auto"/>
        <w:right w:val="none" w:sz="0" w:space="0" w:color="auto"/>
      </w:divBdr>
    </w:div>
    <w:div w:id="1550872764">
      <w:bodyDiv w:val="1"/>
      <w:marLeft w:val="0"/>
      <w:marRight w:val="0"/>
      <w:marTop w:val="0"/>
      <w:marBottom w:val="0"/>
      <w:divBdr>
        <w:top w:val="none" w:sz="0" w:space="0" w:color="auto"/>
        <w:left w:val="none" w:sz="0" w:space="0" w:color="auto"/>
        <w:bottom w:val="none" w:sz="0" w:space="0" w:color="auto"/>
        <w:right w:val="none" w:sz="0" w:space="0" w:color="auto"/>
      </w:divBdr>
    </w:div>
    <w:div w:id="1561332688">
      <w:bodyDiv w:val="1"/>
      <w:marLeft w:val="0"/>
      <w:marRight w:val="0"/>
      <w:marTop w:val="0"/>
      <w:marBottom w:val="0"/>
      <w:divBdr>
        <w:top w:val="none" w:sz="0" w:space="0" w:color="auto"/>
        <w:left w:val="none" w:sz="0" w:space="0" w:color="auto"/>
        <w:bottom w:val="none" w:sz="0" w:space="0" w:color="auto"/>
        <w:right w:val="none" w:sz="0" w:space="0" w:color="auto"/>
      </w:divBdr>
    </w:div>
    <w:div w:id="1562205019">
      <w:bodyDiv w:val="1"/>
      <w:marLeft w:val="0"/>
      <w:marRight w:val="0"/>
      <w:marTop w:val="0"/>
      <w:marBottom w:val="0"/>
      <w:divBdr>
        <w:top w:val="none" w:sz="0" w:space="0" w:color="auto"/>
        <w:left w:val="none" w:sz="0" w:space="0" w:color="auto"/>
        <w:bottom w:val="none" w:sz="0" w:space="0" w:color="auto"/>
        <w:right w:val="none" w:sz="0" w:space="0" w:color="auto"/>
      </w:divBdr>
    </w:div>
    <w:div w:id="1562910378">
      <w:bodyDiv w:val="1"/>
      <w:marLeft w:val="0"/>
      <w:marRight w:val="0"/>
      <w:marTop w:val="0"/>
      <w:marBottom w:val="0"/>
      <w:divBdr>
        <w:top w:val="none" w:sz="0" w:space="0" w:color="auto"/>
        <w:left w:val="none" w:sz="0" w:space="0" w:color="auto"/>
        <w:bottom w:val="none" w:sz="0" w:space="0" w:color="auto"/>
        <w:right w:val="none" w:sz="0" w:space="0" w:color="auto"/>
      </w:divBdr>
    </w:div>
    <w:div w:id="1572230801">
      <w:bodyDiv w:val="1"/>
      <w:marLeft w:val="0"/>
      <w:marRight w:val="0"/>
      <w:marTop w:val="0"/>
      <w:marBottom w:val="0"/>
      <w:divBdr>
        <w:top w:val="none" w:sz="0" w:space="0" w:color="auto"/>
        <w:left w:val="none" w:sz="0" w:space="0" w:color="auto"/>
        <w:bottom w:val="none" w:sz="0" w:space="0" w:color="auto"/>
        <w:right w:val="none" w:sz="0" w:space="0" w:color="auto"/>
      </w:divBdr>
    </w:div>
    <w:div w:id="1587690391">
      <w:bodyDiv w:val="1"/>
      <w:marLeft w:val="0"/>
      <w:marRight w:val="0"/>
      <w:marTop w:val="0"/>
      <w:marBottom w:val="0"/>
      <w:divBdr>
        <w:top w:val="none" w:sz="0" w:space="0" w:color="auto"/>
        <w:left w:val="none" w:sz="0" w:space="0" w:color="auto"/>
        <w:bottom w:val="none" w:sz="0" w:space="0" w:color="auto"/>
        <w:right w:val="none" w:sz="0" w:space="0" w:color="auto"/>
      </w:divBdr>
    </w:div>
    <w:div w:id="1589189333">
      <w:bodyDiv w:val="1"/>
      <w:marLeft w:val="0"/>
      <w:marRight w:val="0"/>
      <w:marTop w:val="0"/>
      <w:marBottom w:val="0"/>
      <w:divBdr>
        <w:top w:val="none" w:sz="0" w:space="0" w:color="auto"/>
        <w:left w:val="none" w:sz="0" w:space="0" w:color="auto"/>
        <w:bottom w:val="none" w:sz="0" w:space="0" w:color="auto"/>
        <w:right w:val="none" w:sz="0" w:space="0" w:color="auto"/>
      </w:divBdr>
    </w:div>
    <w:div w:id="1600941388">
      <w:bodyDiv w:val="1"/>
      <w:marLeft w:val="0"/>
      <w:marRight w:val="0"/>
      <w:marTop w:val="0"/>
      <w:marBottom w:val="0"/>
      <w:divBdr>
        <w:top w:val="none" w:sz="0" w:space="0" w:color="auto"/>
        <w:left w:val="none" w:sz="0" w:space="0" w:color="auto"/>
        <w:bottom w:val="none" w:sz="0" w:space="0" w:color="auto"/>
        <w:right w:val="none" w:sz="0" w:space="0" w:color="auto"/>
      </w:divBdr>
    </w:div>
    <w:div w:id="1603341188">
      <w:bodyDiv w:val="1"/>
      <w:marLeft w:val="0"/>
      <w:marRight w:val="0"/>
      <w:marTop w:val="0"/>
      <w:marBottom w:val="0"/>
      <w:divBdr>
        <w:top w:val="none" w:sz="0" w:space="0" w:color="auto"/>
        <w:left w:val="none" w:sz="0" w:space="0" w:color="auto"/>
        <w:bottom w:val="none" w:sz="0" w:space="0" w:color="auto"/>
        <w:right w:val="none" w:sz="0" w:space="0" w:color="auto"/>
      </w:divBdr>
    </w:div>
    <w:div w:id="1611475783">
      <w:bodyDiv w:val="1"/>
      <w:marLeft w:val="0"/>
      <w:marRight w:val="0"/>
      <w:marTop w:val="0"/>
      <w:marBottom w:val="0"/>
      <w:divBdr>
        <w:top w:val="none" w:sz="0" w:space="0" w:color="auto"/>
        <w:left w:val="none" w:sz="0" w:space="0" w:color="auto"/>
        <w:bottom w:val="none" w:sz="0" w:space="0" w:color="auto"/>
        <w:right w:val="none" w:sz="0" w:space="0" w:color="auto"/>
      </w:divBdr>
    </w:div>
    <w:div w:id="1614048058">
      <w:bodyDiv w:val="1"/>
      <w:marLeft w:val="0"/>
      <w:marRight w:val="0"/>
      <w:marTop w:val="0"/>
      <w:marBottom w:val="0"/>
      <w:divBdr>
        <w:top w:val="none" w:sz="0" w:space="0" w:color="auto"/>
        <w:left w:val="none" w:sz="0" w:space="0" w:color="auto"/>
        <w:bottom w:val="none" w:sz="0" w:space="0" w:color="auto"/>
        <w:right w:val="none" w:sz="0" w:space="0" w:color="auto"/>
      </w:divBdr>
      <w:divsChild>
        <w:div w:id="932859165">
          <w:marLeft w:val="360"/>
          <w:marRight w:val="0"/>
          <w:marTop w:val="0"/>
          <w:marBottom w:val="0"/>
          <w:divBdr>
            <w:top w:val="none" w:sz="0" w:space="0" w:color="auto"/>
            <w:left w:val="none" w:sz="0" w:space="0" w:color="auto"/>
            <w:bottom w:val="none" w:sz="0" w:space="0" w:color="auto"/>
            <w:right w:val="none" w:sz="0" w:space="0" w:color="auto"/>
          </w:divBdr>
        </w:div>
      </w:divsChild>
    </w:div>
    <w:div w:id="1624195063">
      <w:bodyDiv w:val="1"/>
      <w:marLeft w:val="0"/>
      <w:marRight w:val="0"/>
      <w:marTop w:val="0"/>
      <w:marBottom w:val="0"/>
      <w:divBdr>
        <w:top w:val="none" w:sz="0" w:space="0" w:color="auto"/>
        <w:left w:val="none" w:sz="0" w:space="0" w:color="auto"/>
        <w:bottom w:val="none" w:sz="0" w:space="0" w:color="auto"/>
        <w:right w:val="none" w:sz="0" w:space="0" w:color="auto"/>
      </w:divBdr>
    </w:div>
    <w:div w:id="1626430323">
      <w:bodyDiv w:val="1"/>
      <w:marLeft w:val="0"/>
      <w:marRight w:val="0"/>
      <w:marTop w:val="0"/>
      <w:marBottom w:val="0"/>
      <w:divBdr>
        <w:top w:val="none" w:sz="0" w:space="0" w:color="auto"/>
        <w:left w:val="none" w:sz="0" w:space="0" w:color="auto"/>
        <w:bottom w:val="none" w:sz="0" w:space="0" w:color="auto"/>
        <w:right w:val="none" w:sz="0" w:space="0" w:color="auto"/>
      </w:divBdr>
    </w:div>
    <w:div w:id="1631205509">
      <w:bodyDiv w:val="1"/>
      <w:marLeft w:val="0"/>
      <w:marRight w:val="0"/>
      <w:marTop w:val="0"/>
      <w:marBottom w:val="0"/>
      <w:divBdr>
        <w:top w:val="none" w:sz="0" w:space="0" w:color="auto"/>
        <w:left w:val="none" w:sz="0" w:space="0" w:color="auto"/>
        <w:bottom w:val="none" w:sz="0" w:space="0" w:color="auto"/>
        <w:right w:val="none" w:sz="0" w:space="0" w:color="auto"/>
      </w:divBdr>
    </w:div>
    <w:div w:id="1634825326">
      <w:bodyDiv w:val="1"/>
      <w:marLeft w:val="0"/>
      <w:marRight w:val="0"/>
      <w:marTop w:val="0"/>
      <w:marBottom w:val="0"/>
      <w:divBdr>
        <w:top w:val="none" w:sz="0" w:space="0" w:color="auto"/>
        <w:left w:val="none" w:sz="0" w:space="0" w:color="auto"/>
        <w:bottom w:val="none" w:sz="0" w:space="0" w:color="auto"/>
        <w:right w:val="none" w:sz="0" w:space="0" w:color="auto"/>
      </w:divBdr>
    </w:div>
    <w:div w:id="1655722988">
      <w:bodyDiv w:val="1"/>
      <w:marLeft w:val="0"/>
      <w:marRight w:val="0"/>
      <w:marTop w:val="0"/>
      <w:marBottom w:val="0"/>
      <w:divBdr>
        <w:top w:val="none" w:sz="0" w:space="0" w:color="auto"/>
        <w:left w:val="none" w:sz="0" w:space="0" w:color="auto"/>
        <w:bottom w:val="none" w:sz="0" w:space="0" w:color="auto"/>
        <w:right w:val="none" w:sz="0" w:space="0" w:color="auto"/>
      </w:divBdr>
    </w:div>
    <w:div w:id="1664621627">
      <w:bodyDiv w:val="1"/>
      <w:marLeft w:val="0"/>
      <w:marRight w:val="0"/>
      <w:marTop w:val="0"/>
      <w:marBottom w:val="0"/>
      <w:divBdr>
        <w:top w:val="none" w:sz="0" w:space="0" w:color="auto"/>
        <w:left w:val="none" w:sz="0" w:space="0" w:color="auto"/>
        <w:bottom w:val="none" w:sz="0" w:space="0" w:color="auto"/>
        <w:right w:val="none" w:sz="0" w:space="0" w:color="auto"/>
      </w:divBdr>
      <w:divsChild>
        <w:div w:id="772675108">
          <w:marLeft w:val="0"/>
          <w:marRight w:val="0"/>
          <w:marTop w:val="0"/>
          <w:marBottom w:val="0"/>
          <w:divBdr>
            <w:top w:val="none" w:sz="0" w:space="0" w:color="auto"/>
            <w:left w:val="none" w:sz="0" w:space="0" w:color="auto"/>
            <w:bottom w:val="none" w:sz="0" w:space="0" w:color="auto"/>
            <w:right w:val="none" w:sz="0" w:space="0" w:color="auto"/>
          </w:divBdr>
          <w:divsChild>
            <w:div w:id="11940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10257">
      <w:bodyDiv w:val="1"/>
      <w:marLeft w:val="0"/>
      <w:marRight w:val="0"/>
      <w:marTop w:val="0"/>
      <w:marBottom w:val="0"/>
      <w:divBdr>
        <w:top w:val="none" w:sz="0" w:space="0" w:color="auto"/>
        <w:left w:val="none" w:sz="0" w:space="0" w:color="auto"/>
        <w:bottom w:val="none" w:sz="0" w:space="0" w:color="auto"/>
        <w:right w:val="none" w:sz="0" w:space="0" w:color="auto"/>
      </w:divBdr>
    </w:div>
    <w:div w:id="1676493831">
      <w:bodyDiv w:val="1"/>
      <w:marLeft w:val="0"/>
      <w:marRight w:val="0"/>
      <w:marTop w:val="0"/>
      <w:marBottom w:val="0"/>
      <w:divBdr>
        <w:top w:val="none" w:sz="0" w:space="0" w:color="auto"/>
        <w:left w:val="none" w:sz="0" w:space="0" w:color="auto"/>
        <w:bottom w:val="none" w:sz="0" w:space="0" w:color="auto"/>
        <w:right w:val="none" w:sz="0" w:space="0" w:color="auto"/>
      </w:divBdr>
    </w:div>
    <w:div w:id="1692533915">
      <w:bodyDiv w:val="1"/>
      <w:marLeft w:val="0"/>
      <w:marRight w:val="0"/>
      <w:marTop w:val="0"/>
      <w:marBottom w:val="0"/>
      <w:divBdr>
        <w:top w:val="none" w:sz="0" w:space="0" w:color="auto"/>
        <w:left w:val="none" w:sz="0" w:space="0" w:color="auto"/>
        <w:bottom w:val="none" w:sz="0" w:space="0" w:color="auto"/>
        <w:right w:val="none" w:sz="0" w:space="0" w:color="auto"/>
      </w:divBdr>
    </w:div>
    <w:div w:id="1692876703">
      <w:bodyDiv w:val="1"/>
      <w:marLeft w:val="0"/>
      <w:marRight w:val="0"/>
      <w:marTop w:val="0"/>
      <w:marBottom w:val="0"/>
      <w:divBdr>
        <w:top w:val="none" w:sz="0" w:space="0" w:color="auto"/>
        <w:left w:val="none" w:sz="0" w:space="0" w:color="auto"/>
        <w:bottom w:val="none" w:sz="0" w:space="0" w:color="auto"/>
        <w:right w:val="none" w:sz="0" w:space="0" w:color="auto"/>
      </w:divBdr>
    </w:div>
    <w:div w:id="1702514836">
      <w:bodyDiv w:val="1"/>
      <w:marLeft w:val="0"/>
      <w:marRight w:val="0"/>
      <w:marTop w:val="0"/>
      <w:marBottom w:val="0"/>
      <w:divBdr>
        <w:top w:val="none" w:sz="0" w:space="0" w:color="auto"/>
        <w:left w:val="none" w:sz="0" w:space="0" w:color="auto"/>
        <w:bottom w:val="none" w:sz="0" w:space="0" w:color="auto"/>
        <w:right w:val="none" w:sz="0" w:space="0" w:color="auto"/>
      </w:divBdr>
    </w:div>
    <w:div w:id="1709987860">
      <w:bodyDiv w:val="1"/>
      <w:marLeft w:val="0"/>
      <w:marRight w:val="0"/>
      <w:marTop w:val="0"/>
      <w:marBottom w:val="0"/>
      <w:divBdr>
        <w:top w:val="none" w:sz="0" w:space="0" w:color="auto"/>
        <w:left w:val="none" w:sz="0" w:space="0" w:color="auto"/>
        <w:bottom w:val="none" w:sz="0" w:space="0" w:color="auto"/>
        <w:right w:val="none" w:sz="0" w:space="0" w:color="auto"/>
      </w:divBdr>
    </w:div>
    <w:div w:id="1717661019">
      <w:bodyDiv w:val="1"/>
      <w:marLeft w:val="0"/>
      <w:marRight w:val="0"/>
      <w:marTop w:val="0"/>
      <w:marBottom w:val="0"/>
      <w:divBdr>
        <w:top w:val="none" w:sz="0" w:space="0" w:color="auto"/>
        <w:left w:val="none" w:sz="0" w:space="0" w:color="auto"/>
        <w:bottom w:val="none" w:sz="0" w:space="0" w:color="auto"/>
        <w:right w:val="none" w:sz="0" w:space="0" w:color="auto"/>
      </w:divBdr>
    </w:div>
    <w:div w:id="1720938516">
      <w:bodyDiv w:val="1"/>
      <w:marLeft w:val="0"/>
      <w:marRight w:val="0"/>
      <w:marTop w:val="0"/>
      <w:marBottom w:val="0"/>
      <w:divBdr>
        <w:top w:val="none" w:sz="0" w:space="0" w:color="auto"/>
        <w:left w:val="none" w:sz="0" w:space="0" w:color="auto"/>
        <w:bottom w:val="none" w:sz="0" w:space="0" w:color="auto"/>
        <w:right w:val="none" w:sz="0" w:space="0" w:color="auto"/>
      </w:divBdr>
    </w:div>
    <w:div w:id="1739474795">
      <w:bodyDiv w:val="1"/>
      <w:marLeft w:val="0"/>
      <w:marRight w:val="0"/>
      <w:marTop w:val="0"/>
      <w:marBottom w:val="0"/>
      <w:divBdr>
        <w:top w:val="none" w:sz="0" w:space="0" w:color="auto"/>
        <w:left w:val="none" w:sz="0" w:space="0" w:color="auto"/>
        <w:bottom w:val="none" w:sz="0" w:space="0" w:color="auto"/>
        <w:right w:val="none" w:sz="0" w:space="0" w:color="auto"/>
      </w:divBdr>
    </w:div>
    <w:div w:id="1741823841">
      <w:bodyDiv w:val="1"/>
      <w:marLeft w:val="0"/>
      <w:marRight w:val="0"/>
      <w:marTop w:val="0"/>
      <w:marBottom w:val="0"/>
      <w:divBdr>
        <w:top w:val="none" w:sz="0" w:space="0" w:color="auto"/>
        <w:left w:val="none" w:sz="0" w:space="0" w:color="auto"/>
        <w:bottom w:val="none" w:sz="0" w:space="0" w:color="auto"/>
        <w:right w:val="none" w:sz="0" w:space="0" w:color="auto"/>
      </w:divBdr>
      <w:divsChild>
        <w:div w:id="99302544">
          <w:marLeft w:val="0"/>
          <w:marRight w:val="0"/>
          <w:marTop w:val="0"/>
          <w:marBottom w:val="0"/>
          <w:divBdr>
            <w:top w:val="none" w:sz="0" w:space="0" w:color="auto"/>
            <w:left w:val="none" w:sz="0" w:space="0" w:color="auto"/>
            <w:bottom w:val="none" w:sz="0" w:space="0" w:color="auto"/>
            <w:right w:val="none" w:sz="0" w:space="0" w:color="auto"/>
          </w:divBdr>
          <w:divsChild>
            <w:div w:id="1266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6548">
      <w:bodyDiv w:val="1"/>
      <w:marLeft w:val="0"/>
      <w:marRight w:val="0"/>
      <w:marTop w:val="0"/>
      <w:marBottom w:val="0"/>
      <w:divBdr>
        <w:top w:val="none" w:sz="0" w:space="0" w:color="auto"/>
        <w:left w:val="none" w:sz="0" w:space="0" w:color="auto"/>
        <w:bottom w:val="none" w:sz="0" w:space="0" w:color="auto"/>
        <w:right w:val="none" w:sz="0" w:space="0" w:color="auto"/>
      </w:divBdr>
    </w:div>
    <w:div w:id="1744137072">
      <w:bodyDiv w:val="1"/>
      <w:marLeft w:val="0"/>
      <w:marRight w:val="0"/>
      <w:marTop w:val="0"/>
      <w:marBottom w:val="0"/>
      <w:divBdr>
        <w:top w:val="none" w:sz="0" w:space="0" w:color="auto"/>
        <w:left w:val="none" w:sz="0" w:space="0" w:color="auto"/>
        <w:bottom w:val="none" w:sz="0" w:space="0" w:color="auto"/>
        <w:right w:val="none" w:sz="0" w:space="0" w:color="auto"/>
      </w:divBdr>
    </w:div>
    <w:div w:id="1747148514">
      <w:bodyDiv w:val="1"/>
      <w:marLeft w:val="0"/>
      <w:marRight w:val="0"/>
      <w:marTop w:val="0"/>
      <w:marBottom w:val="0"/>
      <w:divBdr>
        <w:top w:val="none" w:sz="0" w:space="0" w:color="auto"/>
        <w:left w:val="none" w:sz="0" w:space="0" w:color="auto"/>
        <w:bottom w:val="none" w:sz="0" w:space="0" w:color="auto"/>
        <w:right w:val="none" w:sz="0" w:space="0" w:color="auto"/>
      </w:divBdr>
    </w:div>
    <w:div w:id="1755474740">
      <w:bodyDiv w:val="1"/>
      <w:marLeft w:val="0"/>
      <w:marRight w:val="0"/>
      <w:marTop w:val="0"/>
      <w:marBottom w:val="0"/>
      <w:divBdr>
        <w:top w:val="none" w:sz="0" w:space="0" w:color="auto"/>
        <w:left w:val="none" w:sz="0" w:space="0" w:color="auto"/>
        <w:bottom w:val="none" w:sz="0" w:space="0" w:color="auto"/>
        <w:right w:val="none" w:sz="0" w:space="0" w:color="auto"/>
      </w:divBdr>
    </w:div>
    <w:div w:id="1756049255">
      <w:bodyDiv w:val="1"/>
      <w:marLeft w:val="0"/>
      <w:marRight w:val="0"/>
      <w:marTop w:val="0"/>
      <w:marBottom w:val="0"/>
      <w:divBdr>
        <w:top w:val="none" w:sz="0" w:space="0" w:color="auto"/>
        <w:left w:val="none" w:sz="0" w:space="0" w:color="auto"/>
        <w:bottom w:val="none" w:sz="0" w:space="0" w:color="auto"/>
        <w:right w:val="none" w:sz="0" w:space="0" w:color="auto"/>
      </w:divBdr>
    </w:div>
    <w:div w:id="1763795821">
      <w:bodyDiv w:val="1"/>
      <w:marLeft w:val="0"/>
      <w:marRight w:val="0"/>
      <w:marTop w:val="0"/>
      <w:marBottom w:val="0"/>
      <w:divBdr>
        <w:top w:val="none" w:sz="0" w:space="0" w:color="auto"/>
        <w:left w:val="none" w:sz="0" w:space="0" w:color="auto"/>
        <w:bottom w:val="none" w:sz="0" w:space="0" w:color="auto"/>
        <w:right w:val="none" w:sz="0" w:space="0" w:color="auto"/>
      </w:divBdr>
    </w:div>
    <w:div w:id="1773090810">
      <w:bodyDiv w:val="1"/>
      <w:marLeft w:val="0"/>
      <w:marRight w:val="0"/>
      <w:marTop w:val="0"/>
      <w:marBottom w:val="0"/>
      <w:divBdr>
        <w:top w:val="none" w:sz="0" w:space="0" w:color="auto"/>
        <w:left w:val="none" w:sz="0" w:space="0" w:color="auto"/>
        <w:bottom w:val="none" w:sz="0" w:space="0" w:color="auto"/>
        <w:right w:val="none" w:sz="0" w:space="0" w:color="auto"/>
      </w:divBdr>
    </w:div>
    <w:div w:id="1773814781">
      <w:bodyDiv w:val="1"/>
      <w:marLeft w:val="0"/>
      <w:marRight w:val="0"/>
      <w:marTop w:val="0"/>
      <w:marBottom w:val="0"/>
      <w:divBdr>
        <w:top w:val="none" w:sz="0" w:space="0" w:color="auto"/>
        <w:left w:val="none" w:sz="0" w:space="0" w:color="auto"/>
        <w:bottom w:val="none" w:sz="0" w:space="0" w:color="auto"/>
        <w:right w:val="none" w:sz="0" w:space="0" w:color="auto"/>
      </w:divBdr>
    </w:div>
    <w:div w:id="1779131581">
      <w:bodyDiv w:val="1"/>
      <w:marLeft w:val="0"/>
      <w:marRight w:val="0"/>
      <w:marTop w:val="0"/>
      <w:marBottom w:val="0"/>
      <w:divBdr>
        <w:top w:val="none" w:sz="0" w:space="0" w:color="auto"/>
        <w:left w:val="none" w:sz="0" w:space="0" w:color="auto"/>
        <w:bottom w:val="none" w:sz="0" w:space="0" w:color="auto"/>
        <w:right w:val="none" w:sz="0" w:space="0" w:color="auto"/>
      </w:divBdr>
    </w:div>
    <w:div w:id="1780100522">
      <w:bodyDiv w:val="1"/>
      <w:marLeft w:val="0"/>
      <w:marRight w:val="0"/>
      <w:marTop w:val="0"/>
      <w:marBottom w:val="0"/>
      <w:divBdr>
        <w:top w:val="none" w:sz="0" w:space="0" w:color="auto"/>
        <w:left w:val="none" w:sz="0" w:space="0" w:color="auto"/>
        <w:bottom w:val="none" w:sz="0" w:space="0" w:color="auto"/>
        <w:right w:val="none" w:sz="0" w:space="0" w:color="auto"/>
      </w:divBdr>
    </w:div>
    <w:div w:id="1789081683">
      <w:bodyDiv w:val="1"/>
      <w:marLeft w:val="0"/>
      <w:marRight w:val="0"/>
      <w:marTop w:val="0"/>
      <w:marBottom w:val="0"/>
      <w:divBdr>
        <w:top w:val="none" w:sz="0" w:space="0" w:color="auto"/>
        <w:left w:val="none" w:sz="0" w:space="0" w:color="auto"/>
        <w:bottom w:val="none" w:sz="0" w:space="0" w:color="auto"/>
        <w:right w:val="none" w:sz="0" w:space="0" w:color="auto"/>
      </w:divBdr>
    </w:div>
    <w:div w:id="1789274847">
      <w:bodyDiv w:val="1"/>
      <w:marLeft w:val="0"/>
      <w:marRight w:val="0"/>
      <w:marTop w:val="0"/>
      <w:marBottom w:val="0"/>
      <w:divBdr>
        <w:top w:val="none" w:sz="0" w:space="0" w:color="auto"/>
        <w:left w:val="none" w:sz="0" w:space="0" w:color="auto"/>
        <w:bottom w:val="none" w:sz="0" w:space="0" w:color="auto"/>
        <w:right w:val="none" w:sz="0" w:space="0" w:color="auto"/>
      </w:divBdr>
    </w:div>
    <w:div w:id="1796171883">
      <w:bodyDiv w:val="1"/>
      <w:marLeft w:val="0"/>
      <w:marRight w:val="0"/>
      <w:marTop w:val="0"/>
      <w:marBottom w:val="0"/>
      <w:divBdr>
        <w:top w:val="none" w:sz="0" w:space="0" w:color="auto"/>
        <w:left w:val="none" w:sz="0" w:space="0" w:color="auto"/>
        <w:bottom w:val="none" w:sz="0" w:space="0" w:color="auto"/>
        <w:right w:val="none" w:sz="0" w:space="0" w:color="auto"/>
      </w:divBdr>
    </w:div>
    <w:div w:id="1816682863">
      <w:bodyDiv w:val="1"/>
      <w:marLeft w:val="0"/>
      <w:marRight w:val="0"/>
      <w:marTop w:val="0"/>
      <w:marBottom w:val="0"/>
      <w:divBdr>
        <w:top w:val="none" w:sz="0" w:space="0" w:color="auto"/>
        <w:left w:val="none" w:sz="0" w:space="0" w:color="auto"/>
        <w:bottom w:val="none" w:sz="0" w:space="0" w:color="auto"/>
        <w:right w:val="none" w:sz="0" w:space="0" w:color="auto"/>
      </w:divBdr>
    </w:div>
    <w:div w:id="1823887114">
      <w:bodyDiv w:val="1"/>
      <w:marLeft w:val="0"/>
      <w:marRight w:val="0"/>
      <w:marTop w:val="0"/>
      <w:marBottom w:val="0"/>
      <w:divBdr>
        <w:top w:val="none" w:sz="0" w:space="0" w:color="auto"/>
        <w:left w:val="none" w:sz="0" w:space="0" w:color="auto"/>
        <w:bottom w:val="none" w:sz="0" w:space="0" w:color="auto"/>
        <w:right w:val="none" w:sz="0" w:space="0" w:color="auto"/>
      </w:divBdr>
    </w:div>
    <w:div w:id="1849951253">
      <w:bodyDiv w:val="1"/>
      <w:marLeft w:val="0"/>
      <w:marRight w:val="0"/>
      <w:marTop w:val="0"/>
      <w:marBottom w:val="0"/>
      <w:divBdr>
        <w:top w:val="none" w:sz="0" w:space="0" w:color="auto"/>
        <w:left w:val="none" w:sz="0" w:space="0" w:color="auto"/>
        <w:bottom w:val="none" w:sz="0" w:space="0" w:color="auto"/>
        <w:right w:val="none" w:sz="0" w:space="0" w:color="auto"/>
      </w:divBdr>
    </w:div>
    <w:div w:id="1855724123">
      <w:bodyDiv w:val="1"/>
      <w:marLeft w:val="0"/>
      <w:marRight w:val="0"/>
      <w:marTop w:val="0"/>
      <w:marBottom w:val="0"/>
      <w:divBdr>
        <w:top w:val="none" w:sz="0" w:space="0" w:color="auto"/>
        <w:left w:val="none" w:sz="0" w:space="0" w:color="auto"/>
        <w:bottom w:val="none" w:sz="0" w:space="0" w:color="auto"/>
        <w:right w:val="none" w:sz="0" w:space="0" w:color="auto"/>
      </w:divBdr>
    </w:div>
    <w:div w:id="1856646647">
      <w:bodyDiv w:val="1"/>
      <w:marLeft w:val="0"/>
      <w:marRight w:val="0"/>
      <w:marTop w:val="0"/>
      <w:marBottom w:val="0"/>
      <w:divBdr>
        <w:top w:val="none" w:sz="0" w:space="0" w:color="auto"/>
        <w:left w:val="none" w:sz="0" w:space="0" w:color="auto"/>
        <w:bottom w:val="none" w:sz="0" w:space="0" w:color="auto"/>
        <w:right w:val="none" w:sz="0" w:space="0" w:color="auto"/>
      </w:divBdr>
    </w:div>
    <w:div w:id="1864711882">
      <w:bodyDiv w:val="1"/>
      <w:marLeft w:val="0"/>
      <w:marRight w:val="0"/>
      <w:marTop w:val="0"/>
      <w:marBottom w:val="0"/>
      <w:divBdr>
        <w:top w:val="none" w:sz="0" w:space="0" w:color="auto"/>
        <w:left w:val="none" w:sz="0" w:space="0" w:color="auto"/>
        <w:bottom w:val="none" w:sz="0" w:space="0" w:color="auto"/>
        <w:right w:val="none" w:sz="0" w:space="0" w:color="auto"/>
      </w:divBdr>
      <w:divsChild>
        <w:div w:id="375617797">
          <w:marLeft w:val="187"/>
          <w:marRight w:val="0"/>
          <w:marTop w:val="60"/>
          <w:marBottom w:val="0"/>
          <w:divBdr>
            <w:top w:val="none" w:sz="0" w:space="0" w:color="auto"/>
            <w:left w:val="none" w:sz="0" w:space="0" w:color="auto"/>
            <w:bottom w:val="none" w:sz="0" w:space="0" w:color="auto"/>
            <w:right w:val="none" w:sz="0" w:space="0" w:color="auto"/>
          </w:divBdr>
        </w:div>
        <w:div w:id="388386382">
          <w:marLeft w:val="187"/>
          <w:marRight w:val="0"/>
          <w:marTop w:val="60"/>
          <w:marBottom w:val="0"/>
          <w:divBdr>
            <w:top w:val="none" w:sz="0" w:space="0" w:color="auto"/>
            <w:left w:val="none" w:sz="0" w:space="0" w:color="auto"/>
            <w:bottom w:val="none" w:sz="0" w:space="0" w:color="auto"/>
            <w:right w:val="none" w:sz="0" w:space="0" w:color="auto"/>
          </w:divBdr>
        </w:div>
        <w:div w:id="1121268843">
          <w:marLeft w:val="187"/>
          <w:marRight w:val="0"/>
          <w:marTop w:val="60"/>
          <w:marBottom w:val="0"/>
          <w:divBdr>
            <w:top w:val="none" w:sz="0" w:space="0" w:color="auto"/>
            <w:left w:val="none" w:sz="0" w:space="0" w:color="auto"/>
            <w:bottom w:val="none" w:sz="0" w:space="0" w:color="auto"/>
            <w:right w:val="none" w:sz="0" w:space="0" w:color="auto"/>
          </w:divBdr>
        </w:div>
        <w:div w:id="1456482391">
          <w:marLeft w:val="187"/>
          <w:marRight w:val="0"/>
          <w:marTop w:val="60"/>
          <w:marBottom w:val="0"/>
          <w:divBdr>
            <w:top w:val="none" w:sz="0" w:space="0" w:color="auto"/>
            <w:left w:val="none" w:sz="0" w:space="0" w:color="auto"/>
            <w:bottom w:val="none" w:sz="0" w:space="0" w:color="auto"/>
            <w:right w:val="none" w:sz="0" w:space="0" w:color="auto"/>
          </w:divBdr>
        </w:div>
        <w:div w:id="1742407855">
          <w:marLeft w:val="187"/>
          <w:marRight w:val="0"/>
          <w:marTop w:val="60"/>
          <w:marBottom w:val="0"/>
          <w:divBdr>
            <w:top w:val="none" w:sz="0" w:space="0" w:color="auto"/>
            <w:left w:val="none" w:sz="0" w:space="0" w:color="auto"/>
            <w:bottom w:val="none" w:sz="0" w:space="0" w:color="auto"/>
            <w:right w:val="none" w:sz="0" w:space="0" w:color="auto"/>
          </w:divBdr>
        </w:div>
        <w:div w:id="1944527881">
          <w:marLeft w:val="187"/>
          <w:marRight w:val="0"/>
          <w:marTop w:val="60"/>
          <w:marBottom w:val="0"/>
          <w:divBdr>
            <w:top w:val="none" w:sz="0" w:space="0" w:color="auto"/>
            <w:left w:val="none" w:sz="0" w:space="0" w:color="auto"/>
            <w:bottom w:val="none" w:sz="0" w:space="0" w:color="auto"/>
            <w:right w:val="none" w:sz="0" w:space="0" w:color="auto"/>
          </w:divBdr>
        </w:div>
        <w:div w:id="1957909380">
          <w:marLeft w:val="187"/>
          <w:marRight w:val="0"/>
          <w:marTop w:val="60"/>
          <w:marBottom w:val="0"/>
          <w:divBdr>
            <w:top w:val="none" w:sz="0" w:space="0" w:color="auto"/>
            <w:left w:val="none" w:sz="0" w:space="0" w:color="auto"/>
            <w:bottom w:val="none" w:sz="0" w:space="0" w:color="auto"/>
            <w:right w:val="none" w:sz="0" w:space="0" w:color="auto"/>
          </w:divBdr>
        </w:div>
        <w:div w:id="2010524804">
          <w:marLeft w:val="187"/>
          <w:marRight w:val="0"/>
          <w:marTop w:val="60"/>
          <w:marBottom w:val="0"/>
          <w:divBdr>
            <w:top w:val="none" w:sz="0" w:space="0" w:color="auto"/>
            <w:left w:val="none" w:sz="0" w:space="0" w:color="auto"/>
            <w:bottom w:val="none" w:sz="0" w:space="0" w:color="auto"/>
            <w:right w:val="none" w:sz="0" w:space="0" w:color="auto"/>
          </w:divBdr>
        </w:div>
        <w:div w:id="2107192326">
          <w:marLeft w:val="187"/>
          <w:marRight w:val="0"/>
          <w:marTop w:val="60"/>
          <w:marBottom w:val="0"/>
          <w:divBdr>
            <w:top w:val="none" w:sz="0" w:space="0" w:color="auto"/>
            <w:left w:val="none" w:sz="0" w:space="0" w:color="auto"/>
            <w:bottom w:val="none" w:sz="0" w:space="0" w:color="auto"/>
            <w:right w:val="none" w:sz="0" w:space="0" w:color="auto"/>
          </w:divBdr>
        </w:div>
      </w:divsChild>
    </w:div>
    <w:div w:id="1867517469">
      <w:bodyDiv w:val="1"/>
      <w:marLeft w:val="0"/>
      <w:marRight w:val="0"/>
      <w:marTop w:val="0"/>
      <w:marBottom w:val="0"/>
      <w:divBdr>
        <w:top w:val="none" w:sz="0" w:space="0" w:color="auto"/>
        <w:left w:val="none" w:sz="0" w:space="0" w:color="auto"/>
        <w:bottom w:val="none" w:sz="0" w:space="0" w:color="auto"/>
        <w:right w:val="none" w:sz="0" w:space="0" w:color="auto"/>
      </w:divBdr>
    </w:div>
    <w:div w:id="1877085021">
      <w:bodyDiv w:val="1"/>
      <w:marLeft w:val="0"/>
      <w:marRight w:val="0"/>
      <w:marTop w:val="0"/>
      <w:marBottom w:val="0"/>
      <w:divBdr>
        <w:top w:val="none" w:sz="0" w:space="0" w:color="auto"/>
        <w:left w:val="none" w:sz="0" w:space="0" w:color="auto"/>
        <w:bottom w:val="none" w:sz="0" w:space="0" w:color="auto"/>
        <w:right w:val="none" w:sz="0" w:space="0" w:color="auto"/>
      </w:divBdr>
    </w:div>
    <w:div w:id="1908374184">
      <w:bodyDiv w:val="1"/>
      <w:marLeft w:val="0"/>
      <w:marRight w:val="0"/>
      <w:marTop w:val="0"/>
      <w:marBottom w:val="0"/>
      <w:divBdr>
        <w:top w:val="none" w:sz="0" w:space="0" w:color="auto"/>
        <w:left w:val="none" w:sz="0" w:space="0" w:color="auto"/>
        <w:bottom w:val="none" w:sz="0" w:space="0" w:color="auto"/>
        <w:right w:val="none" w:sz="0" w:space="0" w:color="auto"/>
      </w:divBdr>
    </w:div>
    <w:div w:id="1910532603">
      <w:bodyDiv w:val="1"/>
      <w:marLeft w:val="0"/>
      <w:marRight w:val="0"/>
      <w:marTop w:val="0"/>
      <w:marBottom w:val="0"/>
      <w:divBdr>
        <w:top w:val="none" w:sz="0" w:space="0" w:color="auto"/>
        <w:left w:val="none" w:sz="0" w:space="0" w:color="auto"/>
        <w:bottom w:val="none" w:sz="0" w:space="0" w:color="auto"/>
        <w:right w:val="none" w:sz="0" w:space="0" w:color="auto"/>
      </w:divBdr>
    </w:div>
    <w:div w:id="1927838781">
      <w:bodyDiv w:val="1"/>
      <w:marLeft w:val="0"/>
      <w:marRight w:val="0"/>
      <w:marTop w:val="0"/>
      <w:marBottom w:val="0"/>
      <w:divBdr>
        <w:top w:val="none" w:sz="0" w:space="0" w:color="auto"/>
        <w:left w:val="none" w:sz="0" w:space="0" w:color="auto"/>
        <w:bottom w:val="none" w:sz="0" w:space="0" w:color="auto"/>
        <w:right w:val="none" w:sz="0" w:space="0" w:color="auto"/>
      </w:divBdr>
    </w:div>
    <w:div w:id="1933081151">
      <w:bodyDiv w:val="1"/>
      <w:marLeft w:val="0"/>
      <w:marRight w:val="0"/>
      <w:marTop w:val="0"/>
      <w:marBottom w:val="0"/>
      <w:divBdr>
        <w:top w:val="none" w:sz="0" w:space="0" w:color="auto"/>
        <w:left w:val="none" w:sz="0" w:space="0" w:color="auto"/>
        <w:bottom w:val="none" w:sz="0" w:space="0" w:color="auto"/>
        <w:right w:val="none" w:sz="0" w:space="0" w:color="auto"/>
      </w:divBdr>
    </w:div>
    <w:div w:id="1934363689">
      <w:bodyDiv w:val="1"/>
      <w:marLeft w:val="0"/>
      <w:marRight w:val="0"/>
      <w:marTop w:val="0"/>
      <w:marBottom w:val="0"/>
      <w:divBdr>
        <w:top w:val="none" w:sz="0" w:space="0" w:color="auto"/>
        <w:left w:val="none" w:sz="0" w:space="0" w:color="auto"/>
        <w:bottom w:val="none" w:sz="0" w:space="0" w:color="auto"/>
        <w:right w:val="none" w:sz="0" w:space="0" w:color="auto"/>
      </w:divBdr>
    </w:div>
    <w:div w:id="1945185565">
      <w:bodyDiv w:val="1"/>
      <w:marLeft w:val="0"/>
      <w:marRight w:val="0"/>
      <w:marTop w:val="0"/>
      <w:marBottom w:val="0"/>
      <w:divBdr>
        <w:top w:val="none" w:sz="0" w:space="0" w:color="auto"/>
        <w:left w:val="none" w:sz="0" w:space="0" w:color="auto"/>
        <w:bottom w:val="none" w:sz="0" w:space="0" w:color="auto"/>
        <w:right w:val="none" w:sz="0" w:space="0" w:color="auto"/>
      </w:divBdr>
    </w:div>
    <w:div w:id="1958826522">
      <w:bodyDiv w:val="1"/>
      <w:marLeft w:val="0"/>
      <w:marRight w:val="0"/>
      <w:marTop w:val="0"/>
      <w:marBottom w:val="0"/>
      <w:divBdr>
        <w:top w:val="none" w:sz="0" w:space="0" w:color="auto"/>
        <w:left w:val="none" w:sz="0" w:space="0" w:color="auto"/>
        <w:bottom w:val="none" w:sz="0" w:space="0" w:color="auto"/>
        <w:right w:val="none" w:sz="0" w:space="0" w:color="auto"/>
      </w:divBdr>
    </w:div>
    <w:div w:id="1964575717">
      <w:bodyDiv w:val="1"/>
      <w:marLeft w:val="0"/>
      <w:marRight w:val="0"/>
      <w:marTop w:val="0"/>
      <w:marBottom w:val="0"/>
      <w:divBdr>
        <w:top w:val="none" w:sz="0" w:space="0" w:color="auto"/>
        <w:left w:val="none" w:sz="0" w:space="0" w:color="auto"/>
        <w:bottom w:val="none" w:sz="0" w:space="0" w:color="auto"/>
        <w:right w:val="none" w:sz="0" w:space="0" w:color="auto"/>
      </w:divBdr>
    </w:div>
    <w:div w:id="1987657912">
      <w:bodyDiv w:val="1"/>
      <w:marLeft w:val="0"/>
      <w:marRight w:val="0"/>
      <w:marTop w:val="0"/>
      <w:marBottom w:val="0"/>
      <w:divBdr>
        <w:top w:val="none" w:sz="0" w:space="0" w:color="auto"/>
        <w:left w:val="none" w:sz="0" w:space="0" w:color="auto"/>
        <w:bottom w:val="none" w:sz="0" w:space="0" w:color="auto"/>
        <w:right w:val="none" w:sz="0" w:space="0" w:color="auto"/>
      </w:divBdr>
    </w:div>
    <w:div w:id="1988242605">
      <w:bodyDiv w:val="1"/>
      <w:marLeft w:val="0"/>
      <w:marRight w:val="0"/>
      <w:marTop w:val="0"/>
      <w:marBottom w:val="0"/>
      <w:divBdr>
        <w:top w:val="none" w:sz="0" w:space="0" w:color="auto"/>
        <w:left w:val="none" w:sz="0" w:space="0" w:color="auto"/>
        <w:bottom w:val="none" w:sz="0" w:space="0" w:color="auto"/>
        <w:right w:val="none" w:sz="0" w:space="0" w:color="auto"/>
      </w:divBdr>
    </w:div>
    <w:div w:id="1991053394">
      <w:bodyDiv w:val="1"/>
      <w:marLeft w:val="0"/>
      <w:marRight w:val="0"/>
      <w:marTop w:val="0"/>
      <w:marBottom w:val="0"/>
      <w:divBdr>
        <w:top w:val="none" w:sz="0" w:space="0" w:color="auto"/>
        <w:left w:val="none" w:sz="0" w:space="0" w:color="auto"/>
        <w:bottom w:val="none" w:sz="0" w:space="0" w:color="auto"/>
        <w:right w:val="none" w:sz="0" w:space="0" w:color="auto"/>
      </w:divBdr>
    </w:div>
    <w:div w:id="2001689672">
      <w:bodyDiv w:val="1"/>
      <w:marLeft w:val="0"/>
      <w:marRight w:val="0"/>
      <w:marTop w:val="0"/>
      <w:marBottom w:val="0"/>
      <w:divBdr>
        <w:top w:val="none" w:sz="0" w:space="0" w:color="auto"/>
        <w:left w:val="none" w:sz="0" w:space="0" w:color="auto"/>
        <w:bottom w:val="none" w:sz="0" w:space="0" w:color="auto"/>
        <w:right w:val="none" w:sz="0" w:space="0" w:color="auto"/>
      </w:divBdr>
    </w:div>
    <w:div w:id="2010867665">
      <w:bodyDiv w:val="1"/>
      <w:marLeft w:val="0"/>
      <w:marRight w:val="0"/>
      <w:marTop w:val="0"/>
      <w:marBottom w:val="0"/>
      <w:divBdr>
        <w:top w:val="none" w:sz="0" w:space="0" w:color="auto"/>
        <w:left w:val="none" w:sz="0" w:space="0" w:color="auto"/>
        <w:bottom w:val="none" w:sz="0" w:space="0" w:color="auto"/>
        <w:right w:val="none" w:sz="0" w:space="0" w:color="auto"/>
      </w:divBdr>
    </w:div>
    <w:div w:id="2012372153">
      <w:bodyDiv w:val="1"/>
      <w:marLeft w:val="0"/>
      <w:marRight w:val="0"/>
      <w:marTop w:val="0"/>
      <w:marBottom w:val="0"/>
      <w:divBdr>
        <w:top w:val="none" w:sz="0" w:space="0" w:color="auto"/>
        <w:left w:val="none" w:sz="0" w:space="0" w:color="auto"/>
        <w:bottom w:val="none" w:sz="0" w:space="0" w:color="auto"/>
        <w:right w:val="none" w:sz="0" w:space="0" w:color="auto"/>
      </w:divBdr>
    </w:div>
    <w:div w:id="2013801060">
      <w:bodyDiv w:val="1"/>
      <w:marLeft w:val="0"/>
      <w:marRight w:val="0"/>
      <w:marTop w:val="0"/>
      <w:marBottom w:val="0"/>
      <w:divBdr>
        <w:top w:val="none" w:sz="0" w:space="0" w:color="auto"/>
        <w:left w:val="none" w:sz="0" w:space="0" w:color="auto"/>
        <w:bottom w:val="none" w:sz="0" w:space="0" w:color="auto"/>
        <w:right w:val="none" w:sz="0" w:space="0" w:color="auto"/>
      </w:divBdr>
    </w:div>
    <w:div w:id="2014649493">
      <w:bodyDiv w:val="1"/>
      <w:marLeft w:val="0"/>
      <w:marRight w:val="0"/>
      <w:marTop w:val="0"/>
      <w:marBottom w:val="0"/>
      <w:divBdr>
        <w:top w:val="none" w:sz="0" w:space="0" w:color="auto"/>
        <w:left w:val="none" w:sz="0" w:space="0" w:color="auto"/>
        <w:bottom w:val="none" w:sz="0" w:space="0" w:color="auto"/>
        <w:right w:val="none" w:sz="0" w:space="0" w:color="auto"/>
      </w:divBdr>
    </w:div>
    <w:div w:id="2017614422">
      <w:bodyDiv w:val="1"/>
      <w:marLeft w:val="0"/>
      <w:marRight w:val="0"/>
      <w:marTop w:val="0"/>
      <w:marBottom w:val="0"/>
      <w:divBdr>
        <w:top w:val="none" w:sz="0" w:space="0" w:color="auto"/>
        <w:left w:val="none" w:sz="0" w:space="0" w:color="auto"/>
        <w:bottom w:val="none" w:sz="0" w:space="0" w:color="auto"/>
        <w:right w:val="none" w:sz="0" w:space="0" w:color="auto"/>
      </w:divBdr>
    </w:div>
    <w:div w:id="2033723632">
      <w:bodyDiv w:val="1"/>
      <w:marLeft w:val="0"/>
      <w:marRight w:val="0"/>
      <w:marTop w:val="0"/>
      <w:marBottom w:val="0"/>
      <w:divBdr>
        <w:top w:val="none" w:sz="0" w:space="0" w:color="auto"/>
        <w:left w:val="none" w:sz="0" w:space="0" w:color="auto"/>
        <w:bottom w:val="none" w:sz="0" w:space="0" w:color="auto"/>
        <w:right w:val="none" w:sz="0" w:space="0" w:color="auto"/>
      </w:divBdr>
    </w:div>
    <w:div w:id="2039811356">
      <w:bodyDiv w:val="1"/>
      <w:marLeft w:val="0"/>
      <w:marRight w:val="0"/>
      <w:marTop w:val="0"/>
      <w:marBottom w:val="0"/>
      <w:divBdr>
        <w:top w:val="none" w:sz="0" w:space="0" w:color="auto"/>
        <w:left w:val="none" w:sz="0" w:space="0" w:color="auto"/>
        <w:bottom w:val="none" w:sz="0" w:space="0" w:color="auto"/>
        <w:right w:val="none" w:sz="0" w:space="0" w:color="auto"/>
      </w:divBdr>
    </w:div>
    <w:div w:id="2040233356">
      <w:bodyDiv w:val="1"/>
      <w:marLeft w:val="0"/>
      <w:marRight w:val="0"/>
      <w:marTop w:val="0"/>
      <w:marBottom w:val="0"/>
      <w:divBdr>
        <w:top w:val="none" w:sz="0" w:space="0" w:color="auto"/>
        <w:left w:val="none" w:sz="0" w:space="0" w:color="auto"/>
        <w:bottom w:val="none" w:sz="0" w:space="0" w:color="auto"/>
        <w:right w:val="none" w:sz="0" w:space="0" w:color="auto"/>
      </w:divBdr>
    </w:div>
    <w:div w:id="2066106141">
      <w:bodyDiv w:val="1"/>
      <w:marLeft w:val="0"/>
      <w:marRight w:val="0"/>
      <w:marTop w:val="0"/>
      <w:marBottom w:val="0"/>
      <w:divBdr>
        <w:top w:val="none" w:sz="0" w:space="0" w:color="auto"/>
        <w:left w:val="none" w:sz="0" w:space="0" w:color="auto"/>
        <w:bottom w:val="none" w:sz="0" w:space="0" w:color="auto"/>
        <w:right w:val="none" w:sz="0" w:space="0" w:color="auto"/>
      </w:divBdr>
    </w:div>
    <w:div w:id="2067026303">
      <w:bodyDiv w:val="1"/>
      <w:marLeft w:val="0"/>
      <w:marRight w:val="0"/>
      <w:marTop w:val="0"/>
      <w:marBottom w:val="0"/>
      <w:divBdr>
        <w:top w:val="none" w:sz="0" w:space="0" w:color="auto"/>
        <w:left w:val="none" w:sz="0" w:space="0" w:color="auto"/>
        <w:bottom w:val="none" w:sz="0" w:space="0" w:color="auto"/>
        <w:right w:val="none" w:sz="0" w:space="0" w:color="auto"/>
      </w:divBdr>
    </w:div>
    <w:div w:id="2080054216">
      <w:bodyDiv w:val="1"/>
      <w:marLeft w:val="0"/>
      <w:marRight w:val="0"/>
      <w:marTop w:val="0"/>
      <w:marBottom w:val="0"/>
      <w:divBdr>
        <w:top w:val="none" w:sz="0" w:space="0" w:color="auto"/>
        <w:left w:val="none" w:sz="0" w:space="0" w:color="auto"/>
        <w:bottom w:val="none" w:sz="0" w:space="0" w:color="auto"/>
        <w:right w:val="none" w:sz="0" w:space="0" w:color="auto"/>
      </w:divBdr>
    </w:div>
    <w:div w:id="2081293334">
      <w:bodyDiv w:val="1"/>
      <w:marLeft w:val="0"/>
      <w:marRight w:val="0"/>
      <w:marTop w:val="0"/>
      <w:marBottom w:val="0"/>
      <w:divBdr>
        <w:top w:val="none" w:sz="0" w:space="0" w:color="auto"/>
        <w:left w:val="none" w:sz="0" w:space="0" w:color="auto"/>
        <w:bottom w:val="none" w:sz="0" w:space="0" w:color="auto"/>
        <w:right w:val="none" w:sz="0" w:space="0" w:color="auto"/>
      </w:divBdr>
    </w:div>
    <w:div w:id="2089955889">
      <w:bodyDiv w:val="1"/>
      <w:marLeft w:val="0"/>
      <w:marRight w:val="0"/>
      <w:marTop w:val="0"/>
      <w:marBottom w:val="0"/>
      <w:divBdr>
        <w:top w:val="none" w:sz="0" w:space="0" w:color="auto"/>
        <w:left w:val="none" w:sz="0" w:space="0" w:color="auto"/>
        <w:bottom w:val="none" w:sz="0" w:space="0" w:color="auto"/>
        <w:right w:val="none" w:sz="0" w:space="0" w:color="auto"/>
      </w:divBdr>
    </w:div>
    <w:div w:id="2093890351">
      <w:bodyDiv w:val="1"/>
      <w:marLeft w:val="0"/>
      <w:marRight w:val="0"/>
      <w:marTop w:val="0"/>
      <w:marBottom w:val="0"/>
      <w:divBdr>
        <w:top w:val="none" w:sz="0" w:space="0" w:color="auto"/>
        <w:left w:val="none" w:sz="0" w:space="0" w:color="auto"/>
        <w:bottom w:val="none" w:sz="0" w:space="0" w:color="auto"/>
        <w:right w:val="none" w:sz="0" w:space="0" w:color="auto"/>
      </w:divBdr>
      <w:divsChild>
        <w:div w:id="820539830">
          <w:marLeft w:val="0"/>
          <w:marRight w:val="0"/>
          <w:marTop w:val="0"/>
          <w:marBottom w:val="0"/>
          <w:divBdr>
            <w:top w:val="none" w:sz="0" w:space="0" w:color="auto"/>
            <w:left w:val="none" w:sz="0" w:space="0" w:color="auto"/>
            <w:bottom w:val="none" w:sz="0" w:space="0" w:color="auto"/>
            <w:right w:val="none" w:sz="0" w:space="0" w:color="auto"/>
          </w:divBdr>
          <w:divsChild>
            <w:div w:id="12491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820">
      <w:bodyDiv w:val="1"/>
      <w:marLeft w:val="0"/>
      <w:marRight w:val="0"/>
      <w:marTop w:val="0"/>
      <w:marBottom w:val="0"/>
      <w:divBdr>
        <w:top w:val="none" w:sz="0" w:space="0" w:color="auto"/>
        <w:left w:val="none" w:sz="0" w:space="0" w:color="auto"/>
        <w:bottom w:val="none" w:sz="0" w:space="0" w:color="auto"/>
        <w:right w:val="none" w:sz="0" w:space="0" w:color="auto"/>
      </w:divBdr>
      <w:divsChild>
        <w:div w:id="2086996028">
          <w:marLeft w:val="0"/>
          <w:marRight w:val="0"/>
          <w:marTop w:val="0"/>
          <w:marBottom w:val="0"/>
          <w:divBdr>
            <w:top w:val="none" w:sz="0" w:space="0" w:color="auto"/>
            <w:left w:val="none" w:sz="0" w:space="0" w:color="auto"/>
            <w:bottom w:val="none" w:sz="0" w:space="0" w:color="auto"/>
            <w:right w:val="none" w:sz="0" w:space="0" w:color="auto"/>
          </w:divBdr>
          <w:divsChild>
            <w:div w:id="16299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1201">
      <w:bodyDiv w:val="1"/>
      <w:marLeft w:val="0"/>
      <w:marRight w:val="0"/>
      <w:marTop w:val="0"/>
      <w:marBottom w:val="0"/>
      <w:divBdr>
        <w:top w:val="none" w:sz="0" w:space="0" w:color="auto"/>
        <w:left w:val="none" w:sz="0" w:space="0" w:color="auto"/>
        <w:bottom w:val="none" w:sz="0" w:space="0" w:color="auto"/>
        <w:right w:val="none" w:sz="0" w:space="0" w:color="auto"/>
      </w:divBdr>
    </w:div>
    <w:div w:id="2096245603">
      <w:bodyDiv w:val="1"/>
      <w:marLeft w:val="0"/>
      <w:marRight w:val="0"/>
      <w:marTop w:val="0"/>
      <w:marBottom w:val="0"/>
      <w:divBdr>
        <w:top w:val="none" w:sz="0" w:space="0" w:color="auto"/>
        <w:left w:val="none" w:sz="0" w:space="0" w:color="auto"/>
        <w:bottom w:val="none" w:sz="0" w:space="0" w:color="auto"/>
        <w:right w:val="none" w:sz="0" w:space="0" w:color="auto"/>
      </w:divBdr>
    </w:div>
    <w:div w:id="2104914837">
      <w:bodyDiv w:val="1"/>
      <w:marLeft w:val="0"/>
      <w:marRight w:val="0"/>
      <w:marTop w:val="0"/>
      <w:marBottom w:val="0"/>
      <w:divBdr>
        <w:top w:val="none" w:sz="0" w:space="0" w:color="auto"/>
        <w:left w:val="none" w:sz="0" w:space="0" w:color="auto"/>
        <w:bottom w:val="none" w:sz="0" w:space="0" w:color="auto"/>
        <w:right w:val="none" w:sz="0" w:space="0" w:color="auto"/>
      </w:divBdr>
    </w:div>
    <w:div w:id="2106031593">
      <w:bodyDiv w:val="1"/>
      <w:marLeft w:val="0"/>
      <w:marRight w:val="0"/>
      <w:marTop w:val="0"/>
      <w:marBottom w:val="0"/>
      <w:divBdr>
        <w:top w:val="none" w:sz="0" w:space="0" w:color="auto"/>
        <w:left w:val="none" w:sz="0" w:space="0" w:color="auto"/>
        <w:bottom w:val="none" w:sz="0" w:space="0" w:color="auto"/>
        <w:right w:val="none" w:sz="0" w:space="0" w:color="auto"/>
      </w:divBdr>
    </w:div>
    <w:div w:id="2109959319">
      <w:bodyDiv w:val="1"/>
      <w:marLeft w:val="0"/>
      <w:marRight w:val="0"/>
      <w:marTop w:val="0"/>
      <w:marBottom w:val="0"/>
      <w:divBdr>
        <w:top w:val="none" w:sz="0" w:space="0" w:color="auto"/>
        <w:left w:val="none" w:sz="0" w:space="0" w:color="auto"/>
        <w:bottom w:val="none" w:sz="0" w:space="0" w:color="auto"/>
        <w:right w:val="none" w:sz="0" w:space="0" w:color="auto"/>
      </w:divBdr>
    </w:div>
    <w:div w:id="2110732854">
      <w:bodyDiv w:val="1"/>
      <w:marLeft w:val="0"/>
      <w:marRight w:val="0"/>
      <w:marTop w:val="0"/>
      <w:marBottom w:val="0"/>
      <w:divBdr>
        <w:top w:val="none" w:sz="0" w:space="0" w:color="auto"/>
        <w:left w:val="none" w:sz="0" w:space="0" w:color="auto"/>
        <w:bottom w:val="none" w:sz="0" w:space="0" w:color="auto"/>
        <w:right w:val="none" w:sz="0" w:space="0" w:color="auto"/>
      </w:divBdr>
    </w:div>
    <w:div w:id="2119057099">
      <w:bodyDiv w:val="1"/>
      <w:marLeft w:val="0"/>
      <w:marRight w:val="0"/>
      <w:marTop w:val="0"/>
      <w:marBottom w:val="0"/>
      <w:divBdr>
        <w:top w:val="none" w:sz="0" w:space="0" w:color="auto"/>
        <w:left w:val="none" w:sz="0" w:space="0" w:color="auto"/>
        <w:bottom w:val="none" w:sz="0" w:space="0" w:color="auto"/>
        <w:right w:val="none" w:sz="0" w:space="0" w:color="auto"/>
      </w:divBdr>
    </w:div>
    <w:div w:id="2119333066">
      <w:bodyDiv w:val="1"/>
      <w:marLeft w:val="0"/>
      <w:marRight w:val="0"/>
      <w:marTop w:val="0"/>
      <w:marBottom w:val="0"/>
      <w:divBdr>
        <w:top w:val="none" w:sz="0" w:space="0" w:color="auto"/>
        <w:left w:val="none" w:sz="0" w:space="0" w:color="auto"/>
        <w:bottom w:val="none" w:sz="0" w:space="0" w:color="auto"/>
        <w:right w:val="none" w:sz="0" w:space="0" w:color="auto"/>
      </w:divBdr>
    </w:div>
    <w:div w:id="2121563985">
      <w:bodyDiv w:val="1"/>
      <w:marLeft w:val="0"/>
      <w:marRight w:val="0"/>
      <w:marTop w:val="0"/>
      <w:marBottom w:val="0"/>
      <w:divBdr>
        <w:top w:val="none" w:sz="0" w:space="0" w:color="auto"/>
        <w:left w:val="none" w:sz="0" w:space="0" w:color="auto"/>
        <w:bottom w:val="none" w:sz="0" w:space="0" w:color="auto"/>
        <w:right w:val="none" w:sz="0" w:space="0" w:color="auto"/>
      </w:divBdr>
    </w:div>
    <w:div w:id="2123264792">
      <w:bodyDiv w:val="1"/>
      <w:marLeft w:val="0"/>
      <w:marRight w:val="0"/>
      <w:marTop w:val="0"/>
      <w:marBottom w:val="0"/>
      <w:divBdr>
        <w:top w:val="none" w:sz="0" w:space="0" w:color="auto"/>
        <w:left w:val="none" w:sz="0" w:space="0" w:color="auto"/>
        <w:bottom w:val="none" w:sz="0" w:space="0" w:color="auto"/>
        <w:right w:val="none" w:sz="0" w:space="0" w:color="auto"/>
      </w:divBdr>
      <w:divsChild>
        <w:div w:id="215357315">
          <w:marLeft w:val="0"/>
          <w:marRight w:val="0"/>
          <w:marTop w:val="0"/>
          <w:marBottom w:val="0"/>
          <w:divBdr>
            <w:top w:val="none" w:sz="0" w:space="0" w:color="auto"/>
            <w:left w:val="none" w:sz="0" w:space="0" w:color="auto"/>
            <w:bottom w:val="none" w:sz="0" w:space="0" w:color="auto"/>
            <w:right w:val="none" w:sz="0" w:space="0" w:color="auto"/>
          </w:divBdr>
          <w:divsChild>
            <w:div w:id="16422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8135">
      <w:bodyDiv w:val="1"/>
      <w:marLeft w:val="0"/>
      <w:marRight w:val="0"/>
      <w:marTop w:val="0"/>
      <w:marBottom w:val="0"/>
      <w:divBdr>
        <w:top w:val="none" w:sz="0" w:space="0" w:color="auto"/>
        <w:left w:val="none" w:sz="0" w:space="0" w:color="auto"/>
        <w:bottom w:val="none" w:sz="0" w:space="0" w:color="auto"/>
        <w:right w:val="none" w:sz="0" w:space="0" w:color="auto"/>
      </w:divBdr>
    </w:div>
    <w:div w:id="213289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mini-sentinel.org/data_activities/details.aspx?ID=10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iki.siframework.org/file/view/S%26I%20Framework%20-%20Clinical%20Element%20Data%20Dictionary%20%28CEDD%29%20-%20Value%20Set%20Index%20-%20Version%200.1.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header" Target="header1.xml"/><Relationship Id="rId19" Type="http://schemas.openxmlformats.org/officeDocument/2006/relationships/hyperlink" Target="http://www.hmoresearchnetwork.org/resources/toolkit/HMORN_CollaborationToolkit.pdf"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CD661-A689-4D3F-85B2-470E7467C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93</Pages>
  <Words>23262</Words>
  <Characters>132599</Characters>
  <Application>Microsoft Office Word</Application>
  <DocSecurity>0</DocSecurity>
  <Lines>1104</Lines>
  <Paragraphs>311</Paragraphs>
  <ScaleCrop>false</ScaleCrop>
  <HeadingPairs>
    <vt:vector size="4" baseType="variant">
      <vt:variant>
        <vt:lpstr>Title</vt:lpstr>
      </vt:variant>
      <vt:variant>
        <vt:i4>1</vt:i4>
      </vt:variant>
      <vt:variant>
        <vt:lpstr>Headings</vt:lpstr>
      </vt:variant>
      <vt:variant>
        <vt:i4>70</vt:i4>
      </vt:variant>
    </vt:vector>
  </HeadingPairs>
  <TitlesOfParts>
    <vt:vector size="71" baseType="lpstr">
      <vt:lpstr>ONC S&amp;I Framework</vt:lpstr>
      <vt:lpstr>Office of the National Coordinator for Health IT</vt:lpstr>
      <vt:lpstr>Revision History</vt:lpstr>
      <vt:lpstr>Table of Contents</vt:lpstr>
      <vt:lpstr>Introduction to CEDD Specification</vt:lpstr>
      <vt:lpstr>    Understanding the CEDD</vt:lpstr>
      <vt:lpstr>    Understanding CEDD Optionality</vt:lpstr>
      <vt:lpstr>    Query Health and the S&amp;I Framework CEDD</vt:lpstr>
      <vt:lpstr>    Specific CEDD Principles for Query Health</vt:lpstr>
      <vt:lpstr>Structure of CEDD specification</vt:lpstr>
      <vt:lpstr>    CEDD Specification – Object Representation</vt:lpstr>
      <vt:lpstr>    CEDD Examples – Query Catalogs</vt:lpstr>
      <vt:lpstr>    CEDD Value Sets and Vocabularies</vt:lpstr>
      <vt:lpstr>CEDD Specification – Core Objects</vt:lpstr>
      <vt:lpstr>    </vt:lpstr>
      <vt:lpstr>    Allergies and Adverse Reactions</vt:lpstr>
      <vt:lpstr>        Allergies and Adverse Reactions Clinical Examples</vt:lpstr>
      <vt:lpstr>    Diagnosis</vt:lpstr>
      <vt:lpstr>        Diagnosis Clinical Examples</vt:lpstr>
      <vt:lpstr>    Encounter</vt:lpstr>
      <vt:lpstr>        Encounter Clinical Examples</vt:lpstr>
      <vt:lpstr>    Immunization</vt:lpstr>
      <vt:lpstr>        Immunization Clinical Examples</vt:lpstr>
      <vt:lpstr>    Medication</vt:lpstr>
      <vt:lpstr>        Medication Clinical Examples</vt:lpstr>
      <vt:lpstr>    Patient Information</vt:lpstr>
      <vt:lpstr>        Culturally Sensitive Patient Care Information</vt:lpstr>
      <vt:lpstr>        Patient Information Examples</vt:lpstr>
      <vt:lpstr>    Payer Information</vt:lpstr>
      <vt:lpstr>        Payer Information Examples</vt:lpstr>
      <vt:lpstr>    Primary and Secondary Provider Information</vt:lpstr>
      <vt:lpstr>        Primary and Secondary Provider Information Clinical Examples</vt:lpstr>
      <vt:lpstr>    Procedure</vt:lpstr>
      <vt:lpstr>        Procedure Clinical Examples</vt:lpstr>
      <vt:lpstr>    Result</vt:lpstr>
      <vt:lpstr>        Result Clinical Examples</vt:lpstr>
      <vt:lpstr>    Vital Signs</vt:lpstr>
      <vt:lpstr>        Vital Signs Clinical Examples</vt:lpstr>
      <vt:lpstr>CEDD Specification – Additional Objects</vt:lpstr>
      <vt:lpstr>    Facility</vt:lpstr>
      <vt:lpstr>        Facility Clinical Examples</vt:lpstr>
      <vt:lpstr>    Family History</vt:lpstr>
      <vt:lpstr>        Family History Clinical Examples</vt:lpstr>
      <vt:lpstr>    Medical Equipment</vt:lpstr>
      <vt:lpstr>        Medical Equipment Clinical Examples</vt:lpstr>
      <vt:lpstr>    Order</vt:lpstr>
      <vt:lpstr>        Order Clinical Examples</vt:lpstr>
      <vt:lpstr>    Patient Contact Information</vt:lpstr>
      <vt:lpstr>        Patient Contact Information Clinical Examples</vt:lpstr>
      <vt:lpstr>    Physical Exam</vt:lpstr>
      <vt:lpstr>        Use of CMS Guidance for Examinations</vt:lpstr>
      <vt:lpstr>        Foot Examination Example</vt:lpstr>
      <vt:lpstr>    Review of Systems</vt:lpstr>
      <vt:lpstr>        Review of Systems Clinical Examples</vt:lpstr>
      <vt:lpstr>    Social History</vt:lpstr>
      <vt:lpstr>        Social History Clinical Examples</vt:lpstr>
      <vt:lpstr>    Surgery</vt:lpstr>
      <vt:lpstr>        Surgery Clinical Examples</vt:lpstr>
      <vt:lpstr>CEDD Implementation Model Mapping</vt:lpstr>
      <vt:lpstr>    CEDD i2b2 Implementation</vt:lpstr>
      <vt:lpstr>        i2b2 CEDD Implementation – Expanded Analysis Type II Diabetes</vt:lpstr>
      <vt:lpstr>        i2b2 CEDD Implementation – Generic Use Case</vt:lpstr>
      <vt:lpstr>    CEDD PopMedNet implementation</vt:lpstr>
      <vt:lpstr>        PopMedNet CEDD Implementation – Expanded Analysis Type II Diabetes</vt:lpstr>
      <vt:lpstr>        PopMedNet CEDD Implementation – Generic Use Case</vt:lpstr>
      <vt:lpstr>    CEDD hQuery Implementation</vt:lpstr>
      <vt:lpstr>        CEDD hQuery Implementation – Expanded Analysis Type II Diabetes</vt:lpstr>
      <vt:lpstr>        CEDD hQuery Implementation – Generic Use Case</vt:lpstr>
      <vt:lpstr>    CEDD Domain Implementation</vt:lpstr>
      <vt:lpstr>        Public Health Domain </vt:lpstr>
      <vt:lpstr>        Quality Domain</vt:lpstr>
    </vt:vector>
  </TitlesOfParts>
  <Company>Deloitte</Company>
  <LinksUpToDate>false</LinksUpToDate>
  <CharactersWithSpaces>155550</CharactersWithSpaces>
  <SharedDoc>false</SharedDoc>
  <HLinks>
    <vt:vector size="414" baseType="variant">
      <vt:variant>
        <vt:i4>1114173</vt:i4>
      </vt:variant>
      <vt:variant>
        <vt:i4>410</vt:i4>
      </vt:variant>
      <vt:variant>
        <vt:i4>0</vt:i4>
      </vt:variant>
      <vt:variant>
        <vt:i4>5</vt:i4>
      </vt:variant>
      <vt:variant>
        <vt:lpwstr/>
      </vt:variant>
      <vt:variant>
        <vt:lpwstr>_Toc275180200</vt:lpwstr>
      </vt:variant>
      <vt:variant>
        <vt:i4>1572926</vt:i4>
      </vt:variant>
      <vt:variant>
        <vt:i4>404</vt:i4>
      </vt:variant>
      <vt:variant>
        <vt:i4>0</vt:i4>
      </vt:variant>
      <vt:variant>
        <vt:i4>5</vt:i4>
      </vt:variant>
      <vt:variant>
        <vt:lpwstr/>
      </vt:variant>
      <vt:variant>
        <vt:lpwstr>_Toc275180199</vt:lpwstr>
      </vt:variant>
      <vt:variant>
        <vt:i4>1572926</vt:i4>
      </vt:variant>
      <vt:variant>
        <vt:i4>398</vt:i4>
      </vt:variant>
      <vt:variant>
        <vt:i4>0</vt:i4>
      </vt:variant>
      <vt:variant>
        <vt:i4>5</vt:i4>
      </vt:variant>
      <vt:variant>
        <vt:lpwstr/>
      </vt:variant>
      <vt:variant>
        <vt:lpwstr>_Toc275180198</vt:lpwstr>
      </vt:variant>
      <vt:variant>
        <vt:i4>1572926</vt:i4>
      </vt:variant>
      <vt:variant>
        <vt:i4>392</vt:i4>
      </vt:variant>
      <vt:variant>
        <vt:i4>0</vt:i4>
      </vt:variant>
      <vt:variant>
        <vt:i4>5</vt:i4>
      </vt:variant>
      <vt:variant>
        <vt:lpwstr/>
      </vt:variant>
      <vt:variant>
        <vt:lpwstr>_Toc275180197</vt:lpwstr>
      </vt:variant>
      <vt:variant>
        <vt:i4>1572926</vt:i4>
      </vt:variant>
      <vt:variant>
        <vt:i4>386</vt:i4>
      </vt:variant>
      <vt:variant>
        <vt:i4>0</vt:i4>
      </vt:variant>
      <vt:variant>
        <vt:i4>5</vt:i4>
      </vt:variant>
      <vt:variant>
        <vt:lpwstr/>
      </vt:variant>
      <vt:variant>
        <vt:lpwstr>_Toc275180196</vt:lpwstr>
      </vt:variant>
      <vt:variant>
        <vt:i4>1572926</vt:i4>
      </vt:variant>
      <vt:variant>
        <vt:i4>380</vt:i4>
      </vt:variant>
      <vt:variant>
        <vt:i4>0</vt:i4>
      </vt:variant>
      <vt:variant>
        <vt:i4>5</vt:i4>
      </vt:variant>
      <vt:variant>
        <vt:lpwstr/>
      </vt:variant>
      <vt:variant>
        <vt:lpwstr>_Toc275180195</vt:lpwstr>
      </vt:variant>
      <vt:variant>
        <vt:i4>1572926</vt:i4>
      </vt:variant>
      <vt:variant>
        <vt:i4>374</vt:i4>
      </vt:variant>
      <vt:variant>
        <vt:i4>0</vt:i4>
      </vt:variant>
      <vt:variant>
        <vt:i4>5</vt:i4>
      </vt:variant>
      <vt:variant>
        <vt:lpwstr/>
      </vt:variant>
      <vt:variant>
        <vt:lpwstr>_Toc275180194</vt:lpwstr>
      </vt:variant>
      <vt:variant>
        <vt:i4>1572926</vt:i4>
      </vt:variant>
      <vt:variant>
        <vt:i4>368</vt:i4>
      </vt:variant>
      <vt:variant>
        <vt:i4>0</vt:i4>
      </vt:variant>
      <vt:variant>
        <vt:i4>5</vt:i4>
      </vt:variant>
      <vt:variant>
        <vt:lpwstr/>
      </vt:variant>
      <vt:variant>
        <vt:lpwstr>_Toc275180193</vt:lpwstr>
      </vt:variant>
      <vt:variant>
        <vt:i4>1572926</vt:i4>
      </vt:variant>
      <vt:variant>
        <vt:i4>362</vt:i4>
      </vt:variant>
      <vt:variant>
        <vt:i4>0</vt:i4>
      </vt:variant>
      <vt:variant>
        <vt:i4>5</vt:i4>
      </vt:variant>
      <vt:variant>
        <vt:lpwstr/>
      </vt:variant>
      <vt:variant>
        <vt:lpwstr>_Toc275180192</vt:lpwstr>
      </vt:variant>
      <vt:variant>
        <vt:i4>1572926</vt:i4>
      </vt:variant>
      <vt:variant>
        <vt:i4>356</vt:i4>
      </vt:variant>
      <vt:variant>
        <vt:i4>0</vt:i4>
      </vt:variant>
      <vt:variant>
        <vt:i4>5</vt:i4>
      </vt:variant>
      <vt:variant>
        <vt:lpwstr/>
      </vt:variant>
      <vt:variant>
        <vt:lpwstr>_Toc275180191</vt:lpwstr>
      </vt:variant>
      <vt:variant>
        <vt:i4>1572926</vt:i4>
      </vt:variant>
      <vt:variant>
        <vt:i4>350</vt:i4>
      </vt:variant>
      <vt:variant>
        <vt:i4>0</vt:i4>
      </vt:variant>
      <vt:variant>
        <vt:i4>5</vt:i4>
      </vt:variant>
      <vt:variant>
        <vt:lpwstr/>
      </vt:variant>
      <vt:variant>
        <vt:lpwstr>_Toc275180190</vt:lpwstr>
      </vt:variant>
      <vt:variant>
        <vt:i4>1638462</vt:i4>
      </vt:variant>
      <vt:variant>
        <vt:i4>344</vt:i4>
      </vt:variant>
      <vt:variant>
        <vt:i4>0</vt:i4>
      </vt:variant>
      <vt:variant>
        <vt:i4>5</vt:i4>
      </vt:variant>
      <vt:variant>
        <vt:lpwstr/>
      </vt:variant>
      <vt:variant>
        <vt:lpwstr>_Toc275180189</vt:lpwstr>
      </vt:variant>
      <vt:variant>
        <vt:i4>1638462</vt:i4>
      </vt:variant>
      <vt:variant>
        <vt:i4>338</vt:i4>
      </vt:variant>
      <vt:variant>
        <vt:i4>0</vt:i4>
      </vt:variant>
      <vt:variant>
        <vt:i4>5</vt:i4>
      </vt:variant>
      <vt:variant>
        <vt:lpwstr/>
      </vt:variant>
      <vt:variant>
        <vt:lpwstr>_Toc275180188</vt:lpwstr>
      </vt:variant>
      <vt:variant>
        <vt:i4>1638462</vt:i4>
      </vt:variant>
      <vt:variant>
        <vt:i4>332</vt:i4>
      </vt:variant>
      <vt:variant>
        <vt:i4>0</vt:i4>
      </vt:variant>
      <vt:variant>
        <vt:i4>5</vt:i4>
      </vt:variant>
      <vt:variant>
        <vt:lpwstr/>
      </vt:variant>
      <vt:variant>
        <vt:lpwstr>_Toc275180187</vt:lpwstr>
      </vt:variant>
      <vt:variant>
        <vt:i4>1638462</vt:i4>
      </vt:variant>
      <vt:variant>
        <vt:i4>326</vt:i4>
      </vt:variant>
      <vt:variant>
        <vt:i4>0</vt:i4>
      </vt:variant>
      <vt:variant>
        <vt:i4>5</vt:i4>
      </vt:variant>
      <vt:variant>
        <vt:lpwstr/>
      </vt:variant>
      <vt:variant>
        <vt:lpwstr>_Toc275180186</vt:lpwstr>
      </vt:variant>
      <vt:variant>
        <vt:i4>1638462</vt:i4>
      </vt:variant>
      <vt:variant>
        <vt:i4>320</vt:i4>
      </vt:variant>
      <vt:variant>
        <vt:i4>0</vt:i4>
      </vt:variant>
      <vt:variant>
        <vt:i4>5</vt:i4>
      </vt:variant>
      <vt:variant>
        <vt:lpwstr/>
      </vt:variant>
      <vt:variant>
        <vt:lpwstr>_Toc275180185</vt:lpwstr>
      </vt:variant>
      <vt:variant>
        <vt:i4>1638462</vt:i4>
      </vt:variant>
      <vt:variant>
        <vt:i4>314</vt:i4>
      </vt:variant>
      <vt:variant>
        <vt:i4>0</vt:i4>
      </vt:variant>
      <vt:variant>
        <vt:i4>5</vt:i4>
      </vt:variant>
      <vt:variant>
        <vt:lpwstr/>
      </vt:variant>
      <vt:variant>
        <vt:lpwstr>_Toc275180184</vt:lpwstr>
      </vt:variant>
      <vt:variant>
        <vt:i4>1638462</vt:i4>
      </vt:variant>
      <vt:variant>
        <vt:i4>308</vt:i4>
      </vt:variant>
      <vt:variant>
        <vt:i4>0</vt:i4>
      </vt:variant>
      <vt:variant>
        <vt:i4>5</vt:i4>
      </vt:variant>
      <vt:variant>
        <vt:lpwstr/>
      </vt:variant>
      <vt:variant>
        <vt:lpwstr>_Toc275180183</vt:lpwstr>
      </vt:variant>
      <vt:variant>
        <vt:i4>1638462</vt:i4>
      </vt:variant>
      <vt:variant>
        <vt:i4>302</vt:i4>
      </vt:variant>
      <vt:variant>
        <vt:i4>0</vt:i4>
      </vt:variant>
      <vt:variant>
        <vt:i4>5</vt:i4>
      </vt:variant>
      <vt:variant>
        <vt:lpwstr/>
      </vt:variant>
      <vt:variant>
        <vt:lpwstr>_Toc275180182</vt:lpwstr>
      </vt:variant>
      <vt:variant>
        <vt:i4>1638462</vt:i4>
      </vt:variant>
      <vt:variant>
        <vt:i4>296</vt:i4>
      </vt:variant>
      <vt:variant>
        <vt:i4>0</vt:i4>
      </vt:variant>
      <vt:variant>
        <vt:i4>5</vt:i4>
      </vt:variant>
      <vt:variant>
        <vt:lpwstr/>
      </vt:variant>
      <vt:variant>
        <vt:lpwstr>_Toc275180181</vt:lpwstr>
      </vt:variant>
      <vt:variant>
        <vt:i4>1638462</vt:i4>
      </vt:variant>
      <vt:variant>
        <vt:i4>290</vt:i4>
      </vt:variant>
      <vt:variant>
        <vt:i4>0</vt:i4>
      </vt:variant>
      <vt:variant>
        <vt:i4>5</vt:i4>
      </vt:variant>
      <vt:variant>
        <vt:lpwstr/>
      </vt:variant>
      <vt:variant>
        <vt:lpwstr>_Toc275180180</vt:lpwstr>
      </vt:variant>
      <vt:variant>
        <vt:i4>1441854</vt:i4>
      </vt:variant>
      <vt:variant>
        <vt:i4>284</vt:i4>
      </vt:variant>
      <vt:variant>
        <vt:i4>0</vt:i4>
      </vt:variant>
      <vt:variant>
        <vt:i4>5</vt:i4>
      </vt:variant>
      <vt:variant>
        <vt:lpwstr/>
      </vt:variant>
      <vt:variant>
        <vt:lpwstr>_Toc275180179</vt:lpwstr>
      </vt:variant>
      <vt:variant>
        <vt:i4>1441854</vt:i4>
      </vt:variant>
      <vt:variant>
        <vt:i4>278</vt:i4>
      </vt:variant>
      <vt:variant>
        <vt:i4>0</vt:i4>
      </vt:variant>
      <vt:variant>
        <vt:i4>5</vt:i4>
      </vt:variant>
      <vt:variant>
        <vt:lpwstr/>
      </vt:variant>
      <vt:variant>
        <vt:lpwstr>_Toc275180178</vt:lpwstr>
      </vt:variant>
      <vt:variant>
        <vt:i4>1441854</vt:i4>
      </vt:variant>
      <vt:variant>
        <vt:i4>272</vt:i4>
      </vt:variant>
      <vt:variant>
        <vt:i4>0</vt:i4>
      </vt:variant>
      <vt:variant>
        <vt:i4>5</vt:i4>
      </vt:variant>
      <vt:variant>
        <vt:lpwstr/>
      </vt:variant>
      <vt:variant>
        <vt:lpwstr>_Toc275180177</vt:lpwstr>
      </vt:variant>
      <vt:variant>
        <vt:i4>1441854</vt:i4>
      </vt:variant>
      <vt:variant>
        <vt:i4>266</vt:i4>
      </vt:variant>
      <vt:variant>
        <vt:i4>0</vt:i4>
      </vt:variant>
      <vt:variant>
        <vt:i4>5</vt:i4>
      </vt:variant>
      <vt:variant>
        <vt:lpwstr/>
      </vt:variant>
      <vt:variant>
        <vt:lpwstr>_Toc275180176</vt:lpwstr>
      </vt:variant>
      <vt:variant>
        <vt:i4>1441854</vt:i4>
      </vt:variant>
      <vt:variant>
        <vt:i4>260</vt:i4>
      </vt:variant>
      <vt:variant>
        <vt:i4>0</vt:i4>
      </vt:variant>
      <vt:variant>
        <vt:i4>5</vt:i4>
      </vt:variant>
      <vt:variant>
        <vt:lpwstr/>
      </vt:variant>
      <vt:variant>
        <vt:lpwstr>_Toc275180175</vt:lpwstr>
      </vt:variant>
      <vt:variant>
        <vt:i4>1441854</vt:i4>
      </vt:variant>
      <vt:variant>
        <vt:i4>254</vt:i4>
      </vt:variant>
      <vt:variant>
        <vt:i4>0</vt:i4>
      </vt:variant>
      <vt:variant>
        <vt:i4>5</vt:i4>
      </vt:variant>
      <vt:variant>
        <vt:lpwstr/>
      </vt:variant>
      <vt:variant>
        <vt:lpwstr>_Toc275180174</vt:lpwstr>
      </vt:variant>
      <vt:variant>
        <vt:i4>1441854</vt:i4>
      </vt:variant>
      <vt:variant>
        <vt:i4>248</vt:i4>
      </vt:variant>
      <vt:variant>
        <vt:i4>0</vt:i4>
      </vt:variant>
      <vt:variant>
        <vt:i4>5</vt:i4>
      </vt:variant>
      <vt:variant>
        <vt:lpwstr/>
      </vt:variant>
      <vt:variant>
        <vt:lpwstr>_Toc275180173</vt:lpwstr>
      </vt:variant>
      <vt:variant>
        <vt:i4>1441854</vt:i4>
      </vt:variant>
      <vt:variant>
        <vt:i4>242</vt:i4>
      </vt:variant>
      <vt:variant>
        <vt:i4>0</vt:i4>
      </vt:variant>
      <vt:variant>
        <vt:i4>5</vt:i4>
      </vt:variant>
      <vt:variant>
        <vt:lpwstr/>
      </vt:variant>
      <vt:variant>
        <vt:lpwstr>_Toc275180172</vt:lpwstr>
      </vt:variant>
      <vt:variant>
        <vt:i4>1441854</vt:i4>
      </vt:variant>
      <vt:variant>
        <vt:i4>236</vt:i4>
      </vt:variant>
      <vt:variant>
        <vt:i4>0</vt:i4>
      </vt:variant>
      <vt:variant>
        <vt:i4>5</vt:i4>
      </vt:variant>
      <vt:variant>
        <vt:lpwstr/>
      </vt:variant>
      <vt:variant>
        <vt:lpwstr>_Toc275180171</vt:lpwstr>
      </vt:variant>
      <vt:variant>
        <vt:i4>1441854</vt:i4>
      </vt:variant>
      <vt:variant>
        <vt:i4>230</vt:i4>
      </vt:variant>
      <vt:variant>
        <vt:i4>0</vt:i4>
      </vt:variant>
      <vt:variant>
        <vt:i4>5</vt:i4>
      </vt:variant>
      <vt:variant>
        <vt:lpwstr/>
      </vt:variant>
      <vt:variant>
        <vt:lpwstr>_Toc275180170</vt:lpwstr>
      </vt:variant>
      <vt:variant>
        <vt:i4>1507390</vt:i4>
      </vt:variant>
      <vt:variant>
        <vt:i4>224</vt:i4>
      </vt:variant>
      <vt:variant>
        <vt:i4>0</vt:i4>
      </vt:variant>
      <vt:variant>
        <vt:i4>5</vt:i4>
      </vt:variant>
      <vt:variant>
        <vt:lpwstr/>
      </vt:variant>
      <vt:variant>
        <vt:lpwstr>_Toc275180169</vt:lpwstr>
      </vt:variant>
      <vt:variant>
        <vt:i4>1507390</vt:i4>
      </vt:variant>
      <vt:variant>
        <vt:i4>218</vt:i4>
      </vt:variant>
      <vt:variant>
        <vt:i4>0</vt:i4>
      </vt:variant>
      <vt:variant>
        <vt:i4>5</vt:i4>
      </vt:variant>
      <vt:variant>
        <vt:lpwstr/>
      </vt:variant>
      <vt:variant>
        <vt:lpwstr>_Toc275180168</vt:lpwstr>
      </vt:variant>
      <vt:variant>
        <vt:i4>1507390</vt:i4>
      </vt:variant>
      <vt:variant>
        <vt:i4>212</vt:i4>
      </vt:variant>
      <vt:variant>
        <vt:i4>0</vt:i4>
      </vt:variant>
      <vt:variant>
        <vt:i4>5</vt:i4>
      </vt:variant>
      <vt:variant>
        <vt:lpwstr/>
      </vt:variant>
      <vt:variant>
        <vt:lpwstr>_Toc275180167</vt:lpwstr>
      </vt:variant>
      <vt:variant>
        <vt:i4>1507390</vt:i4>
      </vt:variant>
      <vt:variant>
        <vt:i4>206</vt:i4>
      </vt:variant>
      <vt:variant>
        <vt:i4>0</vt:i4>
      </vt:variant>
      <vt:variant>
        <vt:i4>5</vt:i4>
      </vt:variant>
      <vt:variant>
        <vt:lpwstr/>
      </vt:variant>
      <vt:variant>
        <vt:lpwstr>_Toc275180166</vt:lpwstr>
      </vt:variant>
      <vt:variant>
        <vt:i4>1507390</vt:i4>
      </vt:variant>
      <vt:variant>
        <vt:i4>200</vt:i4>
      </vt:variant>
      <vt:variant>
        <vt:i4>0</vt:i4>
      </vt:variant>
      <vt:variant>
        <vt:i4>5</vt:i4>
      </vt:variant>
      <vt:variant>
        <vt:lpwstr/>
      </vt:variant>
      <vt:variant>
        <vt:lpwstr>_Toc275180165</vt:lpwstr>
      </vt:variant>
      <vt:variant>
        <vt:i4>1507390</vt:i4>
      </vt:variant>
      <vt:variant>
        <vt:i4>194</vt:i4>
      </vt:variant>
      <vt:variant>
        <vt:i4>0</vt:i4>
      </vt:variant>
      <vt:variant>
        <vt:i4>5</vt:i4>
      </vt:variant>
      <vt:variant>
        <vt:lpwstr/>
      </vt:variant>
      <vt:variant>
        <vt:lpwstr>_Toc275180164</vt:lpwstr>
      </vt:variant>
      <vt:variant>
        <vt:i4>1507390</vt:i4>
      </vt:variant>
      <vt:variant>
        <vt:i4>188</vt:i4>
      </vt:variant>
      <vt:variant>
        <vt:i4>0</vt:i4>
      </vt:variant>
      <vt:variant>
        <vt:i4>5</vt:i4>
      </vt:variant>
      <vt:variant>
        <vt:lpwstr/>
      </vt:variant>
      <vt:variant>
        <vt:lpwstr>_Toc275180163</vt:lpwstr>
      </vt:variant>
      <vt:variant>
        <vt:i4>1507390</vt:i4>
      </vt:variant>
      <vt:variant>
        <vt:i4>182</vt:i4>
      </vt:variant>
      <vt:variant>
        <vt:i4>0</vt:i4>
      </vt:variant>
      <vt:variant>
        <vt:i4>5</vt:i4>
      </vt:variant>
      <vt:variant>
        <vt:lpwstr/>
      </vt:variant>
      <vt:variant>
        <vt:lpwstr>_Toc275180162</vt:lpwstr>
      </vt:variant>
      <vt:variant>
        <vt:i4>1507390</vt:i4>
      </vt:variant>
      <vt:variant>
        <vt:i4>176</vt:i4>
      </vt:variant>
      <vt:variant>
        <vt:i4>0</vt:i4>
      </vt:variant>
      <vt:variant>
        <vt:i4>5</vt:i4>
      </vt:variant>
      <vt:variant>
        <vt:lpwstr/>
      </vt:variant>
      <vt:variant>
        <vt:lpwstr>_Toc275180161</vt:lpwstr>
      </vt:variant>
      <vt:variant>
        <vt:i4>1507390</vt:i4>
      </vt:variant>
      <vt:variant>
        <vt:i4>170</vt:i4>
      </vt:variant>
      <vt:variant>
        <vt:i4>0</vt:i4>
      </vt:variant>
      <vt:variant>
        <vt:i4>5</vt:i4>
      </vt:variant>
      <vt:variant>
        <vt:lpwstr/>
      </vt:variant>
      <vt:variant>
        <vt:lpwstr>_Toc275180160</vt:lpwstr>
      </vt:variant>
      <vt:variant>
        <vt:i4>1310782</vt:i4>
      </vt:variant>
      <vt:variant>
        <vt:i4>164</vt:i4>
      </vt:variant>
      <vt:variant>
        <vt:i4>0</vt:i4>
      </vt:variant>
      <vt:variant>
        <vt:i4>5</vt:i4>
      </vt:variant>
      <vt:variant>
        <vt:lpwstr/>
      </vt:variant>
      <vt:variant>
        <vt:lpwstr>_Toc275180159</vt:lpwstr>
      </vt:variant>
      <vt:variant>
        <vt:i4>1310782</vt:i4>
      </vt:variant>
      <vt:variant>
        <vt:i4>158</vt:i4>
      </vt:variant>
      <vt:variant>
        <vt:i4>0</vt:i4>
      </vt:variant>
      <vt:variant>
        <vt:i4>5</vt:i4>
      </vt:variant>
      <vt:variant>
        <vt:lpwstr/>
      </vt:variant>
      <vt:variant>
        <vt:lpwstr>_Toc275180158</vt:lpwstr>
      </vt:variant>
      <vt:variant>
        <vt:i4>1310782</vt:i4>
      </vt:variant>
      <vt:variant>
        <vt:i4>152</vt:i4>
      </vt:variant>
      <vt:variant>
        <vt:i4>0</vt:i4>
      </vt:variant>
      <vt:variant>
        <vt:i4>5</vt:i4>
      </vt:variant>
      <vt:variant>
        <vt:lpwstr/>
      </vt:variant>
      <vt:variant>
        <vt:lpwstr>_Toc275180157</vt:lpwstr>
      </vt:variant>
      <vt:variant>
        <vt:i4>1310782</vt:i4>
      </vt:variant>
      <vt:variant>
        <vt:i4>146</vt:i4>
      </vt:variant>
      <vt:variant>
        <vt:i4>0</vt:i4>
      </vt:variant>
      <vt:variant>
        <vt:i4>5</vt:i4>
      </vt:variant>
      <vt:variant>
        <vt:lpwstr/>
      </vt:variant>
      <vt:variant>
        <vt:lpwstr>_Toc275180156</vt:lpwstr>
      </vt:variant>
      <vt:variant>
        <vt:i4>1310782</vt:i4>
      </vt:variant>
      <vt:variant>
        <vt:i4>140</vt:i4>
      </vt:variant>
      <vt:variant>
        <vt:i4>0</vt:i4>
      </vt:variant>
      <vt:variant>
        <vt:i4>5</vt:i4>
      </vt:variant>
      <vt:variant>
        <vt:lpwstr/>
      </vt:variant>
      <vt:variant>
        <vt:lpwstr>_Toc275180155</vt:lpwstr>
      </vt:variant>
      <vt:variant>
        <vt:i4>1310782</vt:i4>
      </vt:variant>
      <vt:variant>
        <vt:i4>134</vt:i4>
      </vt:variant>
      <vt:variant>
        <vt:i4>0</vt:i4>
      </vt:variant>
      <vt:variant>
        <vt:i4>5</vt:i4>
      </vt:variant>
      <vt:variant>
        <vt:lpwstr/>
      </vt:variant>
      <vt:variant>
        <vt:lpwstr>_Toc275180154</vt:lpwstr>
      </vt:variant>
      <vt:variant>
        <vt:i4>1310782</vt:i4>
      </vt:variant>
      <vt:variant>
        <vt:i4>128</vt:i4>
      </vt:variant>
      <vt:variant>
        <vt:i4>0</vt:i4>
      </vt:variant>
      <vt:variant>
        <vt:i4>5</vt:i4>
      </vt:variant>
      <vt:variant>
        <vt:lpwstr/>
      </vt:variant>
      <vt:variant>
        <vt:lpwstr>_Toc275180153</vt:lpwstr>
      </vt:variant>
      <vt:variant>
        <vt:i4>1310782</vt:i4>
      </vt:variant>
      <vt:variant>
        <vt:i4>122</vt:i4>
      </vt:variant>
      <vt:variant>
        <vt:i4>0</vt:i4>
      </vt:variant>
      <vt:variant>
        <vt:i4>5</vt:i4>
      </vt:variant>
      <vt:variant>
        <vt:lpwstr/>
      </vt:variant>
      <vt:variant>
        <vt:lpwstr>_Toc275180152</vt:lpwstr>
      </vt:variant>
      <vt:variant>
        <vt:i4>1310782</vt:i4>
      </vt:variant>
      <vt:variant>
        <vt:i4>116</vt:i4>
      </vt:variant>
      <vt:variant>
        <vt:i4>0</vt:i4>
      </vt:variant>
      <vt:variant>
        <vt:i4>5</vt:i4>
      </vt:variant>
      <vt:variant>
        <vt:lpwstr/>
      </vt:variant>
      <vt:variant>
        <vt:lpwstr>_Toc275180151</vt:lpwstr>
      </vt:variant>
      <vt:variant>
        <vt:i4>1310782</vt:i4>
      </vt:variant>
      <vt:variant>
        <vt:i4>110</vt:i4>
      </vt:variant>
      <vt:variant>
        <vt:i4>0</vt:i4>
      </vt:variant>
      <vt:variant>
        <vt:i4>5</vt:i4>
      </vt:variant>
      <vt:variant>
        <vt:lpwstr/>
      </vt:variant>
      <vt:variant>
        <vt:lpwstr>_Toc275180150</vt:lpwstr>
      </vt:variant>
      <vt:variant>
        <vt:i4>1376318</vt:i4>
      </vt:variant>
      <vt:variant>
        <vt:i4>104</vt:i4>
      </vt:variant>
      <vt:variant>
        <vt:i4>0</vt:i4>
      </vt:variant>
      <vt:variant>
        <vt:i4>5</vt:i4>
      </vt:variant>
      <vt:variant>
        <vt:lpwstr/>
      </vt:variant>
      <vt:variant>
        <vt:lpwstr>_Toc275180149</vt:lpwstr>
      </vt:variant>
      <vt:variant>
        <vt:i4>1376318</vt:i4>
      </vt:variant>
      <vt:variant>
        <vt:i4>98</vt:i4>
      </vt:variant>
      <vt:variant>
        <vt:i4>0</vt:i4>
      </vt:variant>
      <vt:variant>
        <vt:i4>5</vt:i4>
      </vt:variant>
      <vt:variant>
        <vt:lpwstr/>
      </vt:variant>
      <vt:variant>
        <vt:lpwstr>_Toc275180148</vt:lpwstr>
      </vt:variant>
      <vt:variant>
        <vt:i4>1376318</vt:i4>
      </vt:variant>
      <vt:variant>
        <vt:i4>92</vt:i4>
      </vt:variant>
      <vt:variant>
        <vt:i4>0</vt:i4>
      </vt:variant>
      <vt:variant>
        <vt:i4>5</vt:i4>
      </vt:variant>
      <vt:variant>
        <vt:lpwstr/>
      </vt:variant>
      <vt:variant>
        <vt:lpwstr>_Toc275180147</vt:lpwstr>
      </vt:variant>
      <vt:variant>
        <vt:i4>1376318</vt:i4>
      </vt:variant>
      <vt:variant>
        <vt:i4>86</vt:i4>
      </vt:variant>
      <vt:variant>
        <vt:i4>0</vt:i4>
      </vt:variant>
      <vt:variant>
        <vt:i4>5</vt:i4>
      </vt:variant>
      <vt:variant>
        <vt:lpwstr/>
      </vt:variant>
      <vt:variant>
        <vt:lpwstr>_Toc275180146</vt:lpwstr>
      </vt:variant>
      <vt:variant>
        <vt:i4>1376318</vt:i4>
      </vt:variant>
      <vt:variant>
        <vt:i4>80</vt:i4>
      </vt:variant>
      <vt:variant>
        <vt:i4>0</vt:i4>
      </vt:variant>
      <vt:variant>
        <vt:i4>5</vt:i4>
      </vt:variant>
      <vt:variant>
        <vt:lpwstr/>
      </vt:variant>
      <vt:variant>
        <vt:lpwstr>_Toc275180145</vt:lpwstr>
      </vt:variant>
      <vt:variant>
        <vt:i4>1376318</vt:i4>
      </vt:variant>
      <vt:variant>
        <vt:i4>74</vt:i4>
      </vt:variant>
      <vt:variant>
        <vt:i4>0</vt:i4>
      </vt:variant>
      <vt:variant>
        <vt:i4>5</vt:i4>
      </vt:variant>
      <vt:variant>
        <vt:lpwstr/>
      </vt:variant>
      <vt:variant>
        <vt:lpwstr>_Toc275180144</vt:lpwstr>
      </vt:variant>
      <vt:variant>
        <vt:i4>1376318</vt:i4>
      </vt:variant>
      <vt:variant>
        <vt:i4>68</vt:i4>
      </vt:variant>
      <vt:variant>
        <vt:i4>0</vt:i4>
      </vt:variant>
      <vt:variant>
        <vt:i4>5</vt:i4>
      </vt:variant>
      <vt:variant>
        <vt:lpwstr/>
      </vt:variant>
      <vt:variant>
        <vt:lpwstr>_Toc275180143</vt:lpwstr>
      </vt:variant>
      <vt:variant>
        <vt:i4>1376318</vt:i4>
      </vt:variant>
      <vt:variant>
        <vt:i4>62</vt:i4>
      </vt:variant>
      <vt:variant>
        <vt:i4>0</vt:i4>
      </vt:variant>
      <vt:variant>
        <vt:i4>5</vt:i4>
      </vt:variant>
      <vt:variant>
        <vt:lpwstr/>
      </vt:variant>
      <vt:variant>
        <vt:lpwstr>_Toc275180142</vt:lpwstr>
      </vt:variant>
      <vt:variant>
        <vt:i4>1376318</vt:i4>
      </vt:variant>
      <vt:variant>
        <vt:i4>56</vt:i4>
      </vt:variant>
      <vt:variant>
        <vt:i4>0</vt:i4>
      </vt:variant>
      <vt:variant>
        <vt:i4>5</vt:i4>
      </vt:variant>
      <vt:variant>
        <vt:lpwstr/>
      </vt:variant>
      <vt:variant>
        <vt:lpwstr>_Toc275180141</vt:lpwstr>
      </vt:variant>
      <vt:variant>
        <vt:i4>1376318</vt:i4>
      </vt:variant>
      <vt:variant>
        <vt:i4>50</vt:i4>
      </vt:variant>
      <vt:variant>
        <vt:i4>0</vt:i4>
      </vt:variant>
      <vt:variant>
        <vt:i4>5</vt:i4>
      </vt:variant>
      <vt:variant>
        <vt:lpwstr/>
      </vt:variant>
      <vt:variant>
        <vt:lpwstr>_Toc275180140</vt:lpwstr>
      </vt:variant>
      <vt:variant>
        <vt:i4>1179710</vt:i4>
      </vt:variant>
      <vt:variant>
        <vt:i4>44</vt:i4>
      </vt:variant>
      <vt:variant>
        <vt:i4>0</vt:i4>
      </vt:variant>
      <vt:variant>
        <vt:i4>5</vt:i4>
      </vt:variant>
      <vt:variant>
        <vt:lpwstr/>
      </vt:variant>
      <vt:variant>
        <vt:lpwstr>_Toc275180139</vt:lpwstr>
      </vt:variant>
      <vt:variant>
        <vt:i4>1179710</vt:i4>
      </vt:variant>
      <vt:variant>
        <vt:i4>38</vt:i4>
      </vt:variant>
      <vt:variant>
        <vt:i4>0</vt:i4>
      </vt:variant>
      <vt:variant>
        <vt:i4>5</vt:i4>
      </vt:variant>
      <vt:variant>
        <vt:lpwstr/>
      </vt:variant>
      <vt:variant>
        <vt:lpwstr>_Toc275180138</vt:lpwstr>
      </vt:variant>
      <vt:variant>
        <vt:i4>1179710</vt:i4>
      </vt:variant>
      <vt:variant>
        <vt:i4>32</vt:i4>
      </vt:variant>
      <vt:variant>
        <vt:i4>0</vt:i4>
      </vt:variant>
      <vt:variant>
        <vt:i4>5</vt:i4>
      </vt:variant>
      <vt:variant>
        <vt:lpwstr/>
      </vt:variant>
      <vt:variant>
        <vt:lpwstr>_Toc275180137</vt:lpwstr>
      </vt:variant>
      <vt:variant>
        <vt:i4>1179710</vt:i4>
      </vt:variant>
      <vt:variant>
        <vt:i4>26</vt:i4>
      </vt:variant>
      <vt:variant>
        <vt:i4>0</vt:i4>
      </vt:variant>
      <vt:variant>
        <vt:i4>5</vt:i4>
      </vt:variant>
      <vt:variant>
        <vt:lpwstr/>
      </vt:variant>
      <vt:variant>
        <vt:lpwstr>_Toc275180136</vt:lpwstr>
      </vt:variant>
      <vt:variant>
        <vt:i4>1179710</vt:i4>
      </vt:variant>
      <vt:variant>
        <vt:i4>20</vt:i4>
      </vt:variant>
      <vt:variant>
        <vt:i4>0</vt:i4>
      </vt:variant>
      <vt:variant>
        <vt:i4>5</vt:i4>
      </vt:variant>
      <vt:variant>
        <vt:lpwstr/>
      </vt:variant>
      <vt:variant>
        <vt:lpwstr>_Toc275180135</vt:lpwstr>
      </vt:variant>
      <vt:variant>
        <vt:i4>1179710</vt:i4>
      </vt:variant>
      <vt:variant>
        <vt:i4>14</vt:i4>
      </vt:variant>
      <vt:variant>
        <vt:i4>0</vt:i4>
      </vt:variant>
      <vt:variant>
        <vt:i4>5</vt:i4>
      </vt:variant>
      <vt:variant>
        <vt:lpwstr/>
      </vt:variant>
      <vt:variant>
        <vt:lpwstr>_Toc275180134</vt:lpwstr>
      </vt:variant>
      <vt:variant>
        <vt:i4>1179710</vt:i4>
      </vt:variant>
      <vt:variant>
        <vt:i4>8</vt:i4>
      </vt:variant>
      <vt:variant>
        <vt:i4>0</vt:i4>
      </vt:variant>
      <vt:variant>
        <vt:i4>5</vt:i4>
      </vt:variant>
      <vt:variant>
        <vt:lpwstr/>
      </vt:variant>
      <vt:variant>
        <vt:lpwstr>_Toc275180133</vt:lpwstr>
      </vt:variant>
      <vt:variant>
        <vt:i4>1179710</vt:i4>
      </vt:variant>
      <vt:variant>
        <vt:i4>2</vt:i4>
      </vt:variant>
      <vt:variant>
        <vt:i4>0</vt:i4>
      </vt:variant>
      <vt:variant>
        <vt:i4>5</vt:i4>
      </vt:variant>
      <vt:variant>
        <vt:lpwstr/>
      </vt:variant>
      <vt:variant>
        <vt:lpwstr>_Toc275180132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ONC S&amp;I Framework</dc:title>
  <dc:creator>Pupo, Erik</dc:creator>
  <cp:lastModifiedBy>Pupo, Erik</cp:lastModifiedBy>
  <cp:revision>3</cp:revision>
  <cp:lastPrinted>2011-11-16T16:52:00Z</cp:lastPrinted>
  <dcterms:created xsi:type="dcterms:W3CDTF">2012-03-20T11:39:00Z</dcterms:created>
  <dcterms:modified xsi:type="dcterms:W3CDTF">2012-03-20T13:19:00Z</dcterms:modified>
</cp:coreProperties>
</file>