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n9ljafcfz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FinTrust Digital Bank — Master Project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hp74qhgtk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— Final Data &amp; Analysis Review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&amp; Hygiene:</w:t>
      </w:r>
      <w:r w:rsidDel="00000000" w:rsidR="00000000" w:rsidRPr="00000000">
        <w:rPr>
          <w:rtl w:val="0"/>
        </w:rPr>
        <w:t xml:space="preserve"> Cleaned and standardized missing values and anomalies across Excel, SQL, and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) for critical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to establish a clean analytical baseline.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 Accuracy:</w:t>
      </w:r>
      <w:r w:rsidDel="00000000" w:rsidR="00000000" w:rsidRPr="00000000">
        <w:rPr>
          <w:rtl w:val="0"/>
        </w:rPr>
        <w:t xml:space="preserve"> Verified core financial metrics—MAU (2,000 distinct users), Realized Revenue (₦510.8M), Gross Potential Revenue (₦560M), Revenue Leakage (₦50M), Failure Rate (5.25%), Risk Flag Rate (19.60%), and Avg Transactions per User (8.00)—across SQL, DAX, and Python.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Query Validation:</w:t>
      </w:r>
      <w:r w:rsidDel="00000000" w:rsidR="00000000" w:rsidRPr="00000000">
        <w:rPr>
          <w:rtl w:val="0"/>
        </w:rPr>
        <w:t xml:space="preserve"> Validated MySQL scripts using CTEs, window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), and cohort aggregations to ensure reliable output for decision-making.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Reproducibility:</w:t>
      </w:r>
      <w:r w:rsidDel="00000000" w:rsidR="00000000" w:rsidRPr="00000000">
        <w:rPr>
          <w:rtl w:val="0"/>
        </w:rPr>
        <w:t xml:space="preserve"> Structured Jupyter Notebooks with clean code execution and generated reproducible Seaborn visualizations.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Alignment:</w:t>
      </w:r>
      <w:r w:rsidDel="00000000" w:rsidR="00000000" w:rsidRPr="00000000">
        <w:rPr>
          <w:rtl w:val="0"/>
        </w:rPr>
        <w:t xml:space="preserve"> Aligned top-banner dashboard KPIs directly with business goals and cross-verified all values against the multi-page Power BI report.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xv1lpq9b8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— Final SQL Analysis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executive decision-making at FinTrust Digital Bank, our SQL analysis leverages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statements, aggregations, CTEs, and window functions to extract behavioral and financial insights.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vmwwtrpq2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Key SQL Techniques Applied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CTEs &amp; Subqueries:</w:t>
      </w:r>
      <w:r w:rsidDel="00000000" w:rsidR="00000000" w:rsidRPr="00000000">
        <w:rPr>
          <w:rtl w:val="0"/>
        </w:rPr>
        <w:t xml:space="preserve"> Applied to structure multi-step logic, such as isolating active user cohorts before evaluating revenue leakage.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 Functions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LAG()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DENSE_RANK()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to evaluate Month-over-Month (MoM) active user growth trends across Q1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to rank risk and volume across customer tiers.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Categorized transactions into health statuses (Successful vs. Failed, Reversed, Pending) and segmented users into engagement tiers.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ikg8v5k6q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Core Business Queries &amp; Key Findings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A: Customer Engagement &amp; Segment Audit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Combines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statements to classify users into engagement tiers based on transaction frequency.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reveals:</w:t>
      </w:r>
      <w:r w:rsidDel="00000000" w:rsidR="00000000" w:rsidRPr="00000000">
        <w:rPr>
          <w:rtl w:val="0"/>
        </w:rPr>
        <w:t xml:space="preserve"> Confirms that the </w:t>
      </w:r>
      <w:r w:rsidDel="00000000" w:rsidR="00000000" w:rsidRPr="00000000">
        <w:rPr>
          <w:b w:val="1"/>
          <w:bCs w:val="1"/>
          <w:rtl w:val="0"/>
        </w:rPr>
        <w:t xml:space="preserve">Everyday</w:t>
      </w:r>
      <w:r w:rsidDel="00000000" w:rsidR="00000000" w:rsidRPr="00000000">
        <w:rPr>
          <w:rtl w:val="0"/>
        </w:rPr>
        <w:t xml:space="preserve"> segment drives the largest share of active users out of the 2,000 total base.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B: Monthly Active Users (MAU) &amp; Growth Trajectory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Customer_ID)</w:t>
      </w:r>
      <w:r w:rsidDel="00000000" w:rsidR="00000000" w:rsidRPr="00000000">
        <w:rPr>
          <w:rtl w:val="0"/>
        </w:rPr>
        <w:t xml:space="preserve"> and CTEs to track monthly active user engagement across Q1.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reveals:</w:t>
      </w:r>
      <w:r w:rsidDel="00000000" w:rsidR="00000000" w:rsidRPr="00000000">
        <w:rPr>
          <w:rtl w:val="0"/>
        </w:rPr>
        <w:t xml:space="preserve"> Highlights peak platform engagement in </w:t>
      </w:r>
      <w:r w:rsidDel="00000000" w:rsidR="00000000" w:rsidRPr="00000000">
        <w:rPr>
          <w:b w:val="1"/>
          <w:bCs w:val="1"/>
          <w:rtl w:val="0"/>
        </w:rPr>
        <w:t xml:space="preserve">March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1,441 active users</w:t>
      </w:r>
      <w:r w:rsidDel="00000000" w:rsidR="00000000" w:rsidRPr="00000000">
        <w:rPr>
          <w:rtl w:val="0"/>
        </w:rPr>
        <w:t xml:space="preserve">, outperforming January (1,393) and February (1,389).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C: Revenue Leakage &amp; Channel Health Audit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Aggregates transaction amounts by status and channel to isolate non-successful financial impacts.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reveals:</w:t>
      </w:r>
      <w:r w:rsidDel="00000000" w:rsidR="00000000" w:rsidRPr="00000000">
        <w:rPr>
          <w:rtl w:val="0"/>
        </w:rPr>
        <w:t xml:space="preserve"> Pinpoints </w:t>
      </w:r>
      <w:r w:rsidDel="00000000" w:rsidR="00000000" w:rsidRPr="00000000">
        <w:rPr>
          <w:b w:val="1"/>
          <w:bCs w:val="1"/>
          <w:rtl w:val="0"/>
        </w:rPr>
        <w:t xml:space="preserve">₦50M</w:t>
      </w:r>
      <w:r w:rsidDel="00000000" w:rsidR="00000000" w:rsidRPr="00000000">
        <w:rPr>
          <w:rtl w:val="0"/>
        </w:rPr>
        <w:t xml:space="preserve"> in revenue leakage (Failed, Reversed, and Pending) while highlighting </w:t>
      </w:r>
      <w:r w:rsidDel="00000000" w:rsidR="00000000" w:rsidRPr="00000000">
        <w:rPr>
          <w:b w:val="1"/>
          <w:bCs w:val="1"/>
          <w:rtl w:val="0"/>
        </w:rPr>
        <w:t xml:space="preserve">Mobile App</w:t>
      </w:r>
      <w:r w:rsidDel="00000000" w:rsidR="00000000" w:rsidRPr="00000000">
        <w:rPr>
          <w:rtl w:val="0"/>
        </w:rPr>
        <w:t xml:space="preserve"> as the dominant channel across all customer tiers.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1bj1wh67x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 — Final Power BI Dashboard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executive Power BI report provides an interactive view of platform revenue, user engagement, channel dynamics, and operational risk.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vfszbau9h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Key Communicated Areas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&amp; Revenue KPIs:</w:t>
      </w:r>
      <w:r w:rsidDel="00000000" w:rsidR="00000000" w:rsidRPr="00000000">
        <w:rPr>
          <w:rtl w:val="0"/>
        </w:rPr>
        <w:t xml:space="preserve"> Tracks 2,000 MAU (peaking at 1,441 in March), ₦560M Gross Potential Revenue, ₦510.8M Realized Revenue, and 8.00 avg transactions/user.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&amp; Revenue Health:</w:t>
      </w:r>
      <w:r w:rsidDel="00000000" w:rsidR="00000000" w:rsidRPr="00000000">
        <w:rPr>
          <w:rtl w:val="0"/>
        </w:rPr>
        <w:t xml:space="preserve"> Displays transaction activity led by Mobile App alongside operational status breakdowns, highlighting a 5.25% failure rate (₦50M total leakage across failed, reversed, and pending statuses).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&amp; Daily Trends:</w:t>
      </w:r>
      <w:r w:rsidDel="00000000" w:rsidR="00000000" w:rsidRPr="00000000">
        <w:rPr>
          <w:rtl w:val="0"/>
        </w:rPr>
        <w:t xml:space="preserve"> Highlights a 19.60% risk flag rate and tracks daily revenue performance, including the ₦8,645,057.98 peak on February 23rd.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chi3f4nqu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UX &amp; Technical Execution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Visual Hierarchy:</w:t>
      </w:r>
      <w:r w:rsidDel="00000000" w:rsidR="00000000" w:rsidRPr="00000000">
        <w:rPr>
          <w:rtl w:val="0"/>
        </w:rPr>
        <w:t xml:space="preserve"> Standardized color themes and clear visual containers prevent visual clutter and ensure scannability.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Slicers:</w:t>
      </w:r>
      <w:r w:rsidDel="00000000" w:rsidR="00000000" w:rsidRPr="00000000">
        <w:rPr>
          <w:rtl w:val="0"/>
        </w:rPr>
        <w:t xml:space="preserve"> Fully responsive cross-filtering across date ranges, channels, customer segments (Everyday, Premium, SME, Student), and device types.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DAX Precision:</w:t>
      </w:r>
      <w:r w:rsidDel="00000000" w:rsidR="00000000" w:rsidRPr="00000000">
        <w:rPr>
          <w:rtl w:val="0"/>
        </w:rPr>
        <w:t xml:space="preserve"> Banner measures reconcile perfectly with MySQL and Python outputs.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7zgbrqc7p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D — Final Business Insights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7kz47rar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Revenue Leakage Dynamics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Non-successful transactions drive ₦50M in top-line revenue leakage.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Gross potential revenue reached </w:t>
      </w:r>
      <w:r w:rsidDel="00000000" w:rsidR="00000000" w:rsidRPr="00000000">
        <w:rPr>
          <w:b w:val="1"/>
          <w:bCs w:val="1"/>
          <w:rtl w:val="0"/>
        </w:rPr>
        <w:t xml:space="preserve">₦560M</w:t>
      </w:r>
      <w:r w:rsidDel="00000000" w:rsidR="00000000" w:rsidRPr="00000000">
        <w:rPr>
          <w:rtl w:val="0"/>
        </w:rPr>
        <w:t xml:space="preserve">, but realized revenue was restricted to </w:t>
      </w:r>
      <w:r w:rsidDel="00000000" w:rsidR="00000000" w:rsidRPr="00000000">
        <w:rPr>
          <w:b w:val="1"/>
          <w:bCs w:val="1"/>
          <w:rtl w:val="0"/>
        </w:rPr>
        <w:t xml:space="preserve">₦510.8M</w:t>
      </w:r>
      <w:r w:rsidDel="00000000" w:rsidR="00000000" w:rsidRPr="00000000">
        <w:rPr>
          <w:rtl w:val="0"/>
        </w:rPr>
        <w:t xml:space="preserve"> due to </w:t>
      </w:r>
      <w:r w:rsidDel="00000000" w:rsidR="00000000" w:rsidRPr="00000000">
        <w:rPr>
          <w:b w:val="1"/>
          <w:bCs w:val="1"/>
          <w:rtl w:val="0"/>
        </w:rPr>
        <w:t xml:space="preserve">₦50M</w:t>
      </w:r>
      <w:r w:rsidDel="00000000" w:rsidR="00000000" w:rsidRPr="00000000">
        <w:rPr>
          <w:rtl w:val="0"/>
        </w:rPr>
        <w:t xml:space="preserve"> trapped across Failed (₦24.8M / 5.25%), Reversed (₦13.6M / 2.72%), and Pending (₦9.2M / 1.57%) transaction statuses.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Payment gateway timeouts and processing errors restrict revenue realization and erode customer trust.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Audit API error logs across payment gateways and set up real-time error alerts to recover up to ₦50M in lost revenue.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usc9qd9ui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Daily Revenue Spikes &amp; Cash Flow Volatility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Revenue collection shows high day-to-day variance driven by periodic transaction bursts.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Single-day revenue peaked on </w:t>
      </w:r>
      <w:r w:rsidDel="00000000" w:rsidR="00000000" w:rsidRPr="00000000">
        <w:rPr>
          <w:b w:val="1"/>
          <w:bCs w:val="1"/>
          <w:rtl w:val="0"/>
        </w:rPr>
        <w:t xml:space="preserve">February 23rd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₦8,645,057.98</w:t>
      </w:r>
      <w:r w:rsidDel="00000000" w:rsidR="00000000" w:rsidRPr="00000000">
        <w:rPr>
          <w:rtl w:val="0"/>
        </w:rPr>
        <w:t xml:space="preserve">, compared to standard baseline days fluctuating between ₦4M and ₦6M.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Cash flow relies heavily on ad-hoc transfer surges rather than steady daily recurring usage.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Promote recurring auto-debits, scheduled bill payments, and subscription products to establish a predictable daily revenue baseline.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ab412mmgi9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User Active Growth Trajectory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Platform engagement expanded steadily throughout Q1, reaching its highest level in March.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Out of the 2,000 total active user base, </w:t>
      </w:r>
      <w:r w:rsidDel="00000000" w:rsidR="00000000" w:rsidRPr="00000000">
        <w:rPr>
          <w:b w:val="1"/>
          <w:bCs w:val="1"/>
          <w:rtl w:val="0"/>
        </w:rPr>
        <w:t xml:space="preserve">March</w:t>
      </w:r>
      <w:r w:rsidDel="00000000" w:rsidR="00000000" w:rsidRPr="00000000">
        <w:rPr>
          <w:rtl w:val="0"/>
        </w:rPr>
        <w:t xml:space="preserve"> recorded peak engagement with </w:t>
      </w:r>
      <w:r w:rsidDel="00000000" w:rsidR="00000000" w:rsidRPr="00000000">
        <w:rPr>
          <w:b w:val="1"/>
          <w:bCs w:val="1"/>
          <w:rtl w:val="0"/>
        </w:rPr>
        <w:t xml:space="preserve">1,441 active users</w:t>
      </w:r>
      <w:r w:rsidDel="00000000" w:rsidR="00000000" w:rsidRPr="00000000">
        <w:rPr>
          <w:rtl w:val="0"/>
        </w:rPr>
        <w:t xml:space="preserve">, surpassing January (1,393) and February (1,389).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User retention and platform adoption momentum are expanding month-over-month.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Launch targeted Q2 loyalty campaigns to retain active users converted during the March usage surge.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dmihyxlb1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Mobile App &amp; Everyday Segment Dominance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Digital activity is heavily concentrated in the Mobile App channel and Everyday account tier.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Mobile App leads all transaction channels in volume, while the </w:t>
      </w:r>
      <w:r w:rsidDel="00000000" w:rsidR="00000000" w:rsidRPr="00000000">
        <w:rPr>
          <w:b w:val="1"/>
          <w:bCs w:val="1"/>
          <w:rtl w:val="0"/>
        </w:rPr>
        <w:t xml:space="preserve">Everyday</w:t>
      </w:r>
      <w:r w:rsidDel="00000000" w:rsidR="00000000" w:rsidRPr="00000000">
        <w:rPr>
          <w:rtl w:val="0"/>
        </w:rPr>
        <w:t xml:space="preserve"> segment represents the largest portion of active users within the 2,000 user base.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Platform retention depends heavily on mobile stability for core consumer accounts.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Prioritize mobile app performance and feature enhancements while designing structured SME packages (e.g., invoicing tools) to monetize underperforming tiers.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zdqcl5122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High Risk Flag Exposure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Platform risk exposure remains elevated, requiring proactive security controls.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risk flag rate stands at </w:t>
      </w:r>
      <w:r w:rsidDel="00000000" w:rsidR="00000000" w:rsidRPr="00000000">
        <w:rPr>
          <w:b w:val="1"/>
          <w:bCs w:val="1"/>
          <w:rtl w:val="0"/>
        </w:rPr>
        <w:t xml:space="preserve">19.60%</w:t>
      </w:r>
      <w:r w:rsidDel="00000000" w:rsidR="00000000" w:rsidRPr="00000000">
        <w:rPr>
          <w:rtl w:val="0"/>
        </w:rPr>
        <w:t xml:space="preserve"> (12K flagged transactions/interactions).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Unmonitored risk events increase exposure to fraud, chargebacks, and regulatory non-compliance.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Implement automated risk-scoring triggers and enforce step-up multi-factor authentication (MFA) for high-value or suspicious transactions.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7huq9f8sh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E — Final Validation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computational accuracy, core metrics were cross-validated across SQL,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), and Power BI DAX explicit measures.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5j46aku89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Overall Transaction Status &amp; Financial Volume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Successful transactions account for 90.47% (₦510.8M), while failed transactions account for 5.25% (₦24.8M).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Method:</w:t>
      </w:r>
      <w:r w:rsidDel="00000000" w:rsidR="00000000" w:rsidRPr="00000000">
        <w:rPr>
          <w:rtl w:val="0"/>
        </w:rPr>
        <w:t xml:space="preserve"> Ran a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Transaction_Status</w:t>
      </w:r>
      <w:r w:rsidDel="00000000" w:rsidR="00000000" w:rsidRPr="00000000">
        <w:rPr>
          <w:rtl w:val="0"/>
        </w:rPr>
        <w:t xml:space="preserve"> query against raw MySQL logs and cross-checked output values against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value_counts()</w:t>
      </w:r>
      <w:r w:rsidDel="00000000" w:rsidR="00000000" w:rsidRPr="00000000">
        <w:rPr>
          <w:rtl w:val="0"/>
        </w:rPr>
        <w:t xml:space="preserve"> and DAX matrix aggregations.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SQL, Python, and DAX outputs reconciled perfectly: 10,856 successful (₦510,807,441.48), 630 failed (₦24,825,751.10), 326 reversed (₦13,626,118.26), and 188 pending (₦9,218,044.03).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Confirmed exact transaction status counts and volume distribution with zero discrepancy across all three systems.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lmti5c72i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Realized Revenue vs. Gross Potential Revenue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Realized revenue totals ₦510.8M against a Gross Potential Revenue of ₦560M, reflecting a ₦50M leakage.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Method:</w:t>
      </w:r>
      <w:r w:rsidDel="00000000" w:rsidR="00000000" w:rsidRPr="00000000">
        <w:rPr>
          <w:rtl w:val="0"/>
        </w:rPr>
        <w:t xml:space="preserve"> Summed total transaction amounts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Transaction_Status = 'Successful'</w:t>
      </w:r>
      <w:r w:rsidDel="00000000" w:rsidR="00000000" w:rsidRPr="00000000">
        <w:rPr>
          <w:rtl w:val="0"/>
        </w:rPr>
        <w:t xml:space="preserve"> in SQL and compared the output against DAX explicit measures on the dashboard banner.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Total transaction volume matched ₦558.48M (rounded to ₦560M UI display), and realized revenue matched ₦510.8M.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Revenue logic verified; ₦50M revenue leakage accurately captures Failed, Reversed, and Pending transaction amounts.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tg9v46jjyn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Monthly Active Users (MAU) &amp; Peak Trends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Overall MAU stands at 2,000 distinct active users, with March recording the peak monthly active count.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Method:</w:t>
      </w:r>
      <w:r w:rsidDel="00000000" w:rsidR="00000000" w:rsidRPr="00000000">
        <w:rPr>
          <w:rtl w:val="0"/>
        </w:rPr>
        <w:t xml:space="preserve"> Executed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Customer_ID)</w:t>
      </w:r>
      <w:r w:rsidDel="00000000" w:rsidR="00000000" w:rsidRPr="00000000">
        <w:rPr>
          <w:rtl w:val="0"/>
        </w:rPr>
        <w:t xml:space="preserve"> in MySQL segmented by calendar month and cross-checked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DISTINCTCOUNT(Customer_ID)</w:t>
      </w:r>
      <w:r w:rsidDel="00000000" w:rsidR="00000000" w:rsidRPr="00000000">
        <w:rPr>
          <w:rtl w:val="0"/>
        </w:rPr>
        <w:t xml:space="preserve"> in DAX.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Refined initial raw session logs to isolate distinct users, confirming monthly counts of 1,393 in January, 1,389 in February, and a peak of 1,441 in March across 2,000 unique users overall.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Active user metrics validated across all tools after filtering duplicate session log entries.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rtbyeingtp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Daily Revenue Peak Verification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February 23rd recorded the highest single-day revenue spike.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Method:</w:t>
      </w:r>
      <w:r w:rsidDel="00000000" w:rsidR="00000000" w:rsidRPr="00000000">
        <w:rPr>
          <w:rtl w:val="0"/>
        </w:rPr>
        <w:t xml:space="preserve"> Aggregated daily realized revenue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WHERE Status = 'Successful' GROUP BY Transaction_Date</w:t>
      </w:r>
      <w:r w:rsidDel="00000000" w:rsidR="00000000" w:rsidRPr="00000000">
        <w:rPr>
          <w:rtl w:val="0"/>
        </w:rPr>
        <w:t xml:space="preserve">) in MySQL and Python.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Confirmed peak daily revenue on February 23rd at </w:t>
      </w:r>
      <w:r w:rsidDel="00000000" w:rsidR="00000000" w:rsidRPr="00000000">
        <w:rPr>
          <w:b w:val="1"/>
          <w:bCs w:val="1"/>
          <w:rtl w:val="0"/>
        </w:rPr>
        <w:t xml:space="preserve">₦8,645,057.98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Peak revenue date and exact monetary value verified.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2nl1tokjp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Platform Risk Flag Rate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Risk flag exposure rate is 19.60%.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Method:</w:t>
      </w:r>
      <w:r w:rsidDel="00000000" w:rsidR="00000000" w:rsidRPr="00000000">
        <w:rPr>
          <w:rtl w:val="0"/>
        </w:rPr>
        <w:t xml:space="preserve"> Computed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df['Risk_Flag'].mean()</w:t>
      </w:r>
      <w:r w:rsidDel="00000000" w:rsidR="00000000" w:rsidRPr="00000000">
        <w:rPr>
          <w:rtl w:val="0"/>
        </w:rPr>
        <w:t xml:space="preserve"> in Python and cross-checked against DAX card logic filtering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Risk_Flag = 'Yes'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Python output yielded 0.19602, matching the Power BI card display of 19.60% across 12,000 flagged interactions.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Risk flag metric verified with full consistency across analytical environments.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hyroi0b5l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KPI Documentation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Metric | Business Definition | Formula / Calculation Logic | Validated Value |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Gross Potential Revenue | Total financial value of all initiated transactions regardless of outcome. | SUM(Transaction_Amount) across all status categories. | ₦560M (₦558.48M) |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Realized Revenue | Total net income successfully processed and retained by the platform. | SUM(Transaction_Amount) WHERE Status = 'Successful'. | ₦510.8M |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Revenue Leakage | Uncollected financial value trapped in incomplete or failed processing states. | SUM(Amount) WHERE Status IN ('Failed', 'Reversed', 'Pending'). | ₦50M |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Monthly Active Users (MAU) | Count of unique platform users who executed at least one transaction per month. | COUNT(DISTINCT Customer_ID) per calendar month. | 2,000 Users (Peak: 1,441 in March) |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Transaction Failure Rate | Percentage of initiated platform transactions that resulted in system or gateway failure. | (COUNT(Failed Transactions) / Total Transactions) * 100. | 5.25% (630 transactions) |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Risk Flag Rate | Proportion of user interactions triggering internal compliance or fraud risk alerts. | (COUNT(Flagged Interactions) / Total Interactions) * 100. | 19.60% (12,000 flags) |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Avg Transactions Per User | Average frequency of digital transactions completed per active user profile. | Total Successful Transactions / Total MAU Base. | 8.00 Transactions |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Strategic Recommendations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* Implement Automated Gateway Retries &amp; API Error Audits: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Target: Recover up to ₦50M in revenue leakage.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Action: Set up real-time error-code logging across payment channels to automatically route failed transactions (5.25% failure rate) through backup gateway servers before failing.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* Deploy Dynamic Risk-Based Authentication (MFA):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Target: Address the 19.60% risk flag rate.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Action: Require step-up Multi-Factor Authentication (MFA) and biometric verification only when transactions cross high-value thresholds or exhibit abnormal location/device patterns.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* Optimize Mobile App Performance &amp; Mobile-First Engagement: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Target: Capitalize on the leading transaction channel.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Action: Allocate core engineering resources to optimize mobile app stability, reduce payment latency, and offer personalized in-app features for the Everyday customer segment.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* Stabilize Daily Revenue via Recurring Payment Features: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Target: Smooth out daily revenue volatility (e.g., peak of ₦8.6M on Feb 23 vs baseline days).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Action: Introduce automated bill-pay features, auto-debits, and recurring savings plans to establish predictable, baseline liquidity throughout the month.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Validation Evidence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* Cross-Tool Financial Reconciliation: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Executed SQL GROUP BY Transaction_Status and matched the output against Python value_counts() and Power BI DAX explicit measures.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All three tools independently confirmed 10,856 Successful (₦510,807,441.48), 630 Failed (₦24,825,751.10), 326 Reversed (₦13,626,118.26), and 188 Pending (₦9,218,044.03) transactions.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* Distinct Active User Filtering: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Initial raw SQL logs counted duplicate monthly user session entries.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Applying COUNT(DISTINCT Customer_ID) in MySQL and DISTINCTCOUNT() in Power BI validated the actual active user baseline at exactly 2,000 unique customers (January: 1,393; February: 1,389; March: 1,441).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* Single-Day Peak Verification: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* Aggregated daily transaction volume in Python using df.groupby('Transaction_Date')['Amount'].sum() and verified against Power BI line charts, confirming the single-day revenue peak occurred on February 23rd at ₦8,645,057.98.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