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F99D" w14:textId="6087AF72" w:rsidR="00997F7A" w:rsidRPr="00640953" w:rsidRDefault="00997F7A" w:rsidP="00997F7A">
      <w:pPr>
        <w:rPr>
          <w:rFonts w:ascii="Calibri" w:eastAsia="Gulim" w:hAnsi="Calibri" w:cs="Calibri"/>
          <w:b/>
        </w:rPr>
      </w:pPr>
    </w:p>
    <w:p w14:paraId="4105D93F" w14:textId="481FAFFF" w:rsidR="00072C85" w:rsidRPr="00640953" w:rsidRDefault="00640953" w:rsidP="00006FC4">
      <w:pPr>
        <w:jc w:val="center"/>
        <w:rPr>
          <w:rFonts w:ascii="Calibri" w:eastAsia="Gulim" w:hAnsi="Calibri" w:cs="Calibri"/>
          <w:b/>
          <w:u w:val="single"/>
        </w:rPr>
      </w:pPr>
      <w:r w:rsidRPr="00640953">
        <w:rPr>
          <w:rFonts w:ascii="Calibri" w:eastAsia="Gulim" w:hAnsi="Calibri" w:cs="Calibri"/>
          <w:b/>
          <w:u w:val="single"/>
        </w:rPr>
        <w:t>Global IMX: Custom Algorithm</w:t>
      </w:r>
      <w:r w:rsidR="00E33B8C" w:rsidRPr="00640953">
        <w:rPr>
          <w:rFonts w:ascii="Calibri" w:eastAsia="Gulim" w:hAnsi="Calibri" w:cs="Calibri"/>
          <w:b/>
          <w:u w:val="single"/>
        </w:rPr>
        <w:t xml:space="preserve"> </w:t>
      </w:r>
      <w:r w:rsidRPr="00640953">
        <w:rPr>
          <w:rFonts w:ascii="Calibri" w:eastAsia="Gulim" w:hAnsi="Calibri" w:cs="Calibri"/>
          <w:b/>
          <w:u w:val="single"/>
        </w:rPr>
        <w:t>Script</w:t>
      </w:r>
    </w:p>
    <w:p w14:paraId="186C1E3B" w14:textId="77777777" w:rsidR="00192F4D" w:rsidRPr="00640953" w:rsidRDefault="00192F4D">
      <w:pPr>
        <w:rPr>
          <w:rFonts w:ascii="Calibri" w:eastAsia="Gulim" w:hAnsi="Calibri" w:cs="Calibri"/>
          <w:b/>
        </w:rPr>
      </w:pPr>
    </w:p>
    <w:p w14:paraId="06D076D5" w14:textId="7723CCB4" w:rsidR="00997F7A" w:rsidRPr="00640953" w:rsidRDefault="00072C85" w:rsidP="00192F4D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640953">
        <w:rPr>
          <w:rFonts w:ascii="Calibri" w:eastAsia="Gulim" w:hAnsi="Calibri" w:cs="Calibri"/>
          <w:b/>
          <w:sz w:val="22"/>
          <w:szCs w:val="22"/>
        </w:rPr>
        <w:t>Client</w:t>
      </w:r>
      <w:r w:rsidRPr="00640953">
        <w:rPr>
          <w:rFonts w:ascii="Calibri" w:eastAsia="Gulim" w:hAnsi="Calibri" w:cs="Calibri"/>
          <w:bCs/>
          <w:sz w:val="22"/>
          <w:szCs w:val="22"/>
        </w:rPr>
        <w:t xml:space="preserve">: </w:t>
      </w:r>
      <w:r w:rsidR="00640953" w:rsidRPr="00640953">
        <w:rPr>
          <w:rFonts w:ascii="Calibri" w:eastAsia="Gulim" w:hAnsi="Calibri" w:cs="Calibri"/>
          <w:bCs/>
          <w:sz w:val="22"/>
          <w:szCs w:val="22"/>
        </w:rPr>
        <w:t>James Trott</w:t>
      </w:r>
    </w:p>
    <w:p w14:paraId="656AE62D" w14:textId="14F172FC" w:rsidR="00072C85" w:rsidRPr="00640953" w:rsidRDefault="00072C85" w:rsidP="00192F4D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640953">
        <w:rPr>
          <w:rFonts w:ascii="Calibri" w:eastAsia="Gulim" w:hAnsi="Calibri" w:cs="Calibri"/>
          <w:b/>
          <w:sz w:val="22"/>
          <w:szCs w:val="22"/>
        </w:rPr>
        <w:t>Date</w:t>
      </w:r>
      <w:r w:rsidRPr="00640953">
        <w:rPr>
          <w:rFonts w:ascii="Calibri" w:eastAsia="Gulim" w:hAnsi="Calibri" w:cs="Calibri"/>
          <w:bCs/>
          <w:sz w:val="22"/>
          <w:szCs w:val="22"/>
        </w:rPr>
        <w:t xml:space="preserve">: </w:t>
      </w:r>
      <w:r w:rsidR="00640953" w:rsidRPr="00640953">
        <w:rPr>
          <w:rFonts w:ascii="Calibri" w:eastAsia="Gulim" w:hAnsi="Calibri" w:cs="Calibri"/>
          <w:bCs/>
          <w:sz w:val="22"/>
          <w:szCs w:val="22"/>
        </w:rPr>
        <w:t>6</w:t>
      </w:r>
      <w:r w:rsidR="00E33B8C" w:rsidRPr="00640953">
        <w:rPr>
          <w:rFonts w:ascii="Calibri" w:eastAsia="Gulim" w:hAnsi="Calibri" w:cs="Calibri"/>
          <w:bCs/>
          <w:sz w:val="22"/>
          <w:szCs w:val="22"/>
        </w:rPr>
        <w:t>/</w:t>
      </w:r>
      <w:r w:rsidR="00A55A9B" w:rsidRPr="00640953">
        <w:rPr>
          <w:rFonts w:ascii="Calibri" w:eastAsia="Gulim" w:hAnsi="Calibri" w:cs="Calibri"/>
          <w:bCs/>
          <w:sz w:val="22"/>
          <w:szCs w:val="22"/>
        </w:rPr>
        <w:t>2</w:t>
      </w:r>
      <w:r w:rsidR="00E33B8C" w:rsidRPr="00640953">
        <w:rPr>
          <w:rFonts w:ascii="Calibri" w:eastAsia="Gulim" w:hAnsi="Calibri" w:cs="Calibri"/>
          <w:bCs/>
          <w:sz w:val="22"/>
          <w:szCs w:val="22"/>
        </w:rPr>
        <w:t>/25</w:t>
      </w:r>
    </w:p>
    <w:p w14:paraId="025FAB35" w14:textId="118AEDD0" w:rsidR="00072C85" w:rsidRPr="00640953" w:rsidRDefault="00072C85" w:rsidP="00E33B8C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640953">
        <w:rPr>
          <w:rFonts w:ascii="Calibri" w:eastAsia="Gulim" w:hAnsi="Calibri" w:cs="Calibri"/>
          <w:b/>
          <w:sz w:val="22"/>
          <w:szCs w:val="22"/>
        </w:rPr>
        <w:t>Version</w:t>
      </w:r>
      <w:r w:rsidRPr="00640953">
        <w:rPr>
          <w:rFonts w:ascii="Calibri" w:eastAsia="Gulim" w:hAnsi="Calibri" w:cs="Calibri"/>
          <w:bCs/>
          <w:sz w:val="22"/>
          <w:szCs w:val="22"/>
        </w:rPr>
        <w:t xml:space="preserve">: </w:t>
      </w:r>
      <w:r w:rsidR="00E33B8C" w:rsidRPr="00640953">
        <w:rPr>
          <w:rFonts w:ascii="Calibri" w:eastAsia="Gulim" w:hAnsi="Calibri" w:cs="Calibri"/>
          <w:bCs/>
          <w:sz w:val="22"/>
          <w:szCs w:val="22"/>
        </w:rPr>
        <w:t>1</w:t>
      </w:r>
    </w:p>
    <w:p w14:paraId="2B37CB60" w14:textId="77777777" w:rsidR="00BA3CD7" w:rsidRPr="00640953" w:rsidRDefault="00BA3CD7">
      <w:pPr>
        <w:rPr>
          <w:rFonts w:ascii="Calibri" w:eastAsia="Gulim" w:hAnsi="Calibri" w:cs="Calibri"/>
        </w:rPr>
      </w:pPr>
    </w:p>
    <w:p w14:paraId="1681E16B" w14:textId="63B3424F" w:rsidR="00012FCF" w:rsidRPr="00640953" w:rsidRDefault="00640953">
      <w:pPr>
        <w:rPr>
          <w:rFonts w:ascii="Calibri" w:eastAsia="Gulim" w:hAnsi="Calibri" w:cs="Calibri"/>
        </w:rPr>
      </w:pPr>
      <w:r w:rsidRPr="00640953">
        <w:rPr>
          <w:rFonts w:ascii="Calibri" w:eastAsia="Gulim" w:hAnsi="Calibri" w:cs="Calibri"/>
        </w:rPr>
        <w:t>Global IMX</w:t>
      </w:r>
      <w:r w:rsidR="00A55A9B" w:rsidRPr="00640953">
        <w:rPr>
          <w:rFonts w:ascii="Calibri" w:eastAsia="Gulim" w:hAnsi="Calibri" w:cs="Calibri"/>
        </w:rPr>
        <w:t xml:space="preserve"> | </w:t>
      </w:r>
      <w:r w:rsidRPr="00640953">
        <w:rPr>
          <w:rFonts w:ascii="Calibri" w:hAnsi="Calibri" w:cs="Calibri"/>
        </w:rPr>
        <w:t xml:space="preserve">“Custom </w:t>
      </w:r>
      <w:r w:rsidRPr="00640953">
        <w:rPr>
          <w:rFonts w:ascii="Calibri" w:hAnsi="Calibri" w:cs="Calibri"/>
        </w:rPr>
        <w:t>Algorithm</w:t>
      </w:r>
      <w:r w:rsidRPr="00640953">
        <w:rPr>
          <w:rFonts w:ascii="Calibri" w:hAnsi="Calibri" w:cs="Calibri"/>
        </w:rPr>
        <w:t>: The Future of Smarter Media”</w:t>
      </w:r>
    </w:p>
    <w:p w14:paraId="0FB1918D" w14:textId="77777777" w:rsidR="00B17BDF" w:rsidRPr="00016B25" w:rsidRDefault="00B17BDF">
      <w:pPr>
        <w:rPr>
          <w:rFonts w:ascii="Helvetica Neue" w:eastAsia="Gulim" w:hAnsi="Helvetica Neue" w:cs="Browallia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8"/>
        <w:gridCol w:w="987"/>
        <w:gridCol w:w="4135"/>
      </w:tblGrid>
      <w:tr w:rsidR="00AF35E4" w:rsidRPr="00640953" w14:paraId="649AEB8B" w14:textId="77777777" w:rsidTr="00640953">
        <w:tc>
          <w:tcPr>
            <w:tcW w:w="4228" w:type="dxa"/>
          </w:tcPr>
          <w:p w14:paraId="2A29933C" w14:textId="5927CD66" w:rsidR="007153F7" w:rsidRPr="00640953" w:rsidRDefault="00850C66">
            <w:pPr>
              <w:rPr>
                <w:rFonts w:ascii="Calibri" w:eastAsia="Gulim" w:hAnsi="Calibri" w:cs="Calibri"/>
                <w:b/>
                <w:bCs/>
              </w:rPr>
            </w:pPr>
            <w:r w:rsidRPr="00640953">
              <w:rPr>
                <w:rFonts w:ascii="Calibri" w:eastAsia="Gulim" w:hAnsi="Calibri" w:cs="Calibri"/>
                <w:b/>
                <w:bCs/>
              </w:rPr>
              <w:t>AUDIO/</w:t>
            </w:r>
            <w:r w:rsidR="00B62F20" w:rsidRPr="00640953">
              <w:rPr>
                <w:rFonts w:ascii="Calibri" w:eastAsia="Gulim" w:hAnsi="Calibri" w:cs="Calibri"/>
                <w:b/>
                <w:bCs/>
              </w:rPr>
              <w:t>VO</w:t>
            </w:r>
          </w:p>
        </w:tc>
        <w:tc>
          <w:tcPr>
            <w:tcW w:w="987" w:type="dxa"/>
          </w:tcPr>
          <w:p w14:paraId="18022371" w14:textId="3ABE1375" w:rsidR="007153F7" w:rsidRPr="00640953" w:rsidRDefault="00640953">
            <w:pPr>
              <w:rPr>
                <w:rFonts w:ascii="Calibri" w:eastAsia="Gulim" w:hAnsi="Calibri" w:cs="Calibri"/>
                <w:b/>
                <w:bCs/>
              </w:rPr>
            </w:pPr>
            <w:r w:rsidRPr="00640953">
              <w:rPr>
                <w:rFonts w:ascii="Calibri" w:eastAsia="Gulim" w:hAnsi="Calibri" w:cs="Calibri"/>
                <w:b/>
                <w:bCs/>
              </w:rPr>
              <w:t>TC</w:t>
            </w:r>
          </w:p>
        </w:tc>
        <w:tc>
          <w:tcPr>
            <w:tcW w:w="4135" w:type="dxa"/>
          </w:tcPr>
          <w:p w14:paraId="5FC36B8D" w14:textId="77777777" w:rsidR="007153F7" w:rsidRPr="00640953" w:rsidRDefault="007153F7">
            <w:pPr>
              <w:rPr>
                <w:rFonts w:ascii="Calibri" w:eastAsia="Gulim" w:hAnsi="Calibri" w:cs="Calibri"/>
                <w:b/>
                <w:bCs/>
              </w:rPr>
            </w:pPr>
            <w:r w:rsidRPr="00640953">
              <w:rPr>
                <w:rFonts w:ascii="Calibri" w:eastAsia="Gulim" w:hAnsi="Calibri" w:cs="Calibri"/>
                <w:b/>
                <w:bCs/>
              </w:rPr>
              <w:t>VISUALS</w:t>
            </w:r>
          </w:p>
          <w:p w14:paraId="251653D5" w14:textId="77777777" w:rsidR="00365D9D" w:rsidRPr="00640953" w:rsidRDefault="00365D9D">
            <w:pPr>
              <w:rPr>
                <w:rFonts w:ascii="Calibri" w:eastAsia="Gulim" w:hAnsi="Calibri" w:cs="Calibri"/>
                <w:b/>
                <w:bCs/>
              </w:rPr>
            </w:pPr>
          </w:p>
        </w:tc>
      </w:tr>
      <w:tr w:rsidR="00AF35E4" w:rsidRPr="00640953" w14:paraId="7EEE7E05" w14:textId="77777777" w:rsidTr="00640953">
        <w:tc>
          <w:tcPr>
            <w:tcW w:w="4228" w:type="dxa"/>
          </w:tcPr>
          <w:p w14:paraId="6B15420B" w14:textId="77777777" w:rsidR="00AF35E4" w:rsidRPr="00640953" w:rsidRDefault="00AF35E4">
            <w:pPr>
              <w:rPr>
                <w:rStyle w:val="Emphasis"/>
                <w:rFonts w:ascii="Calibri" w:hAnsi="Calibri" w:cs="Calibri"/>
              </w:rPr>
            </w:pPr>
          </w:p>
          <w:p w14:paraId="0FDCBF41" w14:textId="29939F13" w:rsidR="00A55A9B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Style w:val="Emphasis"/>
                <w:rFonts w:ascii="Calibri" w:hAnsi="Calibri" w:cs="Calibri"/>
              </w:rPr>
              <w:t>Narrator (Voiceover)</w:t>
            </w:r>
            <w:r w:rsidRPr="00640953">
              <w:rPr>
                <w:rFonts w:ascii="Calibri" w:hAnsi="Calibri" w:cs="Calibri"/>
              </w:rPr>
              <w:t>:</w:t>
            </w:r>
          </w:p>
          <w:p w14:paraId="59FDC1B1" w14:textId="486AB9CF" w:rsidR="003879F1" w:rsidRPr="00640953" w:rsidRDefault="00A55A9B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hAnsi="Calibri" w:cs="Calibri"/>
              </w:rPr>
              <w:br/>
            </w:r>
            <w:r w:rsidR="00640953" w:rsidRPr="00640953">
              <w:rPr>
                <w:rFonts w:ascii="Calibri" w:hAnsi="Calibri" w:cs="Calibri"/>
              </w:rPr>
              <w:t>Today, most digital campaigns still follow the same rule — spend where the people are.</w:t>
            </w:r>
          </w:p>
        </w:tc>
        <w:tc>
          <w:tcPr>
            <w:tcW w:w="987" w:type="dxa"/>
          </w:tcPr>
          <w:p w14:paraId="76FC8AEC" w14:textId="1E1F281C" w:rsidR="007153F7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eastAsia="Gulim" w:hAnsi="Calibri" w:cs="Calibri"/>
              </w:rPr>
              <w:t>01:10</w:t>
            </w:r>
          </w:p>
        </w:tc>
        <w:tc>
          <w:tcPr>
            <w:tcW w:w="4135" w:type="dxa"/>
          </w:tcPr>
          <w:p w14:paraId="13005DF4" w14:textId="61F851B2" w:rsidR="00640953" w:rsidRPr="00640953" w:rsidRDefault="00640953" w:rsidP="00AF35E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Fast-cut montage of cityscapes (Atlanta, Mexico City, Mumbai), marketing data charts populating, digital ad placements overlayed on population maps.</w:t>
            </w:r>
          </w:p>
          <w:p w14:paraId="516A87F4" w14:textId="10210507" w:rsidR="00AF35E4" w:rsidRPr="00640953" w:rsidRDefault="00640953" w:rsidP="00AF35E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World map glowing with uniform ad spend overlays — generic, unfocused heatmaps.</w:t>
            </w:r>
            <w:r w:rsidRPr="00640953">
              <w:rPr>
                <w:rFonts w:ascii="Calibri" w:hAnsi="Calibri" w:cs="Calibri"/>
              </w:rPr>
              <w:t xml:space="preserve"> </w:t>
            </w:r>
          </w:p>
        </w:tc>
      </w:tr>
      <w:tr w:rsidR="00AF35E4" w:rsidRPr="00640953" w14:paraId="1FD1C60D" w14:textId="77777777" w:rsidTr="00640953">
        <w:tc>
          <w:tcPr>
            <w:tcW w:w="4228" w:type="dxa"/>
          </w:tcPr>
          <w:p w14:paraId="0342F48D" w14:textId="77777777" w:rsidR="00AF35E4" w:rsidRPr="00640953" w:rsidRDefault="00AF35E4">
            <w:pPr>
              <w:rPr>
                <w:rStyle w:val="Emphasis"/>
                <w:rFonts w:ascii="Calibri" w:hAnsi="Calibri" w:cs="Calibri"/>
              </w:rPr>
            </w:pPr>
          </w:p>
          <w:p w14:paraId="63BF3849" w14:textId="3104BCE4" w:rsidR="003879F1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Style w:val="Emphasis"/>
                <w:rFonts w:ascii="Calibri" w:hAnsi="Calibri" w:cs="Calibri"/>
              </w:rPr>
              <w:t>Narrator (Voiceover)</w:t>
            </w:r>
            <w:r w:rsidRPr="00640953">
              <w:rPr>
                <w:rFonts w:ascii="Calibri" w:hAnsi="Calibri" w:cs="Calibri"/>
              </w:rPr>
              <w:t>:</w:t>
            </w:r>
          </w:p>
          <w:p w14:paraId="0D41D6CD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30E72BE2" w14:textId="586DF090" w:rsidR="00640953" w:rsidRPr="00640953" w:rsidRDefault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But what</w:t>
            </w:r>
            <w:r w:rsidRPr="00640953">
              <w:rPr>
                <w:rFonts w:ascii="Calibri" w:hAnsi="Calibri" w:cs="Calibri"/>
              </w:rPr>
              <w:t xml:space="preserve"> if we could rewrite the rules?</w:t>
            </w:r>
          </w:p>
          <w:p w14:paraId="4318B3DB" w14:textId="77777777" w:rsidR="00640953" w:rsidRPr="00640953" w:rsidRDefault="00640953">
            <w:pPr>
              <w:rPr>
                <w:rFonts w:ascii="Calibri" w:hAnsi="Calibri" w:cs="Calibri"/>
                <w:i/>
                <w:iCs/>
              </w:rPr>
            </w:pPr>
          </w:p>
          <w:p w14:paraId="3E66AD71" w14:textId="04CED2E1" w:rsidR="00640953" w:rsidRPr="00640953" w:rsidRDefault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Sales</w:t>
            </w:r>
            <w:r w:rsidRPr="00640953">
              <w:rPr>
                <w:rFonts w:ascii="Calibri" w:hAnsi="Calibri" w:cs="Calibri"/>
              </w:rPr>
              <w:t xml:space="preserve"> data tells a different story. Not every region drives results. Some areas show high population but low brand performance.</w:t>
            </w:r>
          </w:p>
          <w:p w14:paraId="3F56F9F0" w14:textId="106E9EB5" w:rsidR="00640953" w:rsidRPr="00640953" w:rsidRDefault="00640953">
            <w:pPr>
              <w:rPr>
                <w:rFonts w:ascii="Calibri" w:hAnsi="Calibri" w:cs="Calibri"/>
              </w:rPr>
            </w:pPr>
          </w:p>
        </w:tc>
        <w:tc>
          <w:tcPr>
            <w:tcW w:w="987" w:type="dxa"/>
          </w:tcPr>
          <w:p w14:paraId="2C69B201" w14:textId="77777777" w:rsidR="00AF35E4" w:rsidRPr="00640953" w:rsidRDefault="00AF35E4">
            <w:pPr>
              <w:rPr>
                <w:rFonts w:ascii="Calibri" w:eastAsia="Gulim" w:hAnsi="Calibri" w:cs="Calibri"/>
              </w:rPr>
            </w:pPr>
          </w:p>
          <w:p w14:paraId="12BE585C" w14:textId="77777777" w:rsidR="00AF35E4" w:rsidRPr="00640953" w:rsidRDefault="00AF35E4">
            <w:pPr>
              <w:rPr>
                <w:rFonts w:ascii="Calibri" w:eastAsia="Gulim" w:hAnsi="Calibri" w:cs="Calibri"/>
              </w:rPr>
            </w:pPr>
          </w:p>
          <w:p w14:paraId="47AA3859" w14:textId="77777777" w:rsidR="00AF35E4" w:rsidRPr="00640953" w:rsidRDefault="00AF35E4">
            <w:pPr>
              <w:rPr>
                <w:rFonts w:ascii="Calibri" w:eastAsia="Gulim" w:hAnsi="Calibri" w:cs="Calibri"/>
              </w:rPr>
            </w:pPr>
          </w:p>
          <w:p w14:paraId="100242A8" w14:textId="77777777" w:rsidR="00AF35E4" w:rsidRPr="00640953" w:rsidRDefault="00AF35E4">
            <w:pPr>
              <w:rPr>
                <w:rFonts w:ascii="Calibri" w:eastAsia="Gulim" w:hAnsi="Calibri" w:cs="Calibri"/>
              </w:rPr>
            </w:pPr>
          </w:p>
          <w:p w14:paraId="06BF33BF" w14:textId="38A08F0D" w:rsidR="00016B25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eastAsia="Gulim" w:hAnsi="Calibri" w:cs="Calibri"/>
              </w:rPr>
              <w:t>:10-:20</w:t>
            </w:r>
          </w:p>
        </w:tc>
        <w:tc>
          <w:tcPr>
            <w:tcW w:w="4135" w:type="dxa"/>
          </w:tcPr>
          <w:p w14:paraId="6688A74A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7F7DE973" w14:textId="77777777" w:rsidR="00016B25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hAnsi="Calibri" w:cs="Calibri"/>
              </w:rPr>
              <w:t>Glitch/shift into dynamic interface visuals, zoom into real-time dashboards and layered maps.</w:t>
            </w:r>
            <w:r w:rsidRPr="00640953">
              <w:rPr>
                <w:rFonts w:ascii="Calibri" w:eastAsia="Gulim" w:hAnsi="Calibri" w:cs="Calibri"/>
              </w:rPr>
              <w:t xml:space="preserve"> </w:t>
            </w:r>
          </w:p>
          <w:p w14:paraId="59CD97F7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16D0D898" w14:textId="07DF5765" w:rsidR="00640953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hAnsi="Calibri" w:cs="Calibri"/>
              </w:rPr>
              <w:t xml:space="preserve">Transition to sales heat maps. Population areas don’t match up with high sales zones. Areas of contrast glow red/yellow. </w:t>
            </w:r>
            <w:proofErr w:type="spellStart"/>
            <w:r w:rsidRPr="00640953">
              <w:rPr>
                <w:rFonts w:ascii="Calibri" w:hAnsi="Calibri" w:cs="Calibri"/>
              </w:rPr>
              <w:t>SmartWater</w:t>
            </w:r>
            <w:proofErr w:type="spellEnd"/>
            <w:r w:rsidRPr="00640953">
              <w:rPr>
                <w:rFonts w:ascii="Calibri" w:hAnsi="Calibri" w:cs="Calibri"/>
              </w:rPr>
              <w:t xml:space="preserve"> or brand icon subtly shown underperforming in some areas</w:t>
            </w:r>
            <w:r w:rsidRPr="00640953">
              <w:rPr>
                <w:rFonts w:ascii="Calibri" w:hAnsi="Calibri" w:cs="Calibri"/>
              </w:rPr>
              <w:t>.</w:t>
            </w:r>
          </w:p>
          <w:p w14:paraId="0249C74A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3659EA32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3F480250" w14:textId="77777777" w:rsidR="00640953" w:rsidRPr="00640953" w:rsidRDefault="00640953">
            <w:pPr>
              <w:rPr>
                <w:rStyle w:val="Strong"/>
                <w:rFonts w:ascii="Calibri" w:hAnsi="Calibri" w:cs="Calibri"/>
              </w:rPr>
            </w:pPr>
            <w:r w:rsidRPr="00640953">
              <w:rPr>
                <w:rStyle w:val="Strong"/>
                <w:rFonts w:ascii="Calibri" w:hAnsi="Calibri" w:cs="Calibri"/>
              </w:rPr>
              <w:t>SUPER:</w:t>
            </w:r>
            <w:r w:rsidRPr="00640953">
              <w:rPr>
                <w:rFonts w:ascii="Calibri" w:hAnsi="Calibri" w:cs="Calibri"/>
              </w:rPr>
              <w:br/>
            </w:r>
            <w:r w:rsidRPr="00640953">
              <w:rPr>
                <w:rStyle w:val="Strong"/>
                <w:rFonts w:ascii="Calibri" w:hAnsi="Calibri" w:cs="Calibri"/>
              </w:rPr>
              <w:t>INTRODUCING THE CUSTOM ALGORITHM</w:t>
            </w:r>
          </w:p>
          <w:p w14:paraId="7030EBC5" w14:textId="5BFAEC92" w:rsidR="00640953" w:rsidRPr="00640953" w:rsidRDefault="00640953">
            <w:pPr>
              <w:rPr>
                <w:rFonts w:ascii="Calibri" w:eastAsia="Gulim" w:hAnsi="Calibri" w:cs="Calibri"/>
              </w:rPr>
            </w:pPr>
          </w:p>
        </w:tc>
      </w:tr>
      <w:tr w:rsidR="00AF35E4" w:rsidRPr="00640953" w14:paraId="6F3A8A3F" w14:textId="77777777" w:rsidTr="00640953">
        <w:tc>
          <w:tcPr>
            <w:tcW w:w="4228" w:type="dxa"/>
          </w:tcPr>
          <w:p w14:paraId="3FA5BFC2" w14:textId="77777777" w:rsidR="005F11DE" w:rsidRPr="00640953" w:rsidRDefault="005F11DE">
            <w:pPr>
              <w:rPr>
                <w:rStyle w:val="Emphasis"/>
                <w:rFonts w:ascii="Calibri" w:hAnsi="Calibri" w:cs="Calibri"/>
              </w:rPr>
            </w:pPr>
          </w:p>
          <w:p w14:paraId="0A426AF2" w14:textId="77777777" w:rsidR="005F11DE" w:rsidRPr="00640953" w:rsidRDefault="005F11DE">
            <w:pPr>
              <w:rPr>
                <w:rStyle w:val="Emphasis"/>
                <w:rFonts w:ascii="Calibri" w:hAnsi="Calibri" w:cs="Calibri"/>
              </w:rPr>
            </w:pPr>
          </w:p>
          <w:p w14:paraId="24165FB5" w14:textId="54BA4DAB" w:rsidR="00A55A9B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Style w:val="Emphasis"/>
                <w:rFonts w:ascii="Calibri" w:hAnsi="Calibri" w:cs="Calibri"/>
              </w:rPr>
              <w:t>Narrator (Voiceover)</w:t>
            </w:r>
            <w:r w:rsidRPr="00640953">
              <w:rPr>
                <w:rFonts w:ascii="Calibri" w:hAnsi="Calibri" w:cs="Calibri"/>
              </w:rPr>
              <w:t>:</w:t>
            </w:r>
          </w:p>
          <w:p w14:paraId="07E439CD" w14:textId="77777777" w:rsidR="00640953" w:rsidRPr="00640953" w:rsidRDefault="00A55A9B" w:rsidP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br/>
            </w:r>
            <w:r w:rsidR="00640953" w:rsidRPr="00640953">
              <w:rPr>
                <w:rFonts w:ascii="Calibri" w:hAnsi="Calibri" w:cs="Calibri"/>
              </w:rPr>
              <w:t xml:space="preserve">Traditional targeting delivers ads based on population size, not brand performance. </w:t>
            </w:r>
          </w:p>
          <w:p w14:paraId="23E53307" w14:textId="77777777" w:rsidR="00640953" w:rsidRPr="00640953" w:rsidRDefault="00640953" w:rsidP="00640953">
            <w:pPr>
              <w:rPr>
                <w:rFonts w:ascii="Calibri" w:hAnsi="Calibri" w:cs="Calibri"/>
                <w:b/>
                <w:bCs/>
              </w:rPr>
            </w:pPr>
          </w:p>
          <w:p w14:paraId="668EB971" w14:textId="2A81DF31" w:rsidR="00640953" w:rsidRPr="00640953" w:rsidRDefault="00640953" w:rsidP="00640953">
            <w:pPr>
              <w:rPr>
                <w:rFonts w:ascii="Calibri" w:eastAsia="Gulim" w:hAnsi="Calibri" w:cs="Calibri"/>
                <w:b/>
                <w:bCs/>
              </w:rPr>
            </w:pPr>
            <w:r w:rsidRPr="00640953">
              <w:rPr>
                <w:rFonts w:ascii="Calibri" w:hAnsi="Calibri" w:cs="Calibri"/>
              </w:rPr>
              <w:t>Across the globe, we can now see where the category thrives — but our brands don’t. People are already buying the category… just not us yet.</w:t>
            </w:r>
          </w:p>
        </w:tc>
        <w:tc>
          <w:tcPr>
            <w:tcW w:w="987" w:type="dxa"/>
          </w:tcPr>
          <w:p w14:paraId="0C6D1B1E" w14:textId="5FD2EB58" w:rsidR="00016B25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eastAsia="Gulim" w:hAnsi="Calibri" w:cs="Calibri"/>
              </w:rPr>
              <w:lastRenderedPageBreak/>
              <w:t>:20-:30</w:t>
            </w:r>
          </w:p>
        </w:tc>
        <w:tc>
          <w:tcPr>
            <w:tcW w:w="4135" w:type="dxa"/>
          </w:tcPr>
          <w:p w14:paraId="3AB90DF7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052F3C89" w14:textId="77777777" w:rsidR="00A55A9B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hAnsi="Calibri" w:cs="Calibri"/>
              </w:rPr>
              <w:t>Side-by-side: population heatmap vs. underperforming sales data in target areas.</w:t>
            </w:r>
            <w:r w:rsidRPr="00640953">
              <w:rPr>
                <w:rFonts w:ascii="Calibri" w:eastAsia="Gulim" w:hAnsi="Calibri" w:cs="Calibri"/>
              </w:rPr>
              <w:t xml:space="preserve"> </w:t>
            </w:r>
          </w:p>
          <w:p w14:paraId="1921DB03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75B0DC09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2E4A0AEA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0BF57F20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50B5F310" w14:textId="699172FF" w:rsidR="00640953" w:rsidRPr="00640953" w:rsidRDefault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Side-by-side map: “Category Hotspots” vs. “Brand Opportunity Zones.” Icons for bottled water/competitors (blurred) glow in “category wins.” Zooms into missed regions.</w:t>
            </w:r>
          </w:p>
        </w:tc>
      </w:tr>
      <w:tr w:rsidR="00AF35E4" w:rsidRPr="00640953" w14:paraId="2DD5CF50" w14:textId="77777777" w:rsidTr="00640953">
        <w:tc>
          <w:tcPr>
            <w:tcW w:w="4228" w:type="dxa"/>
          </w:tcPr>
          <w:p w14:paraId="0ADB3DA1" w14:textId="77777777" w:rsidR="00B275FD" w:rsidRPr="00640953" w:rsidRDefault="00B275FD">
            <w:pPr>
              <w:rPr>
                <w:rStyle w:val="Emphasis"/>
                <w:rFonts w:ascii="Calibri" w:hAnsi="Calibri" w:cs="Calibri"/>
              </w:rPr>
            </w:pPr>
          </w:p>
          <w:p w14:paraId="633ACF46" w14:textId="4D7E8C5A" w:rsidR="00A55A9B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Style w:val="Emphasis"/>
                <w:rFonts w:ascii="Calibri" w:hAnsi="Calibri" w:cs="Calibri"/>
              </w:rPr>
              <w:t>Narrator (Voiceover)</w:t>
            </w:r>
            <w:r w:rsidRPr="00640953">
              <w:rPr>
                <w:rFonts w:ascii="Calibri" w:hAnsi="Calibri" w:cs="Calibri"/>
              </w:rPr>
              <w:t>:</w:t>
            </w:r>
          </w:p>
          <w:p w14:paraId="0DE7A059" w14:textId="73884818" w:rsidR="00A55A9B" w:rsidRPr="00640953" w:rsidRDefault="00A55A9B">
            <w:pPr>
              <w:rPr>
                <w:rFonts w:ascii="Calibri" w:eastAsia="Gulim" w:hAnsi="Calibri" w:cs="Calibri"/>
                <w:b/>
                <w:bCs/>
              </w:rPr>
            </w:pPr>
            <w:r w:rsidRPr="00640953">
              <w:rPr>
                <w:rFonts w:ascii="Calibri" w:hAnsi="Calibri" w:cs="Calibri"/>
              </w:rPr>
              <w:br/>
            </w:r>
            <w:r w:rsidR="00640953" w:rsidRPr="00640953">
              <w:rPr>
                <w:rFonts w:ascii="Calibri" w:hAnsi="Calibri" w:cs="Calibri"/>
              </w:rPr>
              <w:t>That’s the power of the Custom Algorithm — a proprietary model built to optimize investment where our brands are most likely to grow.</w:t>
            </w:r>
          </w:p>
        </w:tc>
        <w:tc>
          <w:tcPr>
            <w:tcW w:w="987" w:type="dxa"/>
          </w:tcPr>
          <w:p w14:paraId="09FF2F5B" w14:textId="35A325D4" w:rsidR="00016B25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eastAsia="Gulim" w:hAnsi="Calibri" w:cs="Calibri"/>
              </w:rPr>
              <w:t>:30-:45</w:t>
            </w:r>
          </w:p>
        </w:tc>
        <w:tc>
          <w:tcPr>
            <w:tcW w:w="4135" w:type="dxa"/>
          </w:tcPr>
          <w:p w14:paraId="7C40FB07" w14:textId="77777777" w:rsidR="00640953" w:rsidRPr="00640953" w:rsidRDefault="00640953" w:rsidP="00A55A9B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</w:p>
          <w:p w14:paraId="4F662254" w14:textId="77777777" w:rsidR="00640953" w:rsidRPr="00640953" w:rsidRDefault="00640953" w:rsidP="00A55A9B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 xml:space="preserve">Enter high-tech visual of the </w:t>
            </w:r>
            <w:r w:rsidRPr="00640953">
              <w:rPr>
                <w:rStyle w:val="Strong"/>
                <w:rFonts w:ascii="Calibri" w:hAnsi="Calibri" w:cs="Calibri"/>
              </w:rPr>
              <w:t>Custom Algorithm</w:t>
            </w:r>
            <w:r w:rsidRPr="00640953">
              <w:rPr>
                <w:rFonts w:ascii="Calibri" w:hAnsi="Calibri" w:cs="Calibri"/>
              </w:rPr>
              <w:t xml:space="preserve"> UI. </w:t>
            </w:r>
          </w:p>
          <w:p w14:paraId="46F9469F" w14:textId="77777777" w:rsidR="00640953" w:rsidRPr="00640953" w:rsidRDefault="00640953" w:rsidP="00A55A9B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 xml:space="preserve">Geographic overlays shift as sliders are adjusted. Target zones light up. </w:t>
            </w:r>
          </w:p>
          <w:p w14:paraId="58E09899" w14:textId="641724F7" w:rsidR="00A55A9B" w:rsidRPr="00640953" w:rsidRDefault="00640953" w:rsidP="00A55A9B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Text pops: “Efficiency. Precision. Local Relevance.”</w:t>
            </w:r>
          </w:p>
          <w:p w14:paraId="1DC8724E" w14:textId="63EB27E3" w:rsidR="00640953" w:rsidRPr="00640953" w:rsidRDefault="00640953" w:rsidP="00A55A9B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</w:p>
        </w:tc>
      </w:tr>
      <w:tr w:rsidR="00AF35E4" w:rsidRPr="00640953" w14:paraId="32D7994D" w14:textId="77777777" w:rsidTr="00640953">
        <w:tc>
          <w:tcPr>
            <w:tcW w:w="4228" w:type="dxa"/>
          </w:tcPr>
          <w:p w14:paraId="345C91D5" w14:textId="77777777" w:rsidR="00640953" w:rsidRPr="00640953" w:rsidRDefault="00640953">
            <w:pPr>
              <w:rPr>
                <w:rStyle w:val="Emphasis"/>
                <w:rFonts w:ascii="Calibri" w:hAnsi="Calibri" w:cs="Calibri"/>
              </w:rPr>
            </w:pPr>
          </w:p>
          <w:p w14:paraId="410CCEA1" w14:textId="77777777" w:rsidR="00640953" w:rsidRPr="00640953" w:rsidRDefault="00640953">
            <w:pPr>
              <w:rPr>
                <w:rStyle w:val="Emphasis"/>
                <w:rFonts w:ascii="Calibri" w:hAnsi="Calibri" w:cs="Calibri"/>
              </w:rPr>
            </w:pPr>
          </w:p>
          <w:p w14:paraId="2E82CFC8" w14:textId="77777777" w:rsidR="00640953" w:rsidRPr="00640953" w:rsidRDefault="00640953">
            <w:pPr>
              <w:rPr>
                <w:rStyle w:val="Emphasis"/>
                <w:rFonts w:ascii="Calibri" w:hAnsi="Calibri" w:cs="Calibri"/>
              </w:rPr>
            </w:pPr>
          </w:p>
          <w:p w14:paraId="5D6A4A6B" w14:textId="77777777" w:rsidR="00640953" w:rsidRPr="00640953" w:rsidRDefault="00640953">
            <w:pPr>
              <w:rPr>
                <w:rStyle w:val="Emphasis"/>
                <w:rFonts w:ascii="Calibri" w:hAnsi="Calibri" w:cs="Calibri"/>
              </w:rPr>
            </w:pPr>
          </w:p>
          <w:p w14:paraId="491F5F8F" w14:textId="77777777" w:rsidR="00640953" w:rsidRPr="00640953" w:rsidRDefault="00640953">
            <w:pPr>
              <w:rPr>
                <w:rStyle w:val="Emphasis"/>
                <w:rFonts w:ascii="Calibri" w:hAnsi="Calibri" w:cs="Calibri"/>
              </w:rPr>
            </w:pPr>
          </w:p>
          <w:p w14:paraId="568C08C0" w14:textId="3A14EC57" w:rsidR="00A55A9B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Style w:val="Emphasis"/>
                <w:rFonts w:ascii="Calibri" w:hAnsi="Calibri" w:cs="Calibri"/>
              </w:rPr>
              <w:t>Narrator (Voiceover)</w:t>
            </w:r>
            <w:r w:rsidRPr="00640953">
              <w:rPr>
                <w:rFonts w:ascii="Calibri" w:hAnsi="Calibri" w:cs="Calibri"/>
              </w:rPr>
              <w:t>:</w:t>
            </w:r>
          </w:p>
          <w:p w14:paraId="4973329E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6BA121B9" w14:textId="35D62CD4" w:rsidR="00640953" w:rsidRPr="00640953" w:rsidRDefault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Tailored by brand. Market by market. This engine directs dollars to high-value geographies — turning missed moments into measurable growth.</w:t>
            </w:r>
          </w:p>
          <w:p w14:paraId="64AD25B3" w14:textId="77777777" w:rsidR="00365D9D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br/>
            </w:r>
            <w:r w:rsidR="00640953" w:rsidRPr="00640953">
              <w:rPr>
                <w:rFonts w:ascii="Calibri" w:hAnsi="Calibri" w:cs="Calibri"/>
              </w:rPr>
              <w:t>Activated across 6 pilot markets in 2025… and counting.</w:t>
            </w:r>
          </w:p>
          <w:p w14:paraId="3843B8C3" w14:textId="4F1F8A28" w:rsidR="00640953" w:rsidRPr="00640953" w:rsidRDefault="00640953">
            <w:pPr>
              <w:rPr>
                <w:rFonts w:ascii="Calibri" w:eastAsia="Gulim" w:hAnsi="Calibri" w:cs="Calibri"/>
                <w:b/>
                <w:bCs/>
              </w:rPr>
            </w:pPr>
          </w:p>
        </w:tc>
        <w:tc>
          <w:tcPr>
            <w:tcW w:w="987" w:type="dxa"/>
          </w:tcPr>
          <w:p w14:paraId="70F0F655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5F27AA54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0ECF7C89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394DA2D3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410FD8A9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12A1BF70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1913E297" w14:textId="0C444EBC" w:rsidR="00016B25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eastAsia="Gulim" w:hAnsi="Calibri" w:cs="Calibri"/>
              </w:rPr>
              <w:t>:45-:55</w:t>
            </w:r>
          </w:p>
        </w:tc>
        <w:tc>
          <w:tcPr>
            <w:tcW w:w="4135" w:type="dxa"/>
          </w:tcPr>
          <w:p w14:paraId="5970F6C7" w14:textId="77777777" w:rsidR="00640953" w:rsidRPr="00640953" w:rsidRDefault="00640953" w:rsidP="00640953">
            <w:pPr>
              <w:pStyle w:val="NormalWeb"/>
              <w:rPr>
                <w:rFonts w:ascii="Calibri" w:hAnsi="Calibri" w:cs="Calibri"/>
              </w:rPr>
            </w:pPr>
          </w:p>
          <w:p w14:paraId="07136934" w14:textId="525D1EBC" w:rsidR="00640953" w:rsidRPr="00640953" w:rsidRDefault="00640953" w:rsidP="00640953">
            <w:pPr>
              <w:pStyle w:val="NormalWeb"/>
              <w:rPr>
                <w:rStyle w:val="Strong"/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Zoom into global dashboard — toggling between markets (India, Brazil, U.S.) and brands (</w:t>
            </w:r>
            <w:proofErr w:type="spellStart"/>
            <w:r w:rsidRPr="00640953">
              <w:rPr>
                <w:rFonts w:ascii="Calibri" w:hAnsi="Calibri" w:cs="Calibri"/>
              </w:rPr>
              <w:t>SmartWater</w:t>
            </w:r>
            <w:proofErr w:type="spellEnd"/>
            <w:r w:rsidRPr="00640953">
              <w:rPr>
                <w:rFonts w:ascii="Calibri" w:hAnsi="Calibri" w:cs="Calibri"/>
              </w:rPr>
              <w:t>, Powerade). Local imagery fades in subtly. UI shows spend shifting dynamically.</w:t>
            </w:r>
          </w:p>
          <w:p w14:paraId="0F02243B" w14:textId="27ABDB93" w:rsidR="00640953" w:rsidRPr="00640953" w:rsidRDefault="00640953" w:rsidP="00640953">
            <w:pPr>
              <w:pStyle w:val="NormalWeb"/>
              <w:rPr>
                <w:rFonts w:ascii="Calibri" w:hAnsi="Calibri" w:cs="Calibri"/>
              </w:rPr>
            </w:pPr>
            <w:r w:rsidRPr="00640953">
              <w:rPr>
                <w:rStyle w:val="Strong"/>
                <w:rFonts w:ascii="Calibri" w:hAnsi="Calibri" w:cs="Calibri"/>
              </w:rPr>
              <w:t>[VISUAL:]</w:t>
            </w:r>
          </w:p>
          <w:p w14:paraId="6034B60F" w14:textId="77777777" w:rsidR="00640953" w:rsidRPr="00640953" w:rsidRDefault="00640953" w:rsidP="00640953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USA – Smartwater</w:t>
            </w:r>
          </w:p>
          <w:p w14:paraId="61395A5A" w14:textId="77777777" w:rsidR="00640953" w:rsidRPr="00640953" w:rsidRDefault="00640953" w:rsidP="00640953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 xml:space="preserve">Mexico – Coca-Cola &amp; </w:t>
            </w:r>
            <w:proofErr w:type="spellStart"/>
            <w:r w:rsidRPr="00640953">
              <w:rPr>
                <w:rFonts w:ascii="Calibri" w:hAnsi="Calibri" w:cs="Calibri"/>
              </w:rPr>
              <w:t>Sidral</w:t>
            </w:r>
            <w:proofErr w:type="spellEnd"/>
            <w:r w:rsidRPr="00640953">
              <w:rPr>
                <w:rFonts w:ascii="Calibri" w:hAnsi="Calibri" w:cs="Calibri"/>
              </w:rPr>
              <w:t xml:space="preserve"> </w:t>
            </w:r>
            <w:proofErr w:type="spellStart"/>
            <w:r w:rsidRPr="00640953">
              <w:rPr>
                <w:rFonts w:ascii="Calibri" w:hAnsi="Calibri" w:cs="Calibri"/>
              </w:rPr>
              <w:t>Mundet</w:t>
            </w:r>
            <w:proofErr w:type="spellEnd"/>
          </w:p>
          <w:p w14:paraId="704C2707" w14:textId="77777777" w:rsidR="00640953" w:rsidRPr="00640953" w:rsidRDefault="00640953" w:rsidP="00640953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Brazil – Fanta</w:t>
            </w:r>
          </w:p>
          <w:p w14:paraId="34822CCF" w14:textId="77777777" w:rsidR="00640953" w:rsidRPr="00640953" w:rsidRDefault="00640953" w:rsidP="00640953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Poland – Fanta</w:t>
            </w:r>
          </w:p>
          <w:p w14:paraId="7972001F" w14:textId="77777777" w:rsidR="00640953" w:rsidRPr="00640953" w:rsidRDefault="00640953" w:rsidP="00640953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India &amp; Thailand – TBC</w:t>
            </w:r>
          </w:p>
          <w:p w14:paraId="00FDBF05" w14:textId="257BA983" w:rsidR="00640953" w:rsidRPr="00640953" w:rsidRDefault="00640953" w:rsidP="00640953">
            <w:pPr>
              <w:pStyle w:val="NormalWeb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br/>
            </w:r>
            <w:r w:rsidRPr="00640953">
              <w:rPr>
                <w:rStyle w:val="Strong"/>
                <w:rFonts w:ascii="Calibri" w:hAnsi="Calibri" w:cs="Calibri"/>
              </w:rPr>
              <w:t>Map visuals animate each market in branded color pops.</w:t>
            </w:r>
          </w:p>
          <w:p w14:paraId="2AE874DA" w14:textId="6573BF98" w:rsidR="00FC6213" w:rsidRPr="00640953" w:rsidRDefault="00FC6213" w:rsidP="00640953">
            <w:pPr>
              <w:spacing w:before="100" w:beforeAutospacing="1" w:after="100" w:afterAutospacing="1"/>
              <w:rPr>
                <w:rFonts w:ascii="Calibri" w:eastAsia="Gulim" w:hAnsi="Calibri" w:cs="Calibri"/>
                <w:i/>
                <w:iCs/>
              </w:rPr>
            </w:pPr>
          </w:p>
        </w:tc>
      </w:tr>
      <w:tr w:rsidR="00AF35E4" w:rsidRPr="00640953" w14:paraId="756EF84A" w14:textId="77777777" w:rsidTr="00640953">
        <w:tc>
          <w:tcPr>
            <w:tcW w:w="4228" w:type="dxa"/>
          </w:tcPr>
          <w:p w14:paraId="5A7CE093" w14:textId="77777777" w:rsidR="00A55A9B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Style w:val="Emphasis"/>
                <w:rFonts w:ascii="Calibri" w:hAnsi="Calibri" w:cs="Calibri"/>
              </w:rPr>
              <w:t>Narrator (Voiceover)</w:t>
            </w:r>
            <w:r w:rsidRPr="00640953">
              <w:rPr>
                <w:rFonts w:ascii="Calibri" w:hAnsi="Calibri" w:cs="Calibri"/>
              </w:rPr>
              <w:t>:</w:t>
            </w:r>
          </w:p>
          <w:p w14:paraId="7CB89D20" w14:textId="77777777" w:rsidR="00640953" w:rsidRPr="00640953" w:rsidRDefault="00A55A9B">
            <w:pPr>
              <w:rPr>
                <w:rStyle w:val="Emphasis"/>
                <w:rFonts w:ascii="Calibri" w:hAnsi="Calibri" w:cs="Calibri"/>
                <w:i w:val="0"/>
                <w:iCs w:val="0"/>
              </w:rPr>
            </w:pPr>
            <w:r w:rsidRPr="00640953">
              <w:rPr>
                <w:rFonts w:ascii="Calibri" w:hAnsi="Calibri" w:cs="Calibri"/>
              </w:rPr>
              <w:br/>
            </w:r>
            <w:r w:rsidR="00640953" w:rsidRPr="00640953">
              <w:rPr>
                <w:rStyle w:val="Emphasis"/>
                <w:rFonts w:ascii="Calibri" w:hAnsi="Calibri" w:cs="Calibri"/>
                <w:i w:val="0"/>
                <w:iCs w:val="0"/>
              </w:rPr>
              <w:t xml:space="preserve">The result? Smarter spend. Higher </w:t>
            </w:r>
            <w:r w:rsidR="00640953" w:rsidRPr="00640953">
              <w:rPr>
                <w:rStyle w:val="Emphasis"/>
                <w:rFonts w:ascii="Calibri" w:hAnsi="Calibri" w:cs="Calibri"/>
                <w:i w:val="0"/>
                <w:iCs w:val="0"/>
              </w:rPr>
              <w:lastRenderedPageBreak/>
              <w:t>return. Less waste. More growth.</w:t>
            </w:r>
            <w:r w:rsidR="00640953" w:rsidRPr="00640953">
              <w:rPr>
                <w:rFonts w:ascii="Calibri" w:hAnsi="Calibri" w:cs="Calibri"/>
                <w:i/>
                <w:iCs/>
              </w:rPr>
              <w:br/>
            </w:r>
          </w:p>
          <w:p w14:paraId="6EF3117B" w14:textId="7B104A4F" w:rsidR="00365D9D" w:rsidRPr="00640953" w:rsidRDefault="00640953">
            <w:pPr>
              <w:rPr>
                <w:rStyle w:val="Emphasis"/>
                <w:rFonts w:ascii="Calibri" w:hAnsi="Calibri" w:cs="Calibri"/>
                <w:i w:val="0"/>
                <w:iCs w:val="0"/>
              </w:rPr>
            </w:pPr>
            <w:r w:rsidRPr="00640953">
              <w:rPr>
                <w:rStyle w:val="Emphasis"/>
                <w:rFonts w:ascii="Calibri" w:hAnsi="Calibri" w:cs="Calibri"/>
                <w:i w:val="0"/>
                <w:iCs w:val="0"/>
              </w:rPr>
              <w:t>And it’s built to scale — free, flexible, and fully optimized</w:t>
            </w:r>
            <w:r w:rsidRPr="00640953">
              <w:rPr>
                <w:rStyle w:val="Emphasis"/>
                <w:rFonts w:ascii="Calibri" w:hAnsi="Calibri" w:cs="Calibri"/>
                <w:i w:val="0"/>
                <w:iCs w:val="0"/>
              </w:rPr>
              <w:t xml:space="preserve">. </w:t>
            </w:r>
            <w:r w:rsidRPr="00640953">
              <w:rPr>
                <w:rFonts w:ascii="Calibri" w:hAnsi="Calibri" w:cs="Calibri"/>
              </w:rPr>
              <w:t>Every impression and every dollar — smarter, faster, sharper</w:t>
            </w:r>
          </w:p>
          <w:p w14:paraId="7517428E" w14:textId="280BAF65" w:rsidR="00640953" w:rsidRPr="00640953" w:rsidRDefault="00640953">
            <w:pPr>
              <w:rPr>
                <w:rFonts w:ascii="Calibri" w:eastAsia="Gulim" w:hAnsi="Calibri" w:cs="Calibri"/>
                <w:b/>
                <w:bCs/>
                <w:i/>
                <w:iCs/>
              </w:rPr>
            </w:pPr>
          </w:p>
        </w:tc>
        <w:tc>
          <w:tcPr>
            <w:tcW w:w="987" w:type="dxa"/>
          </w:tcPr>
          <w:p w14:paraId="18612BFD" w14:textId="38F61BD7" w:rsidR="00016B25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eastAsia="Gulim" w:hAnsi="Calibri" w:cs="Calibri"/>
              </w:rPr>
              <w:lastRenderedPageBreak/>
              <w:t>55-1:05</w:t>
            </w:r>
          </w:p>
        </w:tc>
        <w:tc>
          <w:tcPr>
            <w:tcW w:w="4135" w:type="dxa"/>
          </w:tcPr>
          <w:p w14:paraId="4B3ADFC4" w14:textId="77777777" w:rsidR="00C82FC1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hAnsi="Calibri" w:cs="Calibri"/>
              </w:rPr>
              <w:t>Graph visuals show reduced spend in low-value geos, high performance in growth zones. Positive trend lines.</w:t>
            </w:r>
            <w:r w:rsidRPr="00640953">
              <w:rPr>
                <w:rFonts w:ascii="Calibri" w:eastAsia="Gulim" w:hAnsi="Calibri" w:cs="Calibri"/>
              </w:rPr>
              <w:t xml:space="preserve"> </w:t>
            </w:r>
          </w:p>
          <w:p w14:paraId="267526A5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66DCE519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1E55FCBA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0227D400" w14:textId="77777777" w:rsidR="00640953" w:rsidRPr="00640953" w:rsidRDefault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 xml:space="preserve">Data clean-up visuals: “Manual processes eliminated.” Streamlined workflow animations. </w:t>
            </w:r>
          </w:p>
          <w:p w14:paraId="159EDA6E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30EF70C4" w14:textId="77777777" w:rsidR="00640953" w:rsidRPr="00640953" w:rsidRDefault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 xml:space="preserve">Keywords animate on screen: </w:t>
            </w:r>
          </w:p>
          <w:p w14:paraId="4F04A2D7" w14:textId="0A2E6543" w:rsidR="00640953" w:rsidRPr="00640953" w:rsidRDefault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“Speed. Scale. Focus.”</w:t>
            </w:r>
          </w:p>
          <w:p w14:paraId="62E139B0" w14:textId="434DE4F9" w:rsidR="00640953" w:rsidRPr="00640953" w:rsidRDefault="00640953">
            <w:pPr>
              <w:rPr>
                <w:rFonts w:ascii="Calibri" w:eastAsia="Gulim" w:hAnsi="Calibri" w:cs="Calibri"/>
              </w:rPr>
            </w:pPr>
          </w:p>
        </w:tc>
      </w:tr>
      <w:tr w:rsidR="00AF35E4" w:rsidRPr="00640953" w14:paraId="7F6638DE" w14:textId="77777777" w:rsidTr="00640953">
        <w:tc>
          <w:tcPr>
            <w:tcW w:w="4228" w:type="dxa"/>
          </w:tcPr>
          <w:p w14:paraId="100BE59C" w14:textId="77777777" w:rsidR="00A55A9B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Style w:val="Emphasis"/>
                <w:rFonts w:ascii="Calibri" w:hAnsi="Calibri" w:cs="Calibri"/>
              </w:rPr>
              <w:t>Narrator (Voiceover)</w:t>
            </w:r>
            <w:r w:rsidRPr="00640953">
              <w:rPr>
                <w:rFonts w:ascii="Calibri" w:hAnsi="Calibri" w:cs="Calibri"/>
              </w:rPr>
              <w:t>:</w:t>
            </w:r>
          </w:p>
          <w:p w14:paraId="1DC643B7" w14:textId="77777777" w:rsidR="00640953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br/>
            </w:r>
            <w:r w:rsidR="00640953" w:rsidRPr="00640953">
              <w:rPr>
                <w:rFonts w:ascii="Calibri" w:hAnsi="Calibri" w:cs="Calibri"/>
              </w:rPr>
              <w:t>Our Custom Algorithm unlocks a new frontier in media precision — and it’s already helping us scale globally, brand by brand.”</w:t>
            </w:r>
          </w:p>
          <w:p w14:paraId="2A6C4795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3E6891EB" w14:textId="5C7703EC" w:rsidR="00640953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hAnsi="Calibri" w:cs="Calibri"/>
              </w:rPr>
              <w:t>Custom-built. Globally scaled. Growth — down to a science.</w:t>
            </w:r>
          </w:p>
        </w:tc>
        <w:tc>
          <w:tcPr>
            <w:tcW w:w="987" w:type="dxa"/>
          </w:tcPr>
          <w:p w14:paraId="4CB2A88E" w14:textId="5F0BEB7C" w:rsidR="00016B25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eastAsia="Gulim" w:hAnsi="Calibri" w:cs="Calibri"/>
              </w:rPr>
              <w:t>1:05-1:30</w:t>
            </w:r>
          </w:p>
        </w:tc>
        <w:tc>
          <w:tcPr>
            <w:tcW w:w="4135" w:type="dxa"/>
          </w:tcPr>
          <w:p w14:paraId="535648E6" w14:textId="77777777" w:rsidR="00640953" w:rsidRPr="00640953" w:rsidRDefault="00640953" w:rsidP="0064095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</w:p>
          <w:p w14:paraId="1D928510" w14:textId="77777777" w:rsidR="00640953" w:rsidRPr="00640953" w:rsidRDefault="00640953" w:rsidP="0064095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 xml:space="preserve">Global montage of campaigns launching with pinpoint geotargeting. Digital ads appear on mobile, OOH, and desktop in high-value regions. </w:t>
            </w:r>
          </w:p>
          <w:p w14:paraId="5E04A929" w14:textId="73DA6CF2" w:rsidR="00016B25" w:rsidRPr="00640953" w:rsidRDefault="00640953" w:rsidP="0064095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Visual tagline animates in.</w:t>
            </w:r>
          </w:p>
          <w:p w14:paraId="5B167B80" w14:textId="77777777" w:rsidR="00640953" w:rsidRPr="00640953" w:rsidRDefault="00640953" w:rsidP="0064095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Fueling Smarter Growth — Powered by TCCC Global Media.”</w:t>
            </w:r>
          </w:p>
          <w:p w14:paraId="4D03AF44" w14:textId="283A2E7F" w:rsidR="00640953" w:rsidRPr="00640953" w:rsidRDefault="00640953" w:rsidP="0064095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br/>
              <w:t xml:space="preserve">Optional tagline: </w:t>
            </w:r>
            <w:r w:rsidRPr="00640953">
              <w:rPr>
                <w:rStyle w:val="Emphasis"/>
                <w:rFonts w:ascii="Calibri" w:hAnsi="Calibri" w:cs="Calibri"/>
              </w:rPr>
              <w:t>Smarter Investment. Bigger Impact.</w:t>
            </w:r>
          </w:p>
          <w:p w14:paraId="7CF934A9" w14:textId="68FD2A8D" w:rsidR="00640953" w:rsidRPr="00640953" w:rsidRDefault="00640953" w:rsidP="0064095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</w:p>
        </w:tc>
      </w:tr>
    </w:tbl>
    <w:p w14:paraId="1E65729D" w14:textId="77777777" w:rsidR="007153F7" w:rsidRPr="007153F7" w:rsidRDefault="007153F7">
      <w:pPr>
        <w:rPr>
          <w:rFonts w:ascii="Helvetica Neue" w:eastAsia="Gulim" w:hAnsi="Helvetica Neue" w:cs="Browallia New"/>
        </w:rPr>
      </w:pPr>
    </w:p>
    <w:p w14:paraId="34EAC0FC" w14:textId="77777777" w:rsidR="00B17BDF" w:rsidRDefault="00B17BDF">
      <w:pPr>
        <w:rPr>
          <w:rFonts w:ascii="Helvetica Neue" w:eastAsia="Gulim" w:hAnsi="Helvetica Neue" w:cs="Browallia New"/>
        </w:rPr>
      </w:pPr>
    </w:p>
    <w:p w14:paraId="2CFA561F" w14:textId="77777777" w:rsidR="00B17BDF" w:rsidRDefault="00B17BDF">
      <w:pPr>
        <w:rPr>
          <w:rFonts w:ascii="Helvetica Neue" w:eastAsia="Gulim" w:hAnsi="Helvetica Neue" w:cs="Browallia New"/>
        </w:rPr>
      </w:pPr>
    </w:p>
    <w:p w14:paraId="1AC69D2F" w14:textId="77777777" w:rsidR="00B17BDF" w:rsidRDefault="00B17BDF">
      <w:pPr>
        <w:rPr>
          <w:rFonts w:ascii="Helvetica Neue" w:eastAsia="Gulim" w:hAnsi="Helvetica Neue" w:cs="Browallia New"/>
          <w:b/>
          <w:bCs/>
        </w:rPr>
      </w:pPr>
    </w:p>
    <w:p w14:paraId="5088D736" w14:textId="77777777" w:rsidR="00B17BDF" w:rsidRPr="00192F4D" w:rsidRDefault="00B17BDF">
      <w:pPr>
        <w:rPr>
          <w:rFonts w:ascii="Helvetica Neue" w:eastAsia="Gulim" w:hAnsi="Helvetica Neue" w:cs="Browallia New"/>
        </w:rPr>
      </w:pPr>
    </w:p>
    <w:sectPr w:rsidR="00B17BDF" w:rsidRPr="00192F4D" w:rsidSect="00C36090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29E62" w14:textId="77777777" w:rsidR="00EF49A3" w:rsidRDefault="00EF49A3" w:rsidP="00824B23">
      <w:r>
        <w:separator/>
      </w:r>
    </w:p>
  </w:endnote>
  <w:endnote w:type="continuationSeparator" w:id="0">
    <w:p w14:paraId="272CD82E" w14:textId="77777777" w:rsidR="00EF49A3" w:rsidRDefault="00EF49A3" w:rsidP="0082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56A6" w14:textId="2F4D73DA" w:rsidR="00824B23" w:rsidRDefault="00006FC4" w:rsidP="00B40C87">
    <w:pPr>
      <w:pStyle w:val="Footer"/>
      <w:framePr w:wrap="none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6248E3" wp14:editId="6A0C6B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412286882" name="Text Box 3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59743" w14:textId="5D68AB8C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248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lassified - Confidential" style="position:absolute;margin-left:0;margin-top:0;width:95.1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" filled="f" stroked="f">
              <v:textbox style="mso-fit-shape-to-text:t" inset="0,0,0,15pt">
                <w:txbxContent>
                  <w:p w14:paraId="1D659743" w14:textId="5D68AB8C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PageNumber"/>
      </w:rPr>
      <w:id w:val="1659969021"/>
      <w:docPartObj>
        <w:docPartGallery w:val="Page Numbers (Bottom of Page)"/>
        <w:docPartUnique/>
      </w:docPartObj>
    </w:sdtPr>
    <w:sdtContent>
      <w:p w14:paraId="773A300A" w14:textId="77777777" w:rsidR="00824B23" w:rsidRDefault="00824B23" w:rsidP="00B40C8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A752328" w14:textId="77777777" w:rsidR="00824B23" w:rsidRDefault="00824B23" w:rsidP="00824B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000A" w14:textId="4F7D51DB" w:rsidR="003A42BD" w:rsidRDefault="00006FC4" w:rsidP="003A42BD">
    <w:pPr>
      <w:pStyle w:val="Footer"/>
      <w:framePr w:wrap="none" w:vAnchor="text" w:hAnchor="margin" w:xAlign="right" w:y="1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4DB9A8" wp14:editId="678BFFC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567254506" name="Text Box 4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2CA78" w14:textId="5DCE3662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DB9A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ed - Confidential" style="position:absolute;margin-left:0;margin-top:0;width:95.1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" filled="f" stroked="f">
              <v:textbox style="mso-fit-shape-to-text:t" inset="0,0,0,15pt">
                <w:txbxContent>
                  <w:p w14:paraId="5B72CA78" w14:textId="5DCE3662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2343A9B" w14:textId="430C6C44" w:rsidR="00824B23" w:rsidRDefault="003A42BD" w:rsidP="003A42BD">
    <w:pPr>
      <w:pStyle w:val="Footer"/>
      <w:ind w:right="36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EA231F0" wp14:editId="039CF300">
          <wp:simplePos x="0" y="0"/>
          <wp:positionH relativeFrom="margin">
            <wp:posOffset>6140429</wp:posOffset>
          </wp:positionH>
          <wp:positionV relativeFrom="margin">
            <wp:posOffset>8538845</wp:posOffset>
          </wp:positionV>
          <wp:extent cx="267855" cy="267855"/>
          <wp:effectExtent l="0" t="0" r="0" b="0"/>
          <wp:wrapSquare wrapText="bothSides"/>
          <wp:docPr id="1185024145" name="Picture 5" descr="A black background with white letters and a blue do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024145" name="Picture 5" descr="A black background with white letters and a blue do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855" cy="267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D57F" w14:textId="4D18EF7C" w:rsidR="00006FC4" w:rsidRDefault="00006F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A846E8" wp14:editId="4E6915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11253581" name="Text Box 2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1DA9F" w14:textId="5E2CCBBE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846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lassified - Confidential" style="position:absolute;margin-left:0;margin-top:0;width:95.1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" filled="f" stroked="f">
              <v:textbox style="mso-fit-shape-to-text:t" inset="0,0,0,15pt">
                <w:txbxContent>
                  <w:p w14:paraId="2C01DA9F" w14:textId="5E2CCBBE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A339C" w14:textId="77777777" w:rsidR="00EF49A3" w:rsidRDefault="00EF49A3" w:rsidP="00824B23">
      <w:r>
        <w:separator/>
      </w:r>
    </w:p>
  </w:footnote>
  <w:footnote w:type="continuationSeparator" w:id="0">
    <w:p w14:paraId="21D97869" w14:textId="77777777" w:rsidR="00EF49A3" w:rsidRDefault="00EF49A3" w:rsidP="00824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B98C8" w14:textId="707E87B6" w:rsidR="00006FC4" w:rsidRDefault="00006FC4" w:rsidP="00006FC4">
    <w:pPr>
      <w:pStyle w:val="Header"/>
      <w:jc w:val="center"/>
    </w:pPr>
    <w:r>
      <w:rPr>
        <w:rFonts w:ascii="Helvetica Neue" w:eastAsia="Gulim" w:hAnsi="Helvetica Neue" w:cs="Browallia New"/>
        <w:bCs/>
        <w:noProof/>
        <w:sz w:val="22"/>
        <w:szCs w:val="22"/>
      </w:rPr>
      <w:drawing>
        <wp:inline distT="0" distB="0" distL="0" distR="0" wp14:anchorId="412941F6" wp14:editId="66D442F8">
          <wp:extent cx="1900217" cy="277318"/>
          <wp:effectExtent l="0" t="0" r="0" b="2540"/>
          <wp:docPr id="1320875092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386621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3848" cy="285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71D59"/>
    <w:multiLevelType w:val="multilevel"/>
    <w:tmpl w:val="2B4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816F1"/>
    <w:multiLevelType w:val="multilevel"/>
    <w:tmpl w:val="894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E60ED"/>
    <w:multiLevelType w:val="multilevel"/>
    <w:tmpl w:val="5DEE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B3403"/>
    <w:multiLevelType w:val="multilevel"/>
    <w:tmpl w:val="1718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50813"/>
    <w:multiLevelType w:val="hybridMultilevel"/>
    <w:tmpl w:val="ABECF5BC"/>
    <w:lvl w:ilvl="0" w:tplc="A8487A20">
      <w:numFmt w:val="bullet"/>
      <w:lvlText w:val="-"/>
      <w:lvlJc w:val="left"/>
      <w:pPr>
        <w:ind w:left="720" w:hanging="360"/>
      </w:pPr>
      <w:rPr>
        <w:rFonts w:ascii="Helvetica Neue" w:eastAsia="Gulim" w:hAnsi="Helvetica Neue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1D057D"/>
    <w:multiLevelType w:val="multilevel"/>
    <w:tmpl w:val="7B6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289138">
    <w:abstractNumId w:val="4"/>
  </w:num>
  <w:num w:numId="2" w16cid:durableId="2058772478">
    <w:abstractNumId w:val="2"/>
  </w:num>
  <w:num w:numId="3" w16cid:durableId="790243583">
    <w:abstractNumId w:val="3"/>
  </w:num>
  <w:num w:numId="4" w16cid:durableId="1622804711">
    <w:abstractNumId w:val="1"/>
  </w:num>
  <w:num w:numId="5" w16cid:durableId="1175414002">
    <w:abstractNumId w:val="0"/>
  </w:num>
  <w:num w:numId="6" w16cid:durableId="21369475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C4"/>
    <w:rsid w:val="00006FC4"/>
    <w:rsid w:val="00012FCF"/>
    <w:rsid w:val="00016B25"/>
    <w:rsid w:val="000301A7"/>
    <w:rsid w:val="00072C85"/>
    <w:rsid w:val="00072E51"/>
    <w:rsid w:val="00154467"/>
    <w:rsid w:val="0017335E"/>
    <w:rsid w:val="00192F4D"/>
    <w:rsid w:val="001E6AAA"/>
    <w:rsid w:val="002D0CDC"/>
    <w:rsid w:val="0032382C"/>
    <w:rsid w:val="00365D9D"/>
    <w:rsid w:val="003879F1"/>
    <w:rsid w:val="003A3487"/>
    <w:rsid w:val="003A42BD"/>
    <w:rsid w:val="003D4EAA"/>
    <w:rsid w:val="00472DDC"/>
    <w:rsid w:val="00485328"/>
    <w:rsid w:val="00500FA9"/>
    <w:rsid w:val="00521575"/>
    <w:rsid w:val="00551D98"/>
    <w:rsid w:val="005A2C26"/>
    <w:rsid w:val="005D041C"/>
    <w:rsid w:val="005F11DE"/>
    <w:rsid w:val="00640953"/>
    <w:rsid w:val="006745C0"/>
    <w:rsid w:val="006D1301"/>
    <w:rsid w:val="007153F7"/>
    <w:rsid w:val="00753E37"/>
    <w:rsid w:val="007C3528"/>
    <w:rsid w:val="007F1467"/>
    <w:rsid w:val="00802644"/>
    <w:rsid w:val="00824B23"/>
    <w:rsid w:val="00843E4C"/>
    <w:rsid w:val="00850C66"/>
    <w:rsid w:val="008C7288"/>
    <w:rsid w:val="008E6003"/>
    <w:rsid w:val="0090066F"/>
    <w:rsid w:val="00911272"/>
    <w:rsid w:val="009154F1"/>
    <w:rsid w:val="00997F7A"/>
    <w:rsid w:val="009D1836"/>
    <w:rsid w:val="009F6A09"/>
    <w:rsid w:val="00A1546E"/>
    <w:rsid w:val="00A37C14"/>
    <w:rsid w:val="00A55A9B"/>
    <w:rsid w:val="00AE35B2"/>
    <w:rsid w:val="00AF0B39"/>
    <w:rsid w:val="00AF35E4"/>
    <w:rsid w:val="00B17BDF"/>
    <w:rsid w:val="00B275FD"/>
    <w:rsid w:val="00B426C0"/>
    <w:rsid w:val="00B62F20"/>
    <w:rsid w:val="00B6692E"/>
    <w:rsid w:val="00BA3CD7"/>
    <w:rsid w:val="00C214EC"/>
    <w:rsid w:val="00C36090"/>
    <w:rsid w:val="00C82FC1"/>
    <w:rsid w:val="00CF0AF6"/>
    <w:rsid w:val="00D869ED"/>
    <w:rsid w:val="00E33B8C"/>
    <w:rsid w:val="00E53D6D"/>
    <w:rsid w:val="00E559B5"/>
    <w:rsid w:val="00E6205B"/>
    <w:rsid w:val="00E809A1"/>
    <w:rsid w:val="00E86BE2"/>
    <w:rsid w:val="00EF49A3"/>
    <w:rsid w:val="00F72DCE"/>
    <w:rsid w:val="00FA7187"/>
    <w:rsid w:val="00FB50FF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8E5C2"/>
  <w15:chartTrackingRefBased/>
  <w15:docId w15:val="{D8AEEBDE-F916-AB4E-8E2A-4D513A5A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27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0AF6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4B2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B23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24B23"/>
  </w:style>
  <w:style w:type="character" w:styleId="Emphasis">
    <w:name w:val="Emphasis"/>
    <w:basedOn w:val="DefaultParagraphFont"/>
    <w:uiPriority w:val="20"/>
    <w:qFormat/>
    <w:rsid w:val="00A55A9B"/>
    <w:rPr>
      <w:i/>
      <w:iCs/>
    </w:rPr>
  </w:style>
  <w:style w:type="character" w:styleId="Strong">
    <w:name w:val="Strong"/>
    <w:basedOn w:val="DefaultParagraphFont"/>
    <w:uiPriority w:val="22"/>
    <w:qFormat/>
    <w:rsid w:val="00A55A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095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eredithsheldon/Library/CloudStorage/GoogleDrive-mmessinger@studionow.com/Shared%20drives/Coke%20Team/1.%20PROCESS%20DOCS/1.%20PRODUCER%20ITEMS/2.%20TEMPLATES/SN%20Scrip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702bf62-88e6-456d-b298-e2abb13de1ea}" enabled="1" method="Standard" siteId="{548d26ab-8caa-49e1-97c2-a1b1a06cc39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SN Script TEMPLATE.dotx</Template>
  <TotalTime>45</TotalTime>
  <Pages>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Meredith Sheldon</dc:creator>
  <cp:lastModifiedBy>Matt Montemaro</cp:lastModifiedBy>
  <cp:revision>18</cp:revision>
  <dcterms:created xsi:type="dcterms:W3CDTF">2025-05-02T12:36:00Z</dcterms:created>
  <dcterms:modified xsi:type="dcterms:W3CDTF">2025-06-02T13:08:00Z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abb74d,1892ffa2,21cf9dea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Classified - Confidential</vt:lpwstr>
  </property>
</Properties>
</file>