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736" w:rsidRPr="00ED03E7" w:rsidRDefault="00EE0736" w:rsidP="00EE0736">
      <w:pPr>
        <w:jc w:val="center"/>
        <w:rPr>
          <w:rFonts w:ascii="Times New Roman" w:hAnsi="Times New Roman" w:cs="Times New Roman"/>
          <w:b/>
          <w:i/>
          <w:sz w:val="23"/>
          <w:szCs w:val="23"/>
        </w:rPr>
      </w:pPr>
      <w:r w:rsidRPr="00ED03E7">
        <w:rPr>
          <w:rFonts w:ascii="Times New Roman" w:hAnsi="Times New Roman" w:cs="Times New Roman"/>
          <w:b/>
          <w:i/>
          <w:sz w:val="23"/>
          <w:szCs w:val="23"/>
        </w:rPr>
        <w:t>ATTACHMENT #1: BUDGET NARRATIVE</w:t>
      </w:r>
    </w:p>
    <w:p w:rsidR="00606EC3" w:rsidRPr="00ED03E7" w:rsidRDefault="00EE0736" w:rsidP="00606EC3">
      <w:pPr>
        <w:ind w:firstLine="720"/>
        <w:rPr>
          <w:rFonts w:ascii="Times New Roman" w:hAnsi="Times New Roman" w:cs="Times New Roman"/>
          <w:sz w:val="23"/>
          <w:szCs w:val="23"/>
        </w:rPr>
      </w:pPr>
      <w:r w:rsidRPr="00ED03E7">
        <w:rPr>
          <w:rFonts w:ascii="Times New Roman" w:hAnsi="Times New Roman" w:cs="Times New Roman"/>
          <w:sz w:val="23"/>
          <w:szCs w:val="23"/>
        </w:rPr>
        <w:t xml:space="preserve">The Cockayne Farmstead seeks a </w:t>
      </w:r>
      <w:proofErr w:type="spellStart"/>
      <w:r w:rsidRPr="00ED03E7">
        <w:rPr>
          <w:rFonts w:ascii="Times New Roman" w:hAnsi="Times New Roman" w:cs="Times New Roman"/>
          <w:sz w:val="23"/>
          <w:szCs w:val="23"/>
        </w:rPr>
        <w:t>minigrant</w:t>
      </w:r>
      <w:proofErr w:type="spellEnd"/>
      <w:r w:rsidRPr="00ED03E7">
        <w:rPr>
          <w:rFonts w:ascii="Times New Roman" w:hAnsi="Times New Roman" w:cs="Times New Roman"/>
          <w:sz w:val="23"/>
          <w:szCs w:val="23"/>
        </w:rPr>
        <w:t xml:space="preserve"> in the amount of $1,500, which will be matched dolla</w:t>
      </w:r>
      <w:r w:rsidR="007624A9">
        <w:rPr>
          <w:rFonts w:ascii="Times New Roman" w:hAnsi="Times New Roman" w:cs="Times New Roman"/>
          <w:sz w:val="23"/>
          <w:szCs w:val="23"/>
        </w:rPr>
        <w:t>r for dollar in the amount of $1</w:t>
      </w:r>
      <w:r w:rsidRPr="00ED03E7">
        <w:rPr>
          <w:rFonts w:ascii="Times New Roman" w:hAnsi="Times New Roman" w:cs="Times New Roman"/>
          <w:sz w:val="23"/>
          <w:szCs w:val="23"/>
        </w:rPr>
        <w:t>,</w:t>
      </w:r>
      <w:r w:rsidR="007624A9">
        <w:rPr>
          <w:rFonts w:ascii="Times New Roman" w:hAnsi="Times New Roman" w:cs="Times New Roman"/>
          <w:sz w:val="23"/>
          <w:szCs w:val="23"/>
        </w:rPr>
        <w:t>632</w:t>
      </w:r>
      <w:r w:rsidRPr="00ED03E7">
        <w:rPr>
          <w:rFonts w:ascii="Times New Roman" w:hAnsi="Times New Roman" w:cs="Times New Roman"/>
          <w:sz w:val="23"/>
          <w:szCs w:val="23"/>
        </w:rPr>
        <w:t xml:space="preserve"> by a foundation grant</w:t>
      </w:r>
      <w:r w:rsidR="007624A9">
        <w:rPr>
          <w:rFonts w:ascii="Times New Roman" w:hAnsi="Times New Roman" w:cs="Times New Roman"/>
          <w:sz w:val="23"/>
          <w:szCs w:val="23"/>
        </w:rPr>
        <w:t xml:space="preserve"> earmarked for education</w:t>
      </w:r>
      <w:r w:rsidRPr="00ED03E7">
        <w:rPr>
          <w:rFonts w:ascii="Times New Roman" w:hAnsi="Times New Roman" w:cs="Times New Roman"/>
          <w:sz w:val="23"/>
          <w:szCs w:val="23"/>
        </w:rPr>
        <w:t xml:space="preserve"> received from Chesapeake Energy in 2013</w:t>
      </w:r>
      <w:r w:rsidR="007624A9">
        <w:rPr>
          <w:rFonts w:ascii="Times New Roman" w:hAnsi="Times New Roman" w:cs="Times New Roman"/>
          <w:sz w:val="23"/>
          <w:szCs w:val="23"/>
        </w:rPr>
        <w:t xml:space="preserve">, as well as an in-kind match of $50 </w:t>
      </w:r>
      <w:r w:rsidR="00BF7607" w:rsidRPr="00ED03E7">
        <w:rPr>
          <w:rFonts w:ascii="Times New Roman" w:hAnsi="Times New Roman" w:cs="Times New Roman"/>
          <w:sz w:val="23"/>
          <w:szCs w:val="23"/>
        </w:rPr>
        <w:t>for a final total of $</w:t>
      </w:r>
      <w:r w:rsidR="007624A9">
        <w:rPr>
          <w:rFonts w:ascii="Times New Roman" w:hAnsi="Times New Roman" w:cs="Times New Roman"/>
          <w:sz w:val="23"/>
          <w:szCs w:val="23"/>
        </w:rPr>
        <w:t>3</w:t>
      </w:r>
      <w:r w:rsidR="00BF7607" w:rsidRPr="00ED03E7">
        <w:rPr>
          <w:rFonts w:ascii="Times New Roman" w:hAnsi="Times New Roman" w:cs="Times New Roman"/>
          <w:sz w:val="23"/>
          <w:szCs w:val="23"/>
        </w:rPr>
        <w:t>,</w:t>
      </w:r>
      <w:r w:rsidR="007624A9">
        <w:rPr>
          <w:rFonts w:ascii="Times New Roman" w:hAnsi="Times New Roman" w:cs="Times New Roman"/>
          <w:sz w:val="23"/>
          <w:szCs w:val="23"/>
        </w:rPr>
        <w:t>182</w:t>
      </w:r>
      <w:r w:rsidRPr="00ED03E7">
        <w:rPr>
          <w:rFonts w:ascii="Times New Roman" w:hAnsi="Times New Roman" w:cs="Times New Roman"/>
          <w:sz w:val="23"/>
          <w:szCs w:val="23"/>
        </w:rPr>
        <w:t xml:space="preserve">. The grant will cover the creation of a permanent exhibition for the first floor of the Cockayne Farmstead, which is composed of the Entryway, North Parlor, South Parlor, Dining Room, Winter Kitchen, and Summer Kitchen. The following is a cost breakdown </w:t>
      </w:r>
      <w:r w:rsidR="00606EC3" w:rsidRPr="00ED03E7">
        <w:rPr>
          <w:rFonts w:ascii="Times New Roman" w:hAnsi="Times New Roman" w:cs="Times New Roman"/>
          <w:sz w:val="23"/>
          <w:szCs w:val="23"/>
        </w:rPr>
        <w:t xml:space="preserve">of the necessary materials, broken down </w:t>
      </w:r>
      <w:r w:rsidR="00BF7607" w:rsidRPr="00ED03E7">
        <w:rPr>
          <w:rFonts w:ascii="Times New Roman" w:hAnsi="Times New Roman" w:cs="Times New Roman"/>
          <w:sz w:val="23"/>
          <w:szCs w:val="23"/>
        </w:rPr>
        <w:t xml:space="preserve">by purpose. </w:t>
      </w:r>
    </w:p>
    <w:tbl>
      <w:tblPr>
        <w:tblStyle w:val="TableGrid"/>
        <w:tblW w:w="0" w:type="auto"/>
        <w:tblLook w:val="04A0" w:firstRow="1" w:lastRow="0" w:firstColumn="1" w:lastColumn="0" w:noHBand="0" w:noVBand="1"/>
      </w:tblPr>
      <w:tblGrid>
        <w:gridCol w:w="4405"/>
        <w:gridCol w:w="1260"/>
        <w:gridCol w:w="1350"/>
        <w:gridCol w:w="849"/>
      </w:tblGrid>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Item</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Cost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Number</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Total </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r w:rsidRPr="007624A9">
              <w:rPr>
                <w:rFonts w:ascii="Times New Roman" w:eastAsia="Times New Roman" w:hAnsi="Times New Roman" w:cs="Times New Roman"/>
                <w:bCs/>
                <w:iCs/>
                <w:color w:val="000000"/>
                <w:sz w:val="23"/>
                <w:szCs w:val="23"/>
                <w:u w:val="single"/>
              </w:rPr>
              <w:t xml:space="preserve">Exhibition Supplies </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Mounting Board, 25 sheets, 32x40</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319.45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319.45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Polypropylene Book Strips, 500''</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27.7</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27.7</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Small triangular plastic easel, 12</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9.5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9.5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Document mounting tabs, 100</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31.3</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31.3</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Long riser, 3''</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6.75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x5</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33.75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Long riser, 4''</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9.65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x5</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48.25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6x6x6</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35.1</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x5</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175.5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8x8x8</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49.25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x7</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344.75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6x9x6</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47.8</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95.6</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12x12x12</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86</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172</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10x10x10</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62</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x5</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4x4x4</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32.85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65.7</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Display vitrine, 8x12x8</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58.85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117.7</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roofErr w:type="spellStart"/>
            <w:r w:rsidRPr="007624A9">
              <w:rPr>
                <w:rFonts w:ascii="Times New Roman" w:eastAsia="Times New Roman" w:hAnsi="Times New Roman" w:cs="Times New Roman"/>
                <w:bCs/>
                <w:iCs/>
                <w:color w:val="000000"/>
                <w:sz w:val="23"/>
                <w:szCs w:val="23"/>
              </w:rPr>
              <w:t>Self adhesive</w:t>
            </w:r>
            <w:proofErr w:type="spellEnd"/>
            <w:r w:rsidRPr="007624A9">
              <w:rPr>
                <w:rFonts w:ascii="Times New Roman" w:eastAsia="Times New Roman" w:hAnsi="Times New Roman" w:cs="Times New Roman"/>
                <w:bCs/>
                <w:iCs/>
                <w:color w:val="000000"/>
                <w:sz w:val="23"/>
                <w:szCs w:val="23"/>
              </w:rPr>
              <w:t xml:space="preserve"> linen tape, 35'</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21.8</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21.8</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Clear document folders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Small bone folder</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7.05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14.1</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Rotary cutter</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31.75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31.75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Rotary cutter refill blades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38.15</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38.15</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Easel</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20</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40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Exhibition cabinet lights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30</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x10</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300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Batteries for cabinet lights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30</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Exhibition </w:t>
            </w:r>
            <w:proofErr w:type="spellStart"/>
            <w:r w:rsidRPr="007624A9">
              <w:rPr>
                <w:rFonts w:ascii="Times New Roman" w:eastAsia="Times New Roman" w:hAnsi="Times New Roman" w:cs="Times New Roman"/>
                <w:bCs/>
                <w:iCs/>
                <w:color w:val="000000"/>
                <w:sz w:val="23"/>
                <w:szCs w:val="23"/>
              </w:rPr>
              <w:t>stand alone</w:t>
            </w:r>
            <w:proofErr w:type="spellEnd"/>
            <w:r w:rsidRPr="007624A9">
              <w:rPr>
                <w:rFonts w:ascii="Times New Roman" w:eastAsia="Times New Roman" w:hAnsi="Times New Roman" w:cs="Times New Roman"/>
                <w:bCs/>
                <w:iCs/>
                <w:color w:val="000000"/>
                <w:sz w:val="23"/>
                <w:szCs w:val="23"/>
              </w:rPr>
              <w:t xml:space="preserve"> lights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x3</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Battery powered </w:t>
            </w:r>
            <w:proofErr w:type="spellStart"/>
            <w:r w:rsidRPr="007624A9">
              <w:rPr>
                <w:rFonts w:ascii="Times New Roman" w:eastAsia="Times New Roman" w:hAnsi="Times New Roman" w:cs="Times New Roman"/>
                <w:bCs/>
                <w:iCs/>
                <w:color w:val="000000"/>
                <w:sz w:val="23"/>
                <w:szCs w:val="23"/>
              </w:rPr>
              <w:t>tealights</w:t>
            </w:r>
            <w:proofErr w:type="spellEnd"/>
            <w:r w:rsidRPr="007624A9">
              <w:rPr>
                <w:rFonts w:ascii="Times New Roman" w:eastAsia="Times New Roman" w:hAnsi="Times New Roman" w:cs="Times New Roman"/>
                <w:bCs/>
                <w:iCs/>
                <w:color w:val="000000"/>
                <w:sz w:val="23"/>
                <w:szCs w:val="23"/>
              </w:rPr>
              <w:t xml:space="preserve"> for oil lamps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Batteries for </w:t>
            </w:r>
            <w:proofErr w:type="spellStart"/>
            <w:r w:rsidRPr="007624A9">
              <w:rPr>
                <w:rFonts w:ascii="Times New Roman" w:eastAsia="Times New Roman" w:hAnsi="Times New Roman" w:cs="Times New Roman"/>
                <w:bCs/>
                <w:iCs/>
                <w:color w:val="000000"/>
                <w:sz w:val="23"/>
                <w:szCs w:val="23"/>
              </w:rPr>
              <w:t>tealights</w:t>
            </w:r>
            <w:proofErr w:type="spellEnd"/>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x12</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Clip on exhibition lights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30</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x7</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210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r w:rsidRPr="007624A9">
              <w:rPr>
                <w:rFonts w:ascii="Times New Roman" w:eastAsia="Times New Roman" w:hAnsi="Times New Roman" w:cs="Times New Roman"/>
                <w:bCs/>
                <w:iCs/>
                <w:color w:val="000000"/>
                <w:sz w:val="23"/>
                <w:szCs w:val="23"/>
                <w:u w:val="single"/>
              </w:rPr>
              <w:t>Misc. Exhibition Costs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Print and design of exhibit labels etc.</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($150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150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[IN KIND] Beverages for exhibit opening</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r w:rsidRPr="007624A9">
              <w:rPr>
                <w:rFonts w:ascii="Times New Roman" w:eastAsia="Times New Roman" w:hAnsi="Times New Roman" w:cs="Times New Roman"/>
                <w:bCs/>
                <w:iCs/>
                <w:color w:val="000000"/>
                <w:sz w:val="23"/>
                <w:szCs w:val="23"/>
                <w:u w:val="single"/>
              </w:rPr>
              <w:t>Promotional Materials</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u w:val="single"/>
              </w:rPr>
            </w:pP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r>
      <w:tr w:rsidR="007624A9" w:rsidRPr="007624A9" w:rsidTr="007624A9">
        <w:trPr>
          <w:trHeight w:val="305"/>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Exhibition catalogue </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($200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x150</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200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Flyers for opening</w:t>
            </w: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 tot)</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x200</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50</w:t>
            </w:r>
          </w:p>
        </w:tc>
      </w:tr>
      <w:tr w:rsidR="007624A9" w:rsidRPr="007624A9" w:rsidTr="007624A9">
        <w:trPr>
          <w:trHeight w:val="288"/>
        </w:trPr>
        <w:tc>
          <w:tcPr>
            <w:tcW w:w="4405"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p>
        </w:tc>
        <w:tc>
          <w:tcPr>
            <w:tcW w:w="126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 </w:t>
            </w:r>
          </w:p>
        </w:tc>
        <w:tc>
          <w:tcPr>
            <w:tcW w:w="1350"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 xml:space="preserve">Final Total: </w:t>
            </w:r>
          </w:p>
        </w:tc>
        <w:tc>
          <w:tcPr>
            <w:tcW w:w="669" w:type="dxa"/>
            <w:noWrap/>
            <w:hideMark/>
          </w:tcPr>
          <w:p w:rsidR="007624A9" w:rsidRPr="007624A9" w:rsidRDefault="007624A9" w:rsidP="007624A9">
            <w:pPr>
              <w:jc w:val="center"/>
              <w:rPr>
                <w:rFonts w:ascii="Times New Roman" w:eastAsia="Times New Roman" w:hAnsi="Times New Roman" w:cs="Times New Roman"/>
                <w:bCs/>
                <w:iCs/>
                <w:color w:val="000000"/>
                <w:sz w:val="23"/>
                <w:szCs w:val="23"/>
              </w:rPr>
            </w:pPr>
            <w:r w:rsidRPr="007624A9">
              <w:rPr>
                <w:rFonts w:ascii="Times New Roman" w:eastAsia="Times New Roman" w:hAnsi="Times New Roman" w:cs="Times New Roman"/>
                <w:bCs/>
                <w:iCs/>
                <w:color w:val="000000"/>
                <w:sz w:val="23"/>
                <w:szCs w:val="23"/>
              </w:rPr>
              <w:t>3182</w:t>
            </w:r>
          </w:p>
        </w:tc>
      </w:tr>
    </w:tbl>
    <w:p w:rsidR="005A6C58" w:rsidRPr="002C73C6" w:rsidRDefault="005A6C58" w:rsidP="005A6C58">
      <w:pPr>
        <w:spacing w:after="0" w:line="240" w:lineRule="auto"/>
        <w:jc w:val="center"/>
        <w:rPr>
          <w:rFonts w:ascii="Times New Roman" w:eastAsia="Times New Roman" w:hAnsi="Times New Roman" w:cs="Times New Roman"/>
          <w:sz w:val="23"/>
          <w:szCs w:val="23"/>
        </w:rPr>
      </w:pPr>
      <w:r w:rsidRPr="00ED03E7">
        <w:rPr>
          <w:rFonts w:ascii="Times New Roman" w:eastAsia="Times New Roman" w:hAnsi="Times New Roman" w:cs="Times New Roman"/>
          <w:b/>
          <w:bCs/>
          <w:i/>
          <w:iCs/>
          <w:color w:val="000000"/>
          <w:sz w:val="23"/>
          <w:szCs w:val="23"/>
        </w:rPr>
        <w:lastRenderedPageBreak/>
        <w:t>ATTACHMENT #2</w:t>
      </w:r>
      <w:r w:rsidRPr="002C73C6">
        <w:rPr>
          <w:rFonts w:ascii="Times New Roman" w:eastAsia="Times New Roman" w:hAnsi="Times New Roman" w:cs="Times New Roman"/>
          <w:b/>
          <w:bCs/>
          <w:i/>
          <w:iCs/>
          <w:color w:val="000000"/>
          <w:sz w:val="23"/>
          <w:szCs w:val="23"/>
        </w:rPr>
        <w:t xml:space="preserve">:  PROJECT NARRATIVE </w:t>
      </w:r>
    </w:p>
    <w:p w:rsidR="005A6C58" w:rsidRPr="002C73C6" w:rsidRDefault="005A6C58" w:rsidP="005A6C58">
      <w:pPr>
        <w:spacing w:after="0" w:line="240" w:lineRule="auto"/>
        <w:rPr>
          <w:rFonts w:ascii="Times New Roman" w:eastAsia="Times New Roman" w:hAnsi="Times New Roman" w:cs="Times New Roman"/>
          <w:sz w:val="23"/>
          <w:szCs w:val="23"/>
        </w:rPr>
      </w:pPr>
    </w:p>
    <w:p w:rsidR="005A6C58" w:rsidRDefault="005A6C58" w:rsidP="005A6C58">
      <w:pPr>
        <w:pStyle w:val="ListParagraph"/>
        <w:numPr>
          <w:ilvl w:val="0"/>
          <w:numId w:val="1"/>
        </w:numPr>
        <w:spacing w:after="0" w:line="240" w:lineRule="auto"/>
        <w:rPr>
          <w:rFonts w:ascii="Times New Roman" w:eastAsia="Times New Roman" w:hAnsi="Times New Roman" w:cs="Times New Roman"/>
          <w:b/>
          <w:bCs/>
          <w:color w:val="000000"/>
          <w:sz w:val="23"/>
          <w:szCs w:val="23"/>
        </w:rPr>
      </w:pPr>
      <w:r w:rsidRPr="00ED03E7">
        <w:rPr>
          <w:rFonts w:ascii="Times New Roman" w:eastAsia="Times New Roman" w:hAnsi="Times New Roman" w:cs="Times New Roman"/>
          <w:b/>
          <w:bCs/>
          <w:color w:val="000000"/>
          <w:sz w:val="23"/>
          <w:szCs w:val="23"/>
        </w:rPr>
        <w:t>Explanation of the Project</w:t>
      </w:r>
      <w:r w:rsidR="009559C1" w:rsidRPr="00ED03E7">
        <w:rPr>
          <w:rFonts w:ascii="Times New Roman" w:eastAsia="Times New Roman" w:hAnsi="Times New Roman" w:cs="Times New Roman"/>
          <w:b/>
          <w:bCs/>
          <w:color w:val="000000"/>
          <w:sz w:val="23"/>
          <w:szCs w:val="23"/>
        </w:rPr>
        <w:t xml:space="preserve"> and D.) Information about the Organization</w:t>
      </w:r>
    </w:p>
    <w:p w:rsidR="009322F4" w:rsidRPr="009322F4" w:rsidRDefault="009322F4" w:rsidP="009322F4">
      <w:pPr>
        <w:spacing w:after="0" w:line="240" w:lineRule="auto"/>
        <w:rPr>
          <w:rFonts w:ascii="Times New Roman" w:eastAsia="Times New Roman" w:hAnsi="Times New Roman" w:cs="Times New Roman"/>
          <w:b/>
          <w:bCs/>
          <w:color w:val="000000"/>
          <w:sz w:val="23"/>
          <w:szCs w:val="23"/>
        </w:rPr>
      </w:pPr>
    </w:p>
    <w:p w:rsidR="005A6C58" w:rsidRPr="002C73C6" w:rsidRDefault="00F24E7E" w:rsidP="005A6C58">
      <w:pPr>
        <w:spacing w:after="0" w:line="240" w:lineRule="auto"/>
        <w:rPr>
          <w:rFonts w:ascii="Times New Roman" w:eastAsia="Times New Roman" w:hAnsi="Times New Roman" w:cs="Times New Roman"/>
          <w:sz w:val="23"/>
          <w:szCs w:val="23"/>
        </w:rPr>
      </w:pPr>
      <w:r w:rsidRPr="00ED03E7">
        <w:rPr>
          <w:rFonts w:ascii="Times New Roman" w:eastAsia="Times New Roman" w:hAnsi="Times New Roman" w:cs="Times New Roman"/>
          <w:b/>
          <w:bCs/>
          <w:color w:val="000000"/>
          <w:sz w:val="23"/>
          <w:szCs w:val="23"/>
        </w:rPr>
        <w:t xml:space="preserve">Brief </w:t>
      </w:r>
      <w:r w:rsidR="00080193" w:rsidRPr="00ED03E7">
        <w:rPr>
          <w:rFonts w:ascii="Times New Roman" w:eastAsia="Times New Roman" w:hAnsi="Times New Roman" w:cs="Times New Roman"/>
          <w:b/>
          <w:bCs/>
          <w:color w:val="000000"/>
          <w:sz w:val="23"/>
          <w:szCs w:val="23"/>
        </w:rPr>
        <w:t>History of the Cockayne House:</w:t>
      </w:r>
      <w:r w:rsidR="005A6C58" w:rsidRPr="002C73C6">
        <w:rPr>
          <w:rFonts w:ascii="Times New Roman" w:eastAsia="Times New Roman" w:hAnsi="Times New Roman" w:cs="Times New Roman"/>
          <w:b/>
          <w:bCs/>
          <w:color w:val="000000"/>
          <w:sz w:val="23"/>
          <w:szCs w:val="23"/>
        </w:rPr>
        <w:t> </w:t>
      </w:r>
      <w:r w:rsidR="005A6C58" w:rsidRPr="002C73C6">
        <w:rPr>
          <w:rFonts w:ascii="Times New Roman" w:eastAsia="Times New Roman" w:hAnsi="Times New Roman" w:cs="Times New Roman"/>
          <w:color w:val="000000"/>
          <w:sz w:val="23"/>
          <w:szCs w:val="23"/>
        </w:rPr>
        <w:t>Built c</w:t>
      </w:r>
      <w:r w:rsidR="005A6C58" w:rsidRPr="00ED03E7">
        <w:rPr>
          <w:rFonts w:ascii="Times New Roman" w:eastAsia="Times New Roman" w:hAnsi="Times New Roman" w:cs="Times New Roman"/>
          <w:color w:val="000000"/>
          <w:sz w:val="23"/>
          <w:szCs w:val="23"/>
        </w:rPr>
        <w:t>a.</w:t>
      </w:r>
      <w:r w:rsidR="005A6C58" w:rsidRPr="002C73C6">
        <w:rPr>
          <w:rFonts w:ascii="Times New Roman" w:eastAsia="Times New Roman" w:hAnsi="Times New Roman" w:cs="Times New Roman"/>
          <w:color w:val="000000"/>
          <w:sz w:val="23"/>
          <w:szCs w:val="23"/>
        </w:rPr>
        <w:t xml:space="preserve"> 1850, the Cockayne House is on the National Register of Historic Places, and is one of </w:t>
      </w:r>
      <w:r w:rsidRPr="00ED03E7">
        <w:rPr>
          <w:rFonts w:ascii="Times New Roman" w:eastAsia="Times New Roman" w:hAnsi="Times New Roman" w:cs="Times New Roman"/>
          <w:color w:val="000000"/>
          <w:sz w:val="23"/>
          <w:szCs w:val="23"/>
        </w:rPr>
        <w:t xml:space="preserve">the </w:t>
      </w:r>
      <w:r w:rsidR="005A6C58" w:rsidRPr="002C73C6">
        <w:rPr>
          <w:rFonts w:ascii="Times New Roman" w:eastAsia="Times New Roman" w:hAnsi="Times New Roman" w:cs="Times New Roman"/>
          <w:color w:val="000000"/>
          <w:sz w:val="23"/>
          <w:szCs w:val="23"/>
        </w:rPr>
        <w:t>two structure</w:t>
      </w:r>
      <w:r w:rsidR="00080193" w:rsidRPr="00ED03E7">
        <w:rPr>
          <w:rFonts w:ascii="Times New Roman" w:eastAsia="Times New Roman" w:hAnsi="Times New Roman" w:cs="Times New Roman"/>
          <w:color w:val="000000"/>
          <w:sz w:val="23"/>
          <w:szCs w:val="23"/>
        </w:rPr>
        <w:t xml:space="preserve">s that comprise the Farmstead. </w:t>
      </w:r>
      <w:r w:rsidR="005A6C58" w:rsidRPr="002C73C6">
        <w:rPr>
          <w:rFonts w:ascii="Times New Roman" w:eastAsia="Times New Roman" w:hAnsi="Times New Roman" w:cs="Times New Roman"/>
          <w:color w:val="000000"/>
          <w:sz w:val="23"/>
          <w:szCs w:val="23"/>
        </w:rPr>
        <w:t>Sam Cockayne, the last descendent of its builder</w:t>
      </w:r>
      <w:r w:rsidR="00080193" w:rsidRPr="00ED03E7">
        <w:rPr>
          <w:rFonts w:ascii="Times New Roman" w:eastAsia="Times New Roman" w:hAnsi="Times New Roman" w:cs="Times New Roman"/>
          <w:color w:val="000000"/>
          <w:sz w:val="23"/>
          <w:szCs w:val="23"/>
        </w:rPr>
        <w:t>,</w:t>
      </w:r>
      <w:r w:rsidR="005A6C58" w:rsidRPr="002C73C6">
        <w:rPr>
          <w:rFonts w:ascii="Times New Roman" w:eastAsia="Times New Roman" w:hAnsi="Times New Roman" w:cs="Times New Roman"/>
          <w:color w:val="000000"/>
          <w:sz w:val="23"/>
          <w:szCs w:val="23"/>
        </w:rPr>
        <w:t xml:space="preserve"> bequeathed the 11-room Cockayne House and its contents to the City </w:t>
      </w:r>
      <w:r w:rsidRPr="00ED03E7">
        <w:rPr>
          <w:rFonts w:ascii="Times New Roman" w:eastAsia="Times New Roman" w:hAnsi="Times New Roman" w:cs="Times New Roman"/>
          <w:color w:val="000000"/>
          <w:sz w:val="23"/>
          <w:szCs w:val="23"/>
        </w:rPr>
        <w:t xml:space="preserve">of Glen Dale </w:t>
      </w:r>
      <w:r w:rsidR="005A6C58" w:rsidRPr="002C73C6">
        <w:rPr>
          <w:rFonts w:ascii="Times New Roman" w:eastAsia="Times New Roman" w:hAnsi="Times New Roman" w:cs="Times New Roman"/>
          <w:color w:val="000000"/>
          <w:sz w:val="23"/>
          <w:szCs w:val="23"/>
        </w:rPr>
        <w:t xml:space="preserve">upon his passing in 2001, and a special committee of the Marshall County Historical Society has managed both its daily operation </w:t>
      </w:r>
      <w:r w:rsidR="00080193" w:rsidRPr="00ED03E7">
        <w:rPr>
          <w:rFonts w:ascii="Times New Roman" w:eastAsia="Times New Roman" w:hAnsi="Times New Roman" w:cs="Times New Roman"/>
          <w:color w:val="000000"/>
          <w:sz w:val="23"/>
          <w:szCs w:val="23"/>
        </w:rPr>
        <w:t>and its restoration since 2003.</w:t>
      </w:r>
      <w:r w:rsidR="005A6C58" w:rsidRPr="002C73C6">
        <w:rPr>
          <w:rFonts w:ascii="Times New Roman" w:eastAsia="Times New Roman" w:hAnsi="Times New Roman" w:cs="Times New Roman"/>
          <w:color w:val="000000"/>
          <w:sz w:val="23"/>
          <w:szCs w:val="23"/>
        </w:rPr>
        <w:t> The property has been described by Jim Mitchell, Curator of the West Virginia State Museum as having been “arrested in time”.</w:t>
      </w:r>
      <w:r w:rsidR="005A6C58" w:rsidRPr="00ED03E7">
        <w:rPr>
          <w:rFonts w:ascii="Times New Roman" w:eastAsia="Times New Roman" w:hAnsi="Times New Roman" w:cs="Times New Roman"/>
          <w:color w:val="000000"/>
          <w:sz w:val="23"/>
          <w:szCs w:val="23"/>
        </w:rPr>
        <w:t xml:space="preserve"> </w:t>
      </w:r>
    </w:p>
    <w:p w:rsidR="005A6C58" w:rsidRPr="002C73C6" w:rsidRDefault="005A6C58" w:rsidP="005A6C58">
      <w:pPr>
        <w:spacing w:after="0" w:line="240" w:lineRule="auto"/>
        <w:rPr>
          <w:rFonts w:ascii="Times New Roman" w:eastAsia="Times New Roman" w:hAnsi="Times New Roman" w:cs="Times New Roman"/>
          <w:sz w:val="23"/>
          <w:szCs w:val="23"/>
        </w:rPr>
      </w:pPr>
    </w:p>
    <w:p w:rsidR="005A6C58" w:rsidRPr="002C73C6" w:rsidRDefault="00080193" w:rsidP="005A6C58">
      <w:pPr>
        <w:spacing w:after="0" w:line="240" w:lineRule="auto"/>
        <w:rPr>
          <w:rFonts w:ascii="Times New Roman" w:eastAsia="Times New Roman" w:hAnsi="Times New Roman" w:cs="Times New Roman"/>
          <w:sz w:val="23"/>
          <w:szCs w:val="23"/>
        </w:rPr>
      </w:pPr>
      <w:r w:rsidRPr="00ED03E7">
        <w:rPr>
          <w:rFonts w:ascii="Times New Roman" w:eastAsia="Times New Roman" w:hAnsi="Times New Roman" w:cs="Times New Roman"/>
          <w:b/>
          <w:bCs/>
          <w:color w:val="000000"/>
          <w:sz w:val="23"/>
          <w:szCs w:val="23"/>
        </w:rPr>
        <w:t xml:space="preserve">The Cockayne Collection: </w:t>
      </w:r>
      <w:r w:rsidR="005A6C58" w:rsidRPr="002C73C6">
        <w:rPr>
          <w:rFonts w:ascii="Times New Roman" w:eastAsia="Times New Roman" w:hAnsi="Times New Roman" w:cs="Times New Roman"/>
          <w:color w:val="000000"/>
          <w:sz w:val="23"/>
          <w:szCs w:val="23"/>
        </w:rPr>
        <w:t>In 2012, the Cockayne Farmstead participated in the Collection Assessment Program (CAP), funded by a gr</w:t>
      </w:r>
      <w:r w:rsidRPr="00ED03E7">
        <w:rPr>
          <w:rFonts w:ascii="Times New Roman" w:eastAsia="Times New Roman" w:hAnsi="Times New Roman" w:cs="Times New Roman"/>
          <w:color w:val="000000"/>
          <w:sz w:val="23"/>
          <w:szCs w:val="23"/>
        </w:rPr>
        <w:t>ant from Heritage Preservation.</w:t>
      </w:r>
      <w:r w:rsidR="005A6C58" w:rsidRPr="002C73C6">
        <w:rPr>
          <w:rFonts w:ascii="Times New Roman" w:eastAsia="Times New Roman" w:hAnsi="Times New Roman" w:cs="Times New Roman"/>
          <w:color w:val="000000"/>
          <w:sz w:val="23"/>
          <w:szCs w:val="23"/>
        </w:rPr>
        <w:t> </w:t>
      </w:r>
      <w:r w:rsidRPr="00ED03E7">
        <w:rPr>
          <w:rFonts w:ascii="Times New Roman" w:eastAsia="Times New Roman" w:hAnsi="Times New Roman" w:cs="Times New Roman"/>
          <w:color w:val="000000"/>
          <w:sz w:val="23"/>
          <w:szCs w:val="23"/>
        </w:rPr>
        <w:t>That September,</w:t>
      </w:r>
      <w:r w:rsidR="005A6C58" w:rsidRPr="002C73C6">
        <w:rPr>
          <w:rFonts w:ascii="Times New Roman" w:eastAsia="Times New Roman" w:hAnsi="Times New Roman" w:cs="Times New Roman"/>
          <w:color w:val="000000"/>
          <w:sz w:val="23"/>
          <w:szCs w:val="23"/>
        </w:rPr>
        <w:t xml:space="preserve"> conservator John Hartmann and preservation architect Michael </w:t>
      </w:r>
      <w:proofErr w:type="spellStart"/>
      <w:r w:rsidR="005A6C58" w:rsidRPr="002C73C6">
        <w:rPr>
          <w:rFonts w:ascii="Times New Roman" w:eastAsia="Times New Roman" w:hAnsi="Times New Roman" w:cs="Times New Roman"/>
          <w:color w:val="000000"/>
          <w:sz w:val="23"/>
          <w:szCs w:val="23"/>
        </w:rPr>
        <w:t>Gioulis</w:t>
      </w:r>
      <w:proofErr w:type="spellEnd"/>
      <w:r w:rsidR="005A6C58" w:rsidRPr="002C73C6">
        <w:rPr>
          <w:rFonts w:ascii="Times New Roman" w:eastAsia="Times New Roman" w:hAnsi="Times New Roman" w:cs="Times New Roman"/>
          <w:color w:val="000000"/>
          <w:sz w:val="23"/>
          <w:szCs w:val="23"/>
        </w:rPr>
        <w:t xml:space="preserve"> visited the ca. 1850 house and conducted a comprehensive assessment of the Cockayne collect</w:t>
      </w:r>
      <w:r w:rsidR="005A6C58" w:rsidRPr="00ED03E7">
        <w:rPr>
          <w:rFonts w:ascii="Times New Roman" w:eastAsia="Times New Roman" w:hAnsi="Times New Roman" w:cs="Times New Roman"/>
          <w:color w:val="000000"/>
          <w:sz w:val="23"/>
          <w:szCs w:val="23"/>
        </w:rPr>
        <w:t>ion, (</w:t>
      </w:r>
      <w:r w:rsidRPr="00ED03E7">
        <w:rPr>
          <w:rFonts w:ascii="Times New Roman" w:eastAsia="Times New Roman" w:hAnsi="Times New Roman" w:cs="Times New Roman"/>
          <w:color w:val="000000"/>
          <w:sz w:val="23"/>
          <w:szCs w:val="23"/>
        </w:rPr>
        <w:t>consisting of</w:t>
      </w:r>
      <w:r w:rsidR="005A6C58" w:rsidRPr="00ED03E7">
        <w:rPr>
          <w:rFonts w:ascii="Times New Roman" w:eastAsia="Times New Roman" w:hAnsi="Times New Roman" w:cs="Times New Roman"/>
          <w:color w:val="000000"/>
          <w:sz w:val="23"/>
          <w:szCs w:val="23"/>
        </w:rPr>
        <w:t xml:space="preserve"> 3,</w:t>
      </w:r>
      <w:r w:rsidR="005A6C58" w:rsidRPr="002C73C6">
        <w:rPr>
          <w:rFonts w:ascii="Times New Roman" w:eastAsia="Times New Roman" w:hAnsi="Times New Roman" w:cs="Times New Roman"/>
          <w:color w:val="000000"/>
          <w:sz w:val="23"/>
          <w:szCs w:val="23"/>
        </w:rPr>
        <w:t>000 indiv</w:t>
      </w:r>
      <w:r w:rsidR="00650102" w:rsidRPr="00ED03E7">
        <w:rPr>
          <w:rFonts w:ascii="Times New Roman" w:eastAsia="Times New Roman" w:hAnsi="Times New Roman" w:cs="Times New Roman"/>
          <w:color w:val="000000"/>
          <w:sz w:val="23"/>
          <w:szCs w:val="23"/>
        </w:rPr>
        <w:t>idual artifacts and more than 15</w:t>
      </w:r>
      <w:r w:rsidR="005A6C58" w:rsidRPr="002C73C6">
        <w:rPr>
          <w:rFonts w:ascii="Times New Roman" w:eastAsia="Times New Roman" w:hAnsi="Times New Roman" w:cs="Times New Roman"/>
          <w:color w:val="000000"/>
          <w:sz w:val="23"/>
          <w:szCs w:val="23"/>
        </w:rPr>
        <w:t xml:space="preserve">,000 pieces of ephemera), as well as the physical </w:t>
      </w:r>
      <w:r w:rsidRPr="00ED03E7">
        <w:rPr>
          <w:rFonts w:ascii="Times New Roman" w:eastAsia="Times New Roman" w:hAnsi="Times New Roman" w:cs="Times New Roman"/>
          <w:color w:val="000000"/>
          <w:sz w:val="23"/>
          <w:szCs w:val="23"/>
        </w:rPr>
        <w:t xml:space="preserve">structure. </w:t>
      </w:r>
      <w:r w:rsidR="005A6C58" w:rsidRPr="002C73C6">
        <w:rPr>
          <w:rFonts w:ascii="Times New Roman" w:eastAsia="Times New Roman" w:hAnsi="Times New Roman" w:cs="Times New Roman"/>
          <w:color w:val="000000"/>
          <w:sz w:val="23"/>
          <w:szCs w:val="23"/>
        </w:rPr>
        <w:t xml:space="preserve">Both Hartmann and </w:t>
      </w:r>
      <w:proofErr w:type="spellStart"/>
      <w:r w:rsidR="005A6C58" w:rsidRPr="002C73C6">
        <w:rPr>
          <w:rFonts w:ascii="Times New Roman" w:eastAsia="Times New Roman" w:hAnsi="Times New Roman" w:cs="Times New Roman"/>
          <w:color w:val="000000"/>
          <w:sz w:val="23"/>
          <w:szCs w:val="23"/>
        </w:rPr>
        <w:t>Gioulis</w:t>
      </w:r>
      <w:proofErr w:type="spellEnd"/>
      <w:r w:rsidR="005A6C58" w:rsidRPr="002C73C6">
        <w:rPr>
          <w:rFonts w:ascii="Times New Roman" w:eastAsia="Times New Roman" w:hAnsi="Times New Roman" w:cs="Times New Roman"/>
          <w:color w:val="000000"/>
          <w:sz w:val="23"/>
          <w:szCs w:val="23"/>
        </w:rPr>
        <w:t xml:space="preserve"> outlined steps to continue its evolution into a house museum. </w:t>
      </w:r>
    </w:p>
    <w:p w:rsidR="005A6C58" w:rsidRPr="002C73C6" w:rsidRDefault="005A6C58" w:rsidP="005A6C58">
      <w:pPr>
        <w:spacing w:after="0" w:line="240" w:lineRule="auto"/>
        <w:rPr>
          <w:rFonts w:ascii="Times New Roman" w:eastAsia="Times New Roman" w:hAnsi="Times New Roman" w:cs="Times New Roman"/>
          <w:sz w:val="23"/>
          <w:szCs w:val="23"/>
        </w:rPr>
      </w:pPr>
    </w:p>
    <w:p w:rsidR="005A6C58" w:rsidRPr="002C73C6" w:rsidRDefault="005A6C58" w:rsidP="005A6C58">
      <w:pPr>
        <w:spacing w:after="0" w:line="240" w:lineRule="auto"/>
        <w:rPr>
          <w:rFonts w:ascii="Times New Roman" w:eastAsia="Times New Roman" w:hAnsi="Times New Roman" w:cs="Times New Roman"/>
          <w:sz w:val="23"/>
          <w:szCs w:val="23"/>
        </w:rPr>
      </w:pPr>
      <w:r w:rsidRPr="002C73C6">
        <w:rPr>
          <w:rFonts w:ascii="Times New Roman" w:eastAsia="Times New Roman" w:hAnsi="Times New Roman" w:cs="Times New Roman"/>
          <w:color w:val="000000"/>
          <w:sz w:val="23"/>
          <w:szCs w:val="23"/>
        </w:rPr>
        <w:t xml:space="preserve">Following the recommendations made by both assessors, a </w:t>
      </w:r>
      <w:proofErr w:type="spellStart"/>
      <w:r w:rsidRPr="002C73C6">
        <w:rPr>
          <w:rFonts w:ascii="Times New Roman" w:eastAsia="Times New Roman" w:hAnsi="Times New Roman" w:cs="Times New Roman"/>
          <w:color w:val="000000"/>
          <w:sz w:val="23"/>
          <w:szCs w:val="23"/>
        </w:rPr>
        <w:t>humidistatically</w:t>
      </w:r>
      <w:proofErr w:type="spellEnd"/>
      <w:r w:rsidRPr="002C73C6">
        <w:rPr>
          <w:rFonts w:ascii="Times New Roman" w:eastAsia="Times New Roman" w:hAnsi="Times New Roman" w:cs="Times New Roman"/>
          <w:color w:val="000000"/>
          <w:sz w:val="23"/>
          <w:szCs w:val="23"/>
        </w:rPr>
        <w:t xml:space="preserve"> controlled geothermal climate control system was installed in the Cockayne House, and its original plaster was stabilized and repaired in 2013.  </w:t>
      </w:r>
      <w:r w:rsidRPr="00ED03E7">
        <w:rPr>
          <w:rFonts w:ascii="Times New Roman" w:eastAsia="Times New Roman" w:hAnsi="Times New Roman" w:cs="Times New Roman"/>
          <w:color w:val="000000"/>
          <w:sz w:val="23"/>
          <w:szCs w:val="23"/>
        </w:rPr>
        <w:t>In 2014, t</w:t>
      </w:r>
      <w:r w:rsidRPr="002C73C6">
        <w:rPr>
          <w:rFonts w:ascii="Times New Roman" w:eastAsia="Times New Roman" w:hAnsi="Times New Roman" w:cs="Times New Roman"/>
          <w:color w:val="000000"/>
          <w:sz w:val="23"/>
          <w:szCs w:val="23"/>
        </w:rPr>
        <w:t xml:space="preserve">he Cockayne </w:t>
      </w:r>
      <w:r w:rsidRPr="00ED03E7">
        <w:rPr>
          <w:rFonts w:ascii="Times New Roman" w:eastAsia="Times New Roman" w:hAnsi="Times New Roman" w:cs="Times New Roman"/>
          <w:color w:val="000000"/>
          <w:sz w:val="23"/>
          <w:szCs w:val="23"/>
        </w:rPr>
        <w:t>House</w:t>
      </w:r>
      <w:r w:rsidRPr="002C73C6">
        <w:rPr>
          <w:rFonts w:ascii="Times New Roman" w:eastAsia="Times New Roman" w:hAnsi="Times New Roman" w:cs="Times New Roman"/>
          <w:color w:val="000000"/>
          <w:sz w:val="23"/>
          <w:szCs w:val="23"/>
        </w:rPr>
        <w:t xml:space="preserve"> </w:t>
      </w:r>
      <w:r w:rsidRPr="00ED03E7">
        <w:rPr>
          <w:rFonts w:ascii="Times New Roman" w:eastAsia="Times New Roman" w:hAnsi="Times New Roman" w:cs="Times New Roman"/>
          <w:color w:val="000000"/>
          <w:sz w:val="23"/>
          <w:szCs w:val="23"/>
        </w:rPr>
        <w:t>had modern wiring installed</w:t>
      </w:r>
      <w:r w:rsidRPr="002C73C6">
        <w:rPr>
          <w:rFonts w:ascii="Times New Roman" w:eastAsia="Times New Roman" w:hAnsi="Times New Roman" w:cs="Times New Roman"/>
          <w:color w:val="000000"/>
          <w:sz w:val="23"/>
          <w:szCs w:val="23"/>
        </w:rPr>
        <w:t xml:space="preserve">, as well as light and UV-filtering interior storm windows, </w:t>
      </w:r>
      <w:r w:rsidRPr="00ED03E7">
        <w:rPr>
          <w:rFonts w:ascii="Times New Roman" w:eastAsia="Times New Roman" w:hAnsi="Times New Roman" w:cs="Times New Roman"/>
          <w:color w:val="000000"/>
          <w:sz w:val="23"/>
          <w:szCs w:val="23"/>
        </w:rPr>
        <w:t>both of which have</w:t>
      </w:r>
      <w:r w:rsidRPr="002C73C6">
        <w:rPr>
          <w:rFonts w:ascii="Times New Roman" w:eastAsia="Times New Roman" w:hAnsi="Times New Roman" w:cs="Times New Roman"/>
          <w:color w:val="000000"/>
          <w:sz w:val="23"/>
          <w:szCs w:val="23"/>
        </w:rPr>
        <w:t xml:space="preserve"> pave</w:t>
      </w:r>
      <w:r w:rsidRPr="00ED03E7">
        <w:rPr>
          <w:rFonts w:ascii="Times New Roman" w:eastAsia="Times New Roman" w:hAnsi="Times New Roman" w:cs="Times New Roman"/>
          <w:color w:val="000000"/>
          <w:sz w:val="23"/>
          <w:szCs w:val="23"/>
        </w:rPr>
        <w:t>d</w:t>
      </w:r>
      <w:r w:rsidRPr="002C73C6">
        <w:rPr>
          <w:rFonts w:ascii="Times New Roman" w:eastAsia="Times New Roman" w:hAnsi="Times New Roman" w:cs="Times New Roman"/>
          <w:color w:val="000000"/>
          <w:sz w:val="23"/>
          <w:szCs w:val="23"/>
        </w:rPr>
        <w:t xml:space="preserve"> the way </w:t>
      </w:r>
      <w:r w:rsidRPr="00ED03E7">
        <w:rPr>
          <w:rFonts w:ascii="Times New Roman" w:eastAsia="Times New Roman" w:hAnsi="Times New Roman" w:cs="Times New Roman"/>
          <w:color w:val="000000"/>
          <w:sz w:val="23"/>
          <w:szCs w:val="23"/>
        </w:rPr>
        <w:t>for</w:t>
      </w:r>
      <w:r w:rsidRPr="002C73C6">
        <w:rPr>
          <w:rFonts w:ascii="Times New Roman" w:eastAsia="Times New Roman" w:hAnsi="Times New Roman" w:cs="Times New Roman"/>
          <w:color w:val="000000"/>
          <w:sz w:val="23"/>
          <w:szCs w:val="23"/>
        </w:rPr>
        <w:t xml:space="preserve"> rotating and permanent exhibits</w:t>
      </w:r>
      <w:r w:rsidR="00080193" w:rsidRPr="00ED03E7">
        <w:rPr>
          <w:rFonts w:ascii="Times New Roman" w:eastAsia="Times New Roman" w:hAnsi="Times New Roman" w:cs="Times New Roman"/>
          <w:color w:val="000000"/>
          <w:sz w:val="23"/>
          <w:szCs w:val="23"/>
        </w:rPr>
        <w:t xml:space="preserve">. </w:t>
      </w:r>
      <w:r w:rsidRPr="00ED03E7">
        <w:rPr>
          <w:rFonts w:ascii="Times New Roman" w:eastAsia="Times New Roman" w:hAnsi="Times New Roman" w:cs="Times New Roman"/>
          <w:color w:val="000000"/>
          <w:sz w:val="23"/>
          <w:szCs w:val="23"/>
        </w:rPr>
        <w:t xml:space="preserve">In 2015, a handicap accessible ramp was added to the house, finally making it accessible to a wider range of audiences. </w:t>
      </w:r>
    </w:p>
    <w:p w:rsidR="005A6C58" w:rsidRPr="002C73C6" w:rsidRDefault="005A6C58" w:rsidP="005A6C58">
      <w:pPr>
        <w:spacing w:after="0" w:line="240" w:lineRule="auto"/>
        <w:rPr>
          <w:rFonts w:ascii="Times New Roman" w:eastAsia="Times New Roman" w:hAnsi="Times New Roman" w:cs="Times New Roman"/>
          <w:sz w:val="23"/>
          <w:szCs w:val="23"/>
        </w:rPr>
      </w:pPr>
    </w:p>
    <w:p w:rsidR="005A6C58" w:rsidRPr="00ED03E7" w:rsidRDefault="005A6C58" w:rsidP="005A6C58">
      <w:pPr>
        <w:spacing w:after="0" w:line="240" w:lineRule="auto"/>
        <w:rPr>
          <w:rFonts w:ascii="Times New Roman" w:eastAsia="Times New Roman" w:hAnsi="Times New Roman" w:cs="Times New Roman"/>
          <w:bCs/>
          <w:color w:val="000000"/>
          <w:sz w:val="23"/>
          <w:szCs w:val="23"/>
        </w:rPr>
      </w:pPr>
      <w:r w:rsidRPr="00ED03E7">
        <w:rPr>
          <w:rFonts w:ascii="Times New Roman" w:eastAsia="Times New Roman" w:hAnsi="Times New Roman" w:cs="Times New Roman"/>
          <w:b/>
          <w:bCs/>
          <w:color w:val="000000"/>
          <w:sz w:val="23"/>
          <w:szCs w:val="23"/>
        </w:rPr>
        <w:t xml:space="preserve">Problem: </w:t>
      </w:r>
      <w:r w:rsidRPr="00ED03E7">
        <w:rPr>
          <w:rFonts w:ascii="Times New Roman" w:eastAsia="Times New Roman" w:hAnsi="Times New Roman" w:cs="Times New Roman"/>
          <w:bCs/>
          <w:color w:val="000000"/>
          <w:sz w:val="23"/>
          <w:szCs w:val="23"/>
        </w:rPr>
        <w:t>Despite now having a stable environment in which to display the numerous objects in the collection, as well as many objects of note professionally conserved through our Adopt an Artifact program (</w:t>
      </w:r>
      <w:proofErr w:type="spellStart"/>
      <w:r w:rsidRPr="00ED03E7">
        <w:rPr>
          <w:rFonts w:ascii="Times New Roman" w:eastAsia="Times New Roman" w:hAnsi="Times New Roman" w:cs="Times New Roman"/>
          <w:bCs/>
          <w:color w:val="000000"/>
          <w:sz w:val="23"/>
          <w:szCs w:val="23"/>
        </w:rPr>
        <w:t>kickstarted</w:t>
      </w:r>
      <w:proofErr w:type="spellEnd"/>
      <w:r w:rsidRPr="00ED03E7">
        <w:rPr>
          <w:rFonts w:ascii="Times New Roman" w:eastAsia="Times New Roman" w:hAnsi="Times New Roman" w:cs="Times New Roman"/>
          <w:bCs/>
          <w:color w:val="000000"/>
          <w:sz w:val="23"/>
          <w:szCs w:val="23"/>
        </w:rPr>
        <w:t xml:space="preserve"> </w:t>
      </w:r>
      <w:r w:rsidR="00080193" w:rsidRPr="00ED03E7">
        <w:rPr>
          <w:rFonts w:ascii="Times New Roman" w:eastAsia="Times New Roman" w:hAnsi="Times New Roman" w:cs="Times New Roman"/>
          <w:bCs/>
          <w:color w:val="000000"/>
          <w:sz w:val="23"/>
          <w:szCs w:val="23"/>
        </w:rPr>
        <w:t xml:space="preserve">in 2014 </w:t>
      </w:r>
      <w:r w:rsidRPr="00ED03E7">
        <w:rPr>
          <w:rFonts w:ascii="Times New Roman" w:eastAsia="Times New Roman" w:hAnsi="Times New Roman" w:cs="Times New Roman"/>
          <w:bCs/>
          <w:color w:val="000000"/>
          <w:sz w:val="23"/>
          <w:szCs w:val="23"/>
        </w:rPr>
        <w:t xml:space="preserve">through an event funded by the WVHC), precious few of the objects are actually on display. The Cockayne House, despite having a plethora of areas on which to display objects, cannot display items safely due to a lack of </w:t>
      </w:r>
      <w:r w:rsidR="00BF7607" w:rsidRPr="00ED03E7">
        <w:rPr>
          <w:rFonts w:ascii="Times New Roman" w:eastAsia="Times New Roman" w:hAnsi="Times New Roman" w:cs="Times New Roman"/>
          <w:bCs/>
          <w:color w:val="000000"/>
          <w:sz w:val="23"/>
          <w:szCs w:val="23"/>
        </w:rPr>
        <w:t xml:space="preserve">museum quality lighting, </w:t>
      </w:r>
      <w:r w:rsidRPr="00ED03E7">
        <w:rPr>
          <w:rFonts w:ascii="Times New Roman" w:eastAsia="Times New Roman" w:hAnsi="Times New Roman" w:cs="Times New Roman"/>
          <w:bCs/>
          <w:color w:val="000000"/>
          <w:sz w:val="23"/>
          <w:szCs w:val="23"/>
        </w:rPr>
        <w:t>interpretive signage</w:t>
      </w:r>
      <w:r w:rsidR="00BF7607" w:rsidRPr="00ED03E7">
        <w:rPr>
          <w:rFonts w:ascii="Times New Roman" w:eastAsia="Times New Roman" w:hAnsi="Times New Roman" w:cs="Times New Roman"/>
          <w:bCs/>
          <w:color w:val="000000"/>
          <w:sz w:val="23"/>
          <w:szCs w:val="23"/>
        </w:rPr>
        <w:t>,</w:t>
      </w:r>
      <w:r w:rsidRPr="00ED03E7">
        <w:rPr>
          <w:rFonts w:ascii="Times New Roman" w:eastAsia="Times New Roman" w:hAnsi="Times New Roman" w:cs="Times New Roman"/>
          <w:bCs/>
          <w:color w:val="000000"/>
          <w:sz w:val="23"/>
          <w:szCs w:val="23"/>
        </w:rPr>
        <w:t xml:space="preserve"> and protective cases for objects. Currently, the Cockayne House relies entirely on guided tours, severely limiting how many people can visit </w:t>
      </w:r>
      <w:r w:rsidR="00080193" w:rsidRPr="00ED03E7">
        <w:rPr>
          <w:rFonts w:ascii="Times New Roman" w:eastAsia="Times New Roman" w:hAnsi="Times New Roman" w:cs="Times New Roman"/>
          <w:bCs/>
          <w:color w:val="000000"/>
          <w:sz w:val="23"/>
          <w:szCs w:val="23"/>
        </w:rPr>
        <w:t xml:space="preserve">and learn about </w:t>
      </w:r>
      <w:r w:rsidRPr="00ED03E7">
        <w:rPr>
          <w:rFonts w:ascii="Times New Roman" w:eastAsia="Times New Roman" w:hAnsi="Times New Roman" w:cs="Times New Roman"/>
          <w:bCs/>
          <w:color w:val="000000"/>
          <w:sz w:val="23"/>
          <w:szCs w:val="23"/>
        </w:rPr>
        <w:t>the house.</w:t>
      </w:r>
    </w:p>
    <w:p w:rsidR="005A6C58" w:rsidRPr="002C73C6" w:rsidRDefault="005A6C58" w:rsidP="005A6C58">
      <w:pPr>
        <w:spacing w:after="0" w:line="240" w:lineRule="auto"/>
        <w:rPr>
          <w:rFonts w:ascii="Times New Roman" w:eastAsia="Times New Roman" w:hAnsi="Times New Roman" w:cs="Times New Roman"/>
          <w:sz w:val="23"/>
          <w:szCs w:val="23"/>
        </w:rPr>
      </w:pPr>
    </w:p>
    <w:p w:rsidR="005A6C58" w:rsidRPr="00ED03E7" w:rsidRDefault="005A6C58" w:rsidP="005A6C58">
      <w:pPr>
        <w:spacing w:after="0" w:line="240" w:lineRule="auto"/>
        <w:rPr>
          <w:rFonts w:ascii="Times New Roman" w:eastAsia="Times New Roman" w:hAnsi="Times New Roman" w:cs="Times New Roman"/>
          <w:bCs/>
          <w:color w:val="000000"/>
          <w:sz w:val="23"/>
          <w:szCs w:val="23"/>
        </w:rPr>
      </w:pPr>
      <w:r w:rsidRPr="00ED03E7">
        <w:rPr>
          <w:rFonts w:ascii="Times New Roman" w:eastAsia="Times New Roman" w:hAnsi="Times New Roman" w:cs="Times New Roman"/>
          <w:b/>
          <w:bCs/>
          <w:color w:val="000000"/>
          <w:sz w:val="23"/>
          <w:szCs w:val="23"/>
        </w:rPr>
        <w:t xml:space="preserve">Solution: </w:t>
      </w:r>
      <w:r w:rsidRPr="00ED03E7">
        <w:rPr>
          <w:rFonts w:ascii="Times New Roman" w:eastAsia="Times New Roman" w:hAnsi="Times New Roman" w:cs="Times New Roman"/>
          <w:bCs/>
          <w:color w:val="000000"/>
          <w:sz w:val="23"/>
          <w:szCs w:val="23"/>
        </w:rPr>
        <w:t>The installation of a permanent exhibition on the firs</w:t>
      </w:r>
      <w:r w:rsidR="00547AA5" w:rsidRPr="00ED03E7">
        <w:rPr>
          <w:rFonts w:ascii="Times New Roman" w:eastAsia="Times New Roman" w:hAnsi="Times New Roman" w:cs="Times New Roman"/>
          <w:bCs/>
          <w:color w:val="000000"/>
          <w:sz w:val="23"/>
          <w:szCs w:val="23"/>
        </w:rPr>
        <w:t>t floor of the home will provide a</w:t>
      </w:r>
      <w:r w:rsidR="00080193" w:rsidRPr="00ED03E7">
        <w:rPr>
          <w:rFonts w:ascii="Times New Roman" w:eastAsia="Times New Roman" w:hAnsi="Times New Roman" w:cs="Times New Roman"/>
          <w:bCs/>
          <w:color w:val="000000"/>
          <w:sz w:val="23"/>
          <w:szCs w:val="23"/>
        </w:rPr>
        <w:t xml:space="preserve"> way to increase access to a currently</w:t>
      </w:r>
      <w:r w:rsidR="00547AA5" w:rsidRPr="00ED03E7">
        <w:rPr>
          <w:rFonts w:ascii="Times New Roman" w:eastAsia="Times New Roman" w:hAnsi="Times New Roman" w:cs="Times New Roman"/>
          <w:bCs/>
          <w:color w:val="000000"/>
          <w:sz w:val="23"/>
          <w:szCs w:val="23"/>
        </w:rPr>
        <w:t xml:space="preserve"> underutilized </w:t>
      </w:r>
      <w:r w:rsidR="00080193" w:rsidRPr="00ED03E7">
        <w:rPr>
          <w:rFonts w:ascii="Times New Roman" w:eastAsia="Times New Roman" w:hAnsi="Times New Roman" w:cs="Times New Roman"/>
          <w:bCs/>
          <w:color w:val="000000"/>
          <w:sz w:val="23"/>
          <w:szCs w:val="23"/>
        </w:rPr>
        <w:t>collection</w:t>
      </w:r>
      <w:r w:rsidR="00547AA5" w:rsidRPr="00ED03E7">
        <w:rPr>
          <w:rFonts w:ascii="Times New Roman" w:eastAsia="Times New Roman" w:hAnsi="Times New Roman" w:cs="Times New Roman"/>
          <w:bCs/>
          <w:color w:val="000000"/>
          <w:sz w:val="23"/>
          <w:szCs w:val="23"/>
        </w:rPr>
        <w:t xml:space="preserve">, giving the community </w:t>
      </w:r>
      <w:r w:rsidR="00A83C8B" w:rsidRPr="00ED03E7">
        <w:rPr>
          <w:rFonts w:ascii="Times New Roman" w:eastAsia="Times New Roman" w:hAnsi="Times New Roman" w:cs="Times New Roman"/>
          <w:bCs/>
          <w:color w:val="000000"/>
          <w:sz w:val="23"/>
          <w:szCs w:val="23"/>
        </w:rPr>
        <w:t>an unadulterated look at historic objects in their original environment. The emphasis of the exhibition is to make the Cockayne House into a true home again, finally reuniting it with the objects that once graced its tables and shelves, but now reside tucked away in archival storage.</w:t>
      </w:r>
      <w:r w:rsidR="00080193" w:rsidRPr="00ED03E7">
        <w:rPr>
          <w:rFonts w:ascii="Times New Roman" w:eastAsia="Times New Roman" w:hAnsi="Times New Roman" w:cs="Times New Roman"/>
          <w:bCs/>
          <w:color w:val="000000"/>
          <w:sz w:val="23"/>
          <w:szCs w:val="23"/>
        </w:rPr>
        <w:t xml:space="preserve"> With interpretative signage to inform and further interest visitors, viewers will be able to take a walk through the life of middle-class nineteenth and early twentieth century Americans. </w:t>
      </w:r>
    </w:p>
    <w:p w:rsidR="009B55DE" w:rsidRPr="00ED03E7" w:rsidRDefault="009B55DE" w:rsidP="005A6C58">
      <w:pPr>
        <w:spacing w:after="0" w:line="240" w:lineRule="auto"/>
        <w:rPr>
          <w:rFonts w:ascii="Times New Roman" w:eastAsia="Times New Roman" w:hAnsi="Times New Roman" w:cs="Times New Roman"/>
          <w:bCs/>
          <w:color w:val="000000"/>
          <w:sz w:val="23"/>
          <w:szCs w:val="23"/>
        </w:rPr>
      </w:pPr>
    </w:p>
    <w:p w:rsidR="00A83C8B" w:rsidRPr="00ED03E7" w:rsidRDefault="009B55DE" w:rsidP="00A83C8B">
      <w:pPr>
        <w:spacing w:after="0" w:line="240" w:lineRule="auto"/>
        <w:rPr>
          <w:rFonts w:ascii="Times New Roman" w:eastAsia="Times New Roman" w:hAnsi="Times New Roman" w:cs="Times New Roman"/>
          <w:bCs/>
          <w:color w:val="000000"/>
          <w:sz w:val="23"/>
          <w:szCs w:val="23"/>
        </w:rPr>
      </w:pPr>
      <w:r w:rsidRPr="00ED03E7">
        <w:rPr>
          <w:rFonts w:ascii="Times New Roman" w:eastAsia="Times New Roman" w:hAnsi="Times New Roman" w:cs="Times New Roman"/>
          <w:bCs/>
          <w:color w:val="000000"/>
          <w:sz w:val="23"/>
          <w:szCs w:val="23"/>
        </w:rPr>
        <w:t xml:space="preserve">The exhibition will open with an exhibition opening in the evening, allowing </w:t>
      </w:r>
      <w:proofErr w:type="gramStart"/>
      <w:r w:rsidRPr="00ED03E7">
        <w:rPr>
          <w:rFonts w:ascii="Times New Roman" w:eastAsia="Times New Roman" w:hAnsi="Times New Roman" w:cs="Times New Roman"/>
          <w:bCs/>
          <w:color w:val="000000"/>
          <w:sz w:val="23"/>
          <w:szCs w:val="23"/>
        </w:rPr>
        <w:t>visitors</w:t>
      </w:r>
      <w:proofErr w:type="gramEnd"/>
      <w:r w:rsidRPr="00ED03E7">
        <w:rPr>
          <w:rFonts w:ascii="Times New Roman" w:eastAsia="Times New Roman" w:hAnsi="Times New Roman" w:cs="Times New Roman"/>
          <w:bCs/>
          <w:color w:val="000000"/>
          <w:sz w:val="23"/>
          <w:szCs w:val="23"/>
        </w:rPr>
        <w:t xml:space="preserve"> access to the House outside of normal work hours.</w:t>
      </w:r>
      <w:r w:rsidR="00F24E7E" w:rsidRPr="00ED03E7">
        <w:rPr>
          <w:rFonts w:ascii="Times New Roman" w:eastAsia="Times New Roman" w:hAnsi="Times New Roman" w:cs="Times New Roman"/>
          <w:bCs/>
          <w:color w:val="000000"/>
          <w:sz w:val="23"/>
          <w:szCs w:val="23"/>
        </w:rPr>
        <w:t xml:space="preserve"> The opening will feature docents to talk about the house, as </w:t>
      </w:r>
      <w:r w:rsidR="00ED03E7" w:rsidRPr="00ED03E7">
        <w:rPr>
          <w:rFonts w:ascii="Times New Roman" w:eastAsia="Times New Roman" w:hAnsi="Times New Roman" w:cs="Times New Roman"/>
          <w:bCs/>
          <w:color w:val="000000"/>
          <w:sz w:val="23"/>
          <w:szCs w:val="23"/>
        </w:rPr>
        <w:t>well as refreshments</w:t>
      </w:r>
      <w:r w:rsidR="00F24E7E" w:rsidRPr="00ED03E7">
        <w:rPr>
          <w:rFonts w:ascii="Times New Roman" w:eastAsia="Times New Roman" w:hAnsi="Times New Roman" w:cs="Times New Roman"/>
          <w:bCs/>
          <w:color w:val="000000"/>
          <w:sz w:val="23"/>
          <w:szCs w:val="23"/>
        </w:rPr>
        <w:t xml:space="preserve"> to be provided in the tenant house </w:t>
      </w:r>
      <w:r w:rsidR="00ED03E7" w:rsidRPr="00ED03E7">
        <w:rPr>
          <w:rFonts w:ascii="Times New Roman" w:eastAsia="Times New Roman" w:hAnsi="Times New Roman" w:cs="Times New Roman"/>
          <w:bCs/>
          <w:color w:val="000000"/>
          <w:sz w:val="23"/>
          <w:szCs w:val="23"/>
        </w:rPr>
        <w:t xml:space="preserve">twenty yards away. </w:t>
      </w:r>
      <w:r w:rsidR="00ED03E7">
        <w:rPr>
          <w:rFonts w:ascii="Times New Roman" w:eastAsia="Times New Roman" w:hAnsi="Times New Roman" w:cs="Times New Roman"/>
          <w:bCs/>
          <w:color w:val="000000"/>
          <w:sz w:val="23"/>
          <w:szCs w:val="23"/>
        </w:rPr>
        <w:t xml:space="preserve">Exhibition catalogues will be provided of the objects on display, as well as the history of the home. </w:t>
      </w:r>
      <w:r w:rsidR="005A6C58" w:rsidRPr="00ED03E7">
        <w:rPr>
          <w:rFonts w:ascii="Times New Roman" w:eastAsia="Times New Roman" w:hAnsi="Times New Roman" w:cs="Times New Roman"/>
          <w:color w:val="000000"/>
          <w:sz w:val="23"/>
          <w:szCs w:val="23"/>
        </w:rPr>
        <w:t xml:space="preserve">The exhibition will be available to view for free during the exhibition opening, which will be open to the community, and during large events (such as West Virginia Day) that are also free of charge and held on the property. </w:t>
      </w:r>
      <w:r w:rsidR="005A6C58" w:rsidRPr="00ED03E7">
        <w:rPr>
          <w:rFonts w:ascii="Times New Roman" w:eastAsia="Times New Roman" w:hAnsi="Times New Roman" w:cs="Times New Roman"/>
          <w:color w:val="000000"/>
          <w:sz w:val="23"/>
          <w:szCs w:val="23"/>
        </w:rPr>
        <w:lastRenderedPageBreak/>
        <w:t>Outside of these times, visitors will be able to enter the house for a nominal fee of $5 for adults and $3 for children and seniors. This is the current rate already charged for guided tours of the home, and no increase wi</w:t>
      </w:r>
      <w:r w:rsidR="00EE0736" w:rsidRPr="00ED03E7">
        <w:rPr>
          <w:rFonts w:ascii="Times New Roman" w:eastAsia="Times New Roman" w:hAnsi="Times New Roman" w:cs="Times New Roman"/>
          <w:color w:val="000000"/>
          <w:sz w:val="23"/>
          <w:szCs w:val="23"/>
        </w:rPr>
        <w:t>ll be made for the addition of the</w:t>
      </w:r>
      <w:r w:rsidR="005A6C58" w:rsidRPr="00ED03E7">
        <w:rPr>
          <w:rFonts w:ascii="Times New Roman" w:eastAsia="Times New Roman" w:hAnsi="Times New Roman" w:cs="Times New Roman"/>
          <w:color w:val="000000"/>
          <w:sz w:val="23"/>
          <w:szCs w:val="23"/>
        </w:rPr>
        <w:t xml:space="preserve"> permanent exhibition</w:t>
      </w:r>
      <w:r w:rsidR="00EE0736" w:rsidRPr="00ED03E7">
        <w:rPr>
          <w:rFonts w:ascii="Times New Roman" w:eastAsia="Times New Roman" w:hAnsi="Times New Roman" w:cs="Times New Roman"/>
          <w:color w:val="000000"/>
          <w:sz w:val="23"/>
          <w:szCs w:val="23"/>
        </w:rPr>
        <w:t xml:space="preserve"> proposed to be funded by the WVHC </w:t>
      </w:r>
      <w:proofErr w:type="spellStart"/>
      <w:r w:rsidR="00EE0736" w:rsidRPr="00ED03E7">
        <w:rPr>
          <w:rFonts w:ascii="Times New Roman" w:eastAsia="Times New Roman" w:hAnsi="Times New Roman" w:cs="Times New Roman"/>
          <w:color w:val="000000"/>
          <w:sz w:val="23"/>
          <w:szCs w:val="23"/>
        </w:rPr>
        <w:t>minigrant</w:t>
      </w:r>
      <w:proofErr w:type="spellEnd"/>
      <w:r w:rsidR="005A6C58" w:rsidRPr="00ED03E7">
        <w:rPr>
          <w:rFonts w:ascii="Times New Roman" w:eastAsia="Times New Roman" w:hAnsi="Times New Roman" w:cs="Times New Roman"/>
          <w:color w:val="000000"/>
          <w:sz w:val="23"/>
          <w:szCs w:val="23"/>
        </w:rPr>
        <w:t xml:space="preserve">. </w:t>
      </w:r>
      <w:r w:rsidR="00A83C8B" w:rsidRPr="00ED03E7">
        <w:rPr>
          <w:rFonts w:ascii="Times New Roman" w:eastAsia="Times New Roman" w:hAnsi="Times New Roman" w:cs="Times New Roman"/>
          <w:bCs/>
          <w:color w:val="000000"/>
          <w:sz w:val="23"/>
          <w:szCs w:val="23"/>
        </w:rPr>
        <w:t>The second floor of the home will also</w:t>
      </w:r>
      <w:r w:rsidR="00650102" w:rsidRPr="00ED03E7">
        <w:rPr>
          <w:rFonts w:ascii="Times New Roman" w:eastAsia="Times New Roman" w:hAnsi="Times New Roman" w:cs="Times New Roman"/>
          <w:bCs/>
          <w:color w:val="000000"/>
          <w:sz w:val="23"/>
          <w:szCs w:val="23"/>
        </w:rPr>
        <w:t xml:space="preserve"> eventually</w:t>
      </w:r>
      <w:r w:rsidR="00A83C8B" w:rsidRPr="00ED03E7">
        <w:rPr>
          <w:rFonts w:ascii="Times New Roman" w:eastAsia="Times New Roman" w:hAnsi="Times New Roman" w:cs="Times New Roman"/>
          <w:bCs/>
          <w:color w:val="000000"/>
          <w:sz w:val="23"/>
          <w:szCs w:val="23"/>
        </w:rPr>
        <w:t xml:space="preserve"> house a permanent exhibition, to be completed at a later date.</w:t>
      </w:r>
    </w:p>
    <w:p w:rsidR="005A6C58" w:rsidRPr="00ED03E7" w:rsidRDefault="005A6C58" w:rsidP="005A6C58">
      <w:pPr>
        <w:spacing w:after="0" w:line="240" w:lineRule="auto"/>
        <w:rPr>
          <w:rFonts w:ascii="Times New Roman" w:eastAsia="Times New Roman" w:hAnsi="Times New Roman" w:cs="Times New Roman"/>
          <w:color w:val="000000"/>
          <w:sz w:val="23"/>
          <w:szCs w:val="23"/>
        </w:rPr>
      </w:pPr>
    </w:p>
    <w:p w:rsidR="00021F63" w:rsidRPr="009322F4" w:rsidRDefault="005A6C58" w:rsidP="00021F63">
      <w:pPr>
        <w:pStyle w:val="ListParagraph"/>
        <w:numPr>
          <w:ilvl w:val="0"/>
          <w:numId w:val="1"/>
        </w:numPr>
        <w:spacing w:after="0" w:line="240" w:lineRule="auto"/>
        <w:rPr>
          <w:rFonts w:ascii="Times New Roman" w:eastAsia="Times New Roman" w:hAnsi="Times New Roman" w:cs="Times New Roman"/>
          <w:b/>
          <w:bCs/>
          <w:color w:val="000000"/>
          <w:sz w:val="23"/>
          <w:szCs w:val="23"/>
        </w:rPr>
      </w:pPr>
      <w:r w:rsidRPr="00ED03E7">
        <w:rPr>
          <w:rFonts w:ascii="Times New Roman" w:eastAsia="Times New Roman" w:hAnsi="Times New Roman" w:cs="Times New Roman"/>
          <w:b/>
          <w:color w:val="000000"/>
          <w:sz w:val="23"/>
          <w:szCs w:val="23"/>
        </w:rPr>
        <w:t>Humanities Content</w:t>
      </w:r>
    </w:p>
    <w:p w:rsidR="009322F4" w:rsidRPr="009322F4" w:rsidRDefault="009322F4" w:rsidP="009322F4">
      <w:pPr>
        <w:spacing w:after="0" w:line="240" w:lineRule="auto"/>
        <w:rPr>
          <w:rFonts w:ascii="Times New Roman" w:eastAsia="Times New Roman" w:hAnsi="Times New Roman" w:cs="Times New Roman"/>
          <w:b/>
          <w:bCs/>
          <w:color w:val="000000"/>
          <w:sz w:val="23"/>
          <w:szCs w:val="23"/>
        </w:rPr>
      </w:pPr>
    </w:p>
    <w:p w:rsidR="005A6C58" w:rsidRPr="00ED03E7" w:rsidRDefault="005A6C58" w:rsidP="005A6C58">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color w:val="000000"/>
          <w:sz w:val="23"/>
          <w:szCs w:val="23"/>
        </w:rPr>
        <w:t xml:space="preserve">With a collection spanning from 1775 (a Bible printed in Cambridge, England and later bound in cow hide) to 2001 (a calendar owned by the late Sam Cockayne), the Cockayne archives contain objects relevant to nearly all aspects of American history and culture. However, these collections are not what makes the home distinct from other historic house museums. The Cockayne House is one of only two early historic homes in West Virginia where the occupants were both important in their time, and where the descendants have preserved much of their ancestral past (certified by Jim Mitchell, Curator of the West Virginia State Museum). Unlike many other institutions, the Cockayne House’s extensive collection of paper ephemera and objects was not acquired, </w:t>
      </w:r>
      <w:r w:rsidR="00547AA5" w:rsidRPr="00ED03E7">
        <w:rPr>
          <w:rFonts w:ascii="Times New Roman" w:eastAsia="Times New Roman" w:hAnsi="Times New Roman" w:cs="Times New Roman"/>
          <w:color w:val="000000"/>
          <w:sz w:val="23"/>
          <w:szCs w:val="23"/>
        </w:rPr>
        <w:t xml:space="preserve">the collection </w:t>
      </w:r>
      <w:r w:rsidRPr="00ED03E7">
        <w:rPr>
          <w:rFonts w:ascii="Times New Roman" w:eastAsia="Times New Roman" w:hAnsi="Times New Roman" w:cs="Times New Roman"/>
          <w:color w:val="000000"/>
          <w:sz w:val="23"/>
          <w:szCs w:val="23"/>
        </w:rPr>
        <w:t xml:space="preserve">is native to the house and owned by the people who once lived there. </w:t>
      </w:r>
    </w:p>
    <w:p w:rsidR="005A6C58" w:rsidRPr="00ED03E7" w:rsidRDefault="005A6C58" w:rsidP="005A6C58">
      <w:pPr>
        <w:spacing w:after="0" w:line="240" w:lineRule="auto"/>
        <w:rPr>
          <w:rFonts w:ascii="Times New Roman" w:eastAsia="Times New Roman" w:hAnsi="Times New Roman" w:cs="Times New Roman"/>
          <w:color w:val="000000"/>
          <w:sz w:val="23"/>
          <w:szCs w:val="23"/>
        </w:rPr>
      </w:pPr>
    </w:p>
    <w:p w:rsidR="005A6C58" w:rsidRPr="002C73C6" w:rsidRDefault="005A6C58" w:rsidP="005A6C58">
      <w:pPr>
        <w:spacing w:after="0" w:line="240" w:lineRule="auto"/>
        <w:rPr>
          <w:rFonts w:ascii="Times New Roman" w:eastAsia="Times New Roman" w:hAnsi="Times New Roman" w:cs="Times New Roman"/>
          <w:sz w:val="23"/>
          <w:szCs w:val="23"/>
        </w:rPr>
      </w:pPr>
      <w:r w:rsidRPr="00ED03E7">
        <w:rPr>
          <w:rFonts w:ascii="Times New Roman" w:eastAsia="Times New Roman" w:hAnsi="Times New Roman" w:cs="Times New Roman"/>
          <w:color w:val="000000"/>
          <w:sz w:val="23"/>
          <w:szCs w:val="23"/>
        </w:rPr>
        <w:t xml:space="preserve">The </w:t>
      </w:r>
      <w:r w:rsidR="00547AA5" w:rsidRPr="00ED03E7">
        <w:rPr>
          <w:rFonts w:ascii="Times New Roman" w:eastAsia="Times New Roman" w:hAnsi="Times New Roman" w:cs="Times New Roman"/>
          <w:color w:val="000000"/>
          <w:sz w:val="23"/>
          <w:szCs w:val="23"/>
        </w:rPr>
        <w:t>proposed exhibit would serve to showcase the many artistic</w:t>
      </w:r>
      <w:r w:rsidR="00547AA5" w:rsidRPr="002C73C6">
        <w:rPr>
          <w:rFonts w:ascii="Times New Roman" w:eastAsia="Times New Roman" w:hAnsi="Times New Roman" w:cs="Times New Roman"/>
          <w:color w:val="000000"/>
          <w:sz w:val="23"/>
          <w:szCs w:val="23"/>
        </w:rPr>
        <w:t xml:space="preserve"> works and objects</w:t>
      </w:r>
      <w:r w:rsidR="00547AA5" w:rsidRPr="00ED03E7">
        <w:rPr>
          <w:rFonts w:ascii="Times New Roman" w:eastAsia="Times New Roman" w:hAnsi="Times New Roman" w:cs="Times New Roman"/>
          <w:color w:val="000000"/>
          <w:sz w:val="23"/>
          <w:szCs w:val="23"/>
        </w:rPr>
        <w:t xml:space="preserve"> that</w:t>
      </w:r>
      <w:r w:rsidR="00547AA5" w:rsidRPr="002C73C6">
        <w:rPr>
          <w:rFonts w:ascii="Times New Roman" w:eastAsia="Times New Roman" w:hAnsi="Times New Roman" w:cs="Times New Roman"/>
          <w:color w:val="000000"/>
          <w:sz w:val="23"/>
          <w:szCs w:val="23"/>
        </w:rPr>
        <w:t xml:space="preserve"> have survived in spite many years of neglect prior to the Marshall County Hist</w:t>
      </w:r>
      <w:r w:rsidR="00547AA5" w:rsidRPr="00ED03E7">
        <w:rPr>
          <w:rFonts w:ascii="Times New Roman" w:eastAsia="Times New Roman" w:hAnsi="Times New Roman" w:cs="Times New Roman"/>
          <w:color w:val="000000"/>
          <w:sz w:val="23"/>
          <w:szCs w:val="23"/>
        </w:rPr>
        <w:t>orical Society’s involvement.</w:t>
      </w:r>
      <w:r w:rsidR="00A94324">
        <w:rPr>
          <w:rFonts w:ascii="Times New Roman" w:eastAsia="Times New Roman" w:hAnsi="Times New Roman" w:cs="Times New Roman"/>
          <w:color w:val="000000"/>
          <w:sz w:val="23"/>
          <w:szCs w:val="23"/>
        </w:rPr>
        <w:t xml:space="preserve"> T</w:t>
      </w:r>
      <w:r w:rsidR="00A94324" w:rsidRPr="002C73C6">
        <w:rPr>
          <w:rFonts w:ascii="Times New Roman" w:eastAsia="Times New Roman" w:hAnsi="Times New Roman" w:cs="Times New Roman"/>
          <w:color w:val="000000"/>
          <w:sz w:val="23"/>
          <w:szCs w:val="23"/>
        </w:rPr>
        <w:t>he obj</w:t>
      </w:r>
      <w:r w:rsidR="00A94324">
        <w:rPr>
          <w:rFonts w:ascii="Times New Roman" w:eastAsia="Times New Roman" w:hAnsi="Times New Roman" w:cs="Times New Roman"/>
          <w:color w:val="000000"/>
          <w:sz w:val="23"/>
          <w:szCs w:val="23"/>
        </w:rPr>
        <w:t>ects in the Cockayne collection that we seek to display</w:t>
      </w:r>
      <w:r w:rsidR="00A94324" w:rsidRPr="002C73C6">
        <w:rPr>
          <w:rFonts w:ascii="Times New Roman" w:eastAsia="Times New Roman" w:hAnsi="Times New Roman" w:cs="Times New Roman"/>
          <w:color w:val="000000"/>
          <w:sz w:val="23"/>
          <w:szCs w:val="23"/>
        </w:rPr>
        <w:t xml:space="preserve"> </w:t>
      </w:r>
      <w:r w:rsidR="00A94324">
        <w:rPr>
          <w:rFonts w:ascii="Times New Roman" w:eastAsia="Times New Roman" w:hAnsi="Times New Roman" w:cs="Times New Roman"/>
          <w:color w:val="000000"/>
          <w:sz w:val="23"/>
          <w:szCs w:val="23"/>
        </w:rPr>
        <w:t>include</w:t>
      </w:r>
      <w:r w:rsidR="009322F4">
        <w:rPr>
          <w:rFonts w:ascii="Times New Roman" w:eastAsia="Times New Roman" w:hAnsi="Times New Roman" w:cs="Times New Roman"/>
          <w:color w:val="000000"/>
          <w:sz w:val="23"/>
          <w:szCs w:val="23"/>
        </w:rPr>
        <w:t>, but are not limited to,</w:t>
      </w:r>
      <w:r w:rsidR="00A94324" w:rsidRPr="002C73C6">
        <w:rPr>
          <w:rFonts w:ascii="Times New Roman" w:eastAsia="Times New Roman" w:hAnsi="Times New Roman" w:cs="Times New Roman"/>
          <w:color w:val="000000"/>
          <w:sz w:val="23"/>
          <w:szCs w:val="23"/>
        </w:rPr>
        <w:t xml:space="preserve"> </w:t>
      </w:r>
      <w:r w:rsidR="00A94324">
        <w:rPr>
          <w:rFonts w:ascii="Times New Roman" w:eastAsia="Times New Roman" w:hAnsi="Times New Roman" w:cs="Times New Roman"/>
          <w:color w:val="000000"/>
          <w:sz w:val="23"/>
          <w:szCs w:val="23"/>
        </w:rPr>
        <w:t>art</w:t>
      </w:r>
      <w:r w:rsidR="00A94324" w:rsidRPr="002C73C6">
        <w:rPr>
          <w:rFonts w:ascii="Times New Roman" w:eastAsia="Times New Roman" w:hAnsi="Times New Roman" w:cs="Times New Roman"/>
          <w:color w:val="000000"/>
          <w:sz w:val="23"/>
          <w:szCs w:val="23"/>
        </w:rPr>
        <w:t xml:space="preserve"> created during the late 19</w:t>
      </w:r>
      <w:r w:rsidR="00A94324" w:rsidRPr="002C73C6">
        <w:rPr>
          <w:rFonts w:ascii="Times New Roman" w:eastAsia="Times New Roman" w:hAnsi="Times New Roman" w:cs="Times New Roman"/>
          <w:color w:val="000000"/>
          <w:sz w:val="23"/>
          <w:szCs w:val="23"/>
          <w:vertAlign w:val="superscript"/>
        </w:rPr>
        <w:t>th</w:t>
      </w:r>
      <w:r w:rsidR="00A94324" w:rsidRPr="002C73C6">
        <w:rPr>
          <w:rFonts w:ascii="Times New Roman" w:eastAsia="Times New Roman" w:hAnsi="Times New Roman" w:cs="Times New Roman"/>
          <w:color w:val="000000"/>
          <w:sz w:val="23"/>
          <w:szCs w:val="23"/>
        </w:rPr>
        <w:t xml:space="preserve"> and early 20</w:t>
      </w:r>
      <w:r w:rsidR="00A94324" w:rsidRPr="002C73C6">
        <w:rPr>
          <w:rFonts w:ascii="Times New Roman" w:eastAsia="Times New Roman" w:hAnsi="Times New Roman" w:cs="Times New Roman"/>
          <w:color w:val="000000"/>
          <w:sz w:val="23"/>
          <w:szCs w:val="23"/>
          <w:vertAlign w:val="superscript"/>
        </w:rPr>
        <w:t>th</w:t>
      </w:r>
      <w:r w:rsidR="00A94324" w:rsidRPr="002C73C6">
        <w:rPr>
          <w:rFonts w:ascii="Times New Roman" w:eastAsia="Times New Roman" w:hAnsi="Times New Roman" w:cs="Times New Roman"/>
          <w:color w:val="000000"/>
          <w:sz w:val="23"/>
          <w:szCs w:val="23"/>
        </w:rPr>
        <w:t xml:space="preserve"> Century by sisters Ir</w:t>
      </w:r>
      <w:r w:rsidR="00A94324">
        <w:rPr>
          <w:rFonts w:ascii="Times New Roman" w:eastAsia="Times New Roman" w:hAnsi="Times New Roman" w:cs="Times New Roman"/>
          <w:color w:val="000000"/>
          <w:sz w:val="23"/>
          <w:szCs w:val="23"/>
        </w:rPr>
        <w:t xml:space="preserve">ena, Sarah, and Dora Cockayne, parlor games, </w:t>
      </w:r>
      <w:r w:rsidR="00CA79F8">
        <w:rPr>
          <w:rFonts w:ascii="Times New Roman" w:eastAsia="Times New Roman" w:hAnsi="Times New Roman" w:cs="Times New Roman"/>
          <w:color w:val="000000"/>
          <w:sz w:val="23"/>
          <w:szCs w:val="23"/>
        </w:rPr>
        <w:t xml:space="preserve">letters to suitors, </w:t>
      </w:r>
      <w:r w:rsidR="00A94324">
        <w:rPr>
          <w:rFonts w:ascii="Times New Roman" w:eastAsia="Times New Roman" w:hAnsi="Times New Roman" w:cs="Times New Roman"/>
          <w:color w:val="000000"/>
          <w:sz w:val="23"/>
          <w:szCs w:val="23"/>
        </w:rPr>
        <w:t xml:space="preserve">crisply starched wash dresses, well-loved dolls, international awards, and hard won war trophies that seek to paint a rich picture of </w:t>
      </w:r>
      <w:r w:rsidR="00CA79F8">
        <w:rPr>
          <w:rFonts w:ascii="Times New Roman" w:eastAsia="Times New Roman" w:hAnsi="Times New Roman" w:cs="Times New Roman"/>
          <w:color w:val="000000"/>
          <w:sz w:val="23"/>
          <w:szCs w:val="23"/>
        </w:rPr>
        <w:t xml:space="preserve">the four-generations that all lived within the same house. </w:t>
      </w:r>
      <w:r w:rsidR="00A94324">
        <w:rPr>
          <w:rFonts w:ascii="Times New Roman" w:eastAsia="Times New Roman" w:hAnsi="Times New Roman" w:cs="Times New Roman"/>
          <w:color w:val="000000"/>
          <w:sz w:val="23"/>
          <w:szCs w:val="23"/>
        </w:rPr>
        <w:t xml:space="preserve">Every object reflects the </w:t>
      </w:r>
      <w:r w:rsidR="00CA79F8">
        <w:rPr>
          <w:rFonts w:ascii="Times New Roman" w:eastAsia="Times New Roman" w:hAnsi="Times New Roman" w:cs="Times New Roman"/>
          <w:color w:val="000000"/>
          <w:sz w:val="23"/>
          <w:szCs w:val="23"/>
        </w:rPr>
        <w:t>lived experience</w:t>
      </w:r>
      <w:r w:rsidR="00A94324">
        <w:rPr>
          <w:rFonts w:ascii="Times New Roman" w:eastAsia="Times New Roman" w:hAnsi="Times New Roman" w:cs="Times New Roman"/>
          <w:color w:val="000000"/>
          <w:sz w:val="23"/>
          <w:szCs w:val="23"/>
        </w:rPr>
        <w:t xml:space="preserve"> of the Cockayne family, </w:t>
      </w:r>
      <w:r w:rsidR="00547AA5" w:rsidRPr="00ED03E7">
        <w:rPr>
          <w:rFonts w:ascii="Times New Roman" w:eastAsia="Times New Roman" w:hAnsi="Times New Roman" w:cs="Times New Roman"/>
          <w:color w:val="000000"/>
          <w:sz w:val="23"/>
          <w:szCs w:val="23"/>
        </w:rPr>
        <w:t xml:space="preserve">and by being given a new audience, </w:t>
      </w:r>
      <w:r w:rsidR="00CA79F8">
        <w:rPr>
          <w:rFonts w:ascii="Times New Roman" w:eastAsia="Times New Roman" w:hAnsi="Times New Roman" w:cs="Times New Roman"/>
          <w:color w:val="000000"/>
          <w:sz w:val="23"/>
          <w:szCs w:val="23"/>
        </w:rPr>
        <w:t xml:space="preserve">these objects will breathe new life into the people who once lived and loved in the same space where visitors will stand. The exhibition will recreate areas of the home in much the same way as the original </w:t>
      </w:r>
      <w:proofErr w:type="spellStart"/>
      <w:r w:rsidR="00CA79F8">
        <w:rPr>
          <w:rFonts w:ascii="Times New Roman" w:eastAsia="Times New Roman" w:hAnsi="Times New Roman" w:cs="Times New Roman"/>
          <w:color w:val="000000"/>
          <w:sz w:val="23"/>
          <w:szCs w:val="23"/>
        </w:rPr>
        <w:t>Cockaynes</w:t>
      </w:r>
      <w:proofErr w:type="spellEnd"/>
      <w:r w:rsidR="00CA79F8">
        <w:rPr>
          <w:rFonts w:ascii="Times New Roman" w:eastAsia="Times New Roman" w:hAnsi="Times New Roman" w:cs="Times New Roman"/>
          <w:color w:val="000000"/>
          <w:sz w:val="23"/>
          <w:szCs w:val="23"/>
        </w:rPr>
        <w:t xml:space="preserve"> may have seen it, giving visitors an insight into the past as being filled with people and their own unique stories, something more than the pages of a history book. </w:t>
      </w:r>
    </w:p>
    <w:p w:rsidR="005A6C58" w:rsidRPr="00ED03E7" w:rsidRDefault="005A6C58" w:rsidP="005A6C58">
      <w:pPr>
        <w:spacing w:after="0" w:line="240" w:lineRule="auto"/>
        <w:rPr>
          <w:rFonts w:ascii="Times New Roman" w:eastAsia="Times New Roman" w:hAnsi="Times New Roman" w:cs="Times New Roman"/>
          <w:color w:val="000000"/>
          <w:sz w:val="23"/>
          <w:szCs w:val="23"/>
        </w:rPr>
      </w:pPr>
    </w:p>
    <w:p w:rsidR="00ED03E7" w:rsidRDefault="009559C1" w:rsidP="00ED03E7">
      <w:pPr>
        <w:spacing w:after="0"/>
        <w:ind w:firstLine="720"/>
        <w:rPr>
          <w:rFonts w:ascii="Times New Roman" w:hAnsi="Times New Roman" w:cs="Times New Roman"/>
          <w:b/>
          <w:sz w:val="23"/>
          <w:szCs w:val="23"/>
        </w:rPr>
      </w:pPr>
      <w:r w:rsidRPr="00ED03E7">
        <w:rPr>
          <w:rFonts w:ascii="Times New Roman" w:hAnsi="Times New Roman" w:cs="Times New Roman"/>
          <w:b/>
          <w:sz w:val="23"/>
          <w:szCs w:val="23"/>
        </w:rPr>
        <w:t>C.</w:t>
      </w:r>
      <w:r w:rsidR="00F3206D">
        <w:rPr>
          <w:rFonts w:ascii="Times New Roman" w:hAnsi="Times New Roman" w:cs="Times New Roman"/>
          <w:b/>
          <w:sz w:val="23"/>
          <w:szCs w:val="23"/>
        </w:rPr>
        <w:t>)</w:t>
      </w:r>
      <w:bookmarkStart w:id="0" w:name="_GoBack"/>
      <w:bookmarkEnd w:id="0"/>
      <w:r w:rsidR="009322F4">
        <w:rPr>
          <w:rFonts w:ascii="Times New Roman" w:hAnsi="Times New Roman" w:cs="Times New Roman"/>
          <w:b/>
          <w:sz w:val="23"/>
          <w:szCs w:val="23"/>
        </w:rPr>
        <w:t xml:space="preserve"> Bios for Relevant Scholars</w:t>
      </w:r>
    </w:p>
    <w:p w:rsidR="009322F4" w:rsidRPr="00ED03E7" w:rsidRDefault="009322F4" w:rsidP="00ED03E7">
      <w:pPr>
        <w:spacing w:after="0"/>
        <w:ind w:firstLine="720"/>
        <w:rPr>
          <w:rFonts w:ascii="Times New Roman" w:hAnsi="Times New Roman" w:cs="Times New Roman"/>
          <w:b/>
          <w:sz w:val="23"/>
          <w:szCs w:val="23"/>
        </w:rPr>
      </w:pPr>
    </w:p>
    <w:p w:rsidR="009559C1" w:rsidRPr="00ED03E7" w:rsidRDefault="009322F4" w:rsidP="00ED03E7">
      <w:pPr>
        <w:rPr>
          <w:rFonts w:ascii="Times New Roman" w:hAnsi="Times New Roman" w:cs="Times New Roman"/>
          <w:b/>
          <w:sz w:val="23"/>
          <w:szCs w:val="23"/>
        </w:rPr>
      </w:pPr>
      <w:r>
        <w:rPr>
          <w:rFonts w:ascii="Times New Roman" w:hAnsi="Times New Roman" w:cs="Times New Roman"/>
          <w:sz w:val="23"/>
          <w:szCs w:val="23"/>
        </w:rPr>
        <w:t xml:space="preserve">1.) </w:t>
      </w:r>
      <w:r w:rsidR="009559C1" w:rsidRPr="00ED03E7">
        <w:rPr>
          <w:rFonts w:ascii="Times New Roman" w:hAnsi="Times New Roman" w:cs="Times New Roman"/>
          <w:b/>
          <w:sz w:val="23"/>
          <w:szCs w:val="23"/>
        </w:rPr>
        <w:t xml:space="preserve">Caitlin </w:t>
      </w:r>
      <w:proofErr w:type="spellStart"/>
      <w:r w:rsidR="009559C1" w:rsidRPr="00ED03E7">
        <w:rPr>
          <w:rFonts w:ascii="Times New Roman" w:hAnsi="Times New Roman" w:cs="Times New Roman"/>
          <w:b/>
          <w:sz w:val="23"/>
          <w:szCs w:val="23"/>
        </w:rPr>
        <w:t>Hucik</w:t>
      </w:r>
      <w:proofErr w:type="spellEnd"/>
      <w:r w:rsidR="009559C1" w:rsidRPr="00ED03E7">
        <w:rPr>
          <w:rFonts w:ascii="Times New Roman" w:hAnsi="Times New Roman" w:cs="Times New Roman"/>
          <w:sz w:val="23"/>
          <w:szCs w:val="23"/>
        </w:rPr>
        <w:t>, Executive Directive for the Cockayne Farmstead Historic Preservation Project</w:t>
      </w:r>
    </w:p>
    <w:p w:rsidR="009559C1" w:rsidRPr="00ED03E7" w:rsidRDefault="009559C1" w:rsidP="009559C1">
      <w:pPr>
        <w:rPr>
          <w:rFonts w:ascii="Times New Roman" w:hAnsi="Times New Roman" w:cs="Times New Roman"/>
          <w:sz w:val="23"/>
          <w:szCs w:val="23"/>
        </w:rPr>
      </w:pPr>
      <w:r w:rsidRPr="00ED03E7">
        <w:rPr>
          <w:rFonts w:ascii="Times New Roman" w:hAnsi="Times New Roman" w:cs="Times New Roman"/>
          <w:sz w:val="23"/>
          <w:szCs w:val="23"/>
        </w:rPr>
        <w:t xml:space="preserve">Bio: Caitlin </w:t>
      </w:r>
      <w:proofErr w:type="spellStart"/>
      <w:r w:rsidRPr="00ED03E7">
        <w:rPr>
          <w:rFonts w:ascii="Times New Roman" w:hAnsi="Times New Roman" w:cs="Times New Roman"/>
          <w:sz w:val="23"/>
          <w:szCs w:val="23"/>
        </w:rPr>
        <w:t>Hucik</w:t>
      </w:r>
      <w:proofErr w:type="spellEnd"/>
      <w:r w:rsidRPr="00ED03E7">
        <w:rPr>
          <w:rFonts w:ascii="Times New Roman" w:hAnsi="Times New Roman" w:cs="Times New Roman"/>
          <w:sz w:val="23"/>
          <w:szCs w:val="23"/>
        </w:rPr>
        <w:t xml:space="preserve"> holds an M.A. in Public History from the Indiana University of Pennsylvania, and a B.A. in Communications with a minor in history from the University of Pittsburgh at Johnstown. </w:t>
      </w:r>
      <w:r w:rsidR="00547AA5" w:rsidRPr="00ED03E7">
        <w:rPr>
          <w:rFonts w:ascii="Times New Roman" w:hAnsi="Times New Roman" w:cs="Times New Roman"/>
          <w:sz w:val="23"/>
          <w:szCs w:val="23"/>
        </w:rPr>
        <w:t>F</w:t>
      </w:r>
      <w:r w:rsidRPr="00ED03E7">
        <w:rPr>
          <w:rFonts w:ascii="Times New Roman" w:hAnsi="Times New Roman" w:cs="Times New Roman"/>
          <w:sz w:val="23"/>
          <w:szCs w:val="23"/>
        </w:rPr>
        <w:t>or the past two years</w:t>
      </w:r>
      <w:r w:rsidR="00547AA5" w:rsidRPr="00ED03E7">
        <w:rPr>
          <w:rFonts w:ascii="Times New Roman" w:hAnsi="Times New Roman" w:cs="Times New Roman"/>
          <w:sz w:val="23"/>
          <w:szCs w:val="23"/>
        </w:rPr>
        <w:t>, Caitlin has served</w:t>
      </w:r>
      <w:r w:rsidRPr="00ED03E7">
        <w:rPr>
          <w:rFonts w:ascii="Times New Roman" w:hAnsi="Times New Roman" w:cs="Times New Roman"/>
          <w:sz w:val="23"/>
          <w:szCs w:val="23"/>
        </w:rPr>
        <w:t xml:space="preserve"> as the </w:t>
      </w:r>
      <w:proofErr w:type="spellStart"/>
      <w:r w:rsidRPr="00ED03E7">
        <w:rPr>
          <w:rFonts w:ascii="Times New Roman" w:hAnsi="Times New Roman" w:cs="Times New Roman"/>
          <w:sz w:val="23"/>
          <w:szCs w:val="23"/>
        </w:rPr>
        <w:t>Americorps</w:t>
      </w:r>
      <w:proofErr w:type="spellEnd"/>
      <w:r w:rsidRPr="00ED03E7">
        <w:rPr>
          <w:rFonts w:ascii="Times New Roman" w:hAnsi="Times New Roman" w:cs="Times New Roman"/>
          <w:sz w:val="23"/>
          <w:szCs w:val="23"/>
        </w:rPr>
        <w:t xml:space="preserve"> service member at the Cockayne House. During her time </w:t>
      </w:r>
      <w:r w:rsidR="00650102" w:rsidRPr="00ED03E7">
        <w:rPr>
          <w:rFonts w:ascii="Times New Roman" w:hAnsi="Times New Roman" w:cs="Times New Roman"/>
          <w:sz w:val="23"/>
          <w:szCs w:val="23"/>
        </w:rPr>
        <w:t xml:space="preserve">at the House, she processed the collection of 15,000 documents and developed temporary exhibitions. Her role will be to assist in development of the exhibition, as well as to conduct research using the skills she has gained in the past. </w:t>
      </w:r>
    </w:p>
    <w:p w:rsidR="00A840A2" w:rsidRPr="00ED03E7" w:rsidRDefault="009559C1" w:rsidP="009559C1">
      <w:pPr>
        <w:rPr>
          <w:rFonts w:ascii="Times New Roman" w:hAnsi="Times New Roman" w:cs="Times New Roman"/>
          <w:sz w:val="23"/>
          <w:szCs w:val="23"/>
        </w:rPr>
      </w:pPr>
      <w:r w:rsidRPr="00ED03E7">
        <w:rPr>
          <w:rFonts w:ascii="Times New Roman" w:hAnsi="Times New Roman" w:cs="Times New Roman"/>
          <w:sz w:val="23"/>
          <w:szCs w:val="23"/>
        </w:rPr>
        <w:t xml:space="preserve">2.) </w:t>
      </w:r>
      <w:r w:rsidRPr="00ED03E7">
        <w:rPr>
          <w:rFonts w:ascii="Times New Roman" w:hAnsi="Times New Roman" w:cs="Times New Roman"/>
          <w:b/>
          <w:sz w:val="23"/>
          <w:szCs w:val="23"/>
        </w:rPr>
        <w:t>Elizabeth James</w:t>
      </w:r>
      <w:r w:rsidR="00A840A2" w:rsidRPr="00ED03E7">
        <w:rPr>
          <w:rFonts w:ascii="Times New Roman" w:hAnsi="Times New Roman" w:cs="Times New Roman"/>
          <w:sz w:val="23"/>
          <w:szCs w:val="23"/>
        </w:rPr>
        <w:t xml:space="preserve">, </w:t>
      </w:r>
      <w:proofErr w:type="spellStart"/>
      <w:r w:rsidR="00A840A2" w:rsidRPr="00ED03E7">
        <w:rPr>
          <w:rFonts w:ascii="Times New Roman" w:hAnsi="Times New Roman" w:cs="Times New Roman"/>
          <w:sz w:val="23"/>
          <w:szCs w:val="23"/>
        </w:rPr>
        <w:t>Americorps</w:t>
      </w:r>
      <w:proofErr w:type="spellEnd"/>
      <w:r w:rsidR="00A840A2" w:rsidRPr="00ED03E7">
        <w:rPr>
          <w:rFonts w:ascii="Times New Roman" w:hAnsi="Times New Roman" w:cs="Times New Roman"/>
          <w:sz w:val="23"/>
          <w:szCs w:val="23"/>
        </w:rPr>
        <w:t xml:space="preserve"> Service Member at the Cockayne Farmstead</w:t>
      </w:r>
    </w:p>
    <w:p w:rsidR="009559C1" w:rsidRPr="00ED03E7" w:rsidRDefault="00A840A2" w:rsidP="009559C1">
      <w:pPr>
        <w:rPr>
          <w:rFonts w:ascii="Times New Roman" w:hAnsi="Times New Roman" w:cs="Times New Roman"/>
          <w:sz w:val="23"/>
          <w:szCs w:val="23"/>
        </w:rPr>
      </w:pPr>
      <w:r w:rsidRPr="00ED03E7">
        <w:rPr>
          <w:rFonts w:ascii="Times New Roman" w:hAnsi="Times New Roman" w:cs="Times New Roman"/>
          <w:sz w:val="23"/>
          <w:szCs w:val="23"/>
        </w:rPr>
        <w:t>Bio: Elizabeth James</w:t>
      </w:r>
      <w:r w:rsidR="009559C1" w:rsidRPr="00ED03E7">
        <w:rPr>
          <w:rFonts w:ascii="Times New Roman" w:hAnsi="Times New Roman" w:cs="Times New Roman"/>
          <w:sz w:val="23"/>
          <w:szCs w:val="23"/>
        </w:rPr>
        <w:t xml:space="preserve"> is a recent graduate of Yale University, </w:t>
      </w:r>
      <w:r w:rsidRPr="00ED03E7">
        <w:rPr>
          <w:rFonts w:ascii="Times New Roman" w:hAnsi="Times New Roman" w:cs="Times New Roman"/>
          <w:sz w:val="23"/>
          <w:szCs w:val="23"/>
        </w:rPr>
        <w:t>receiving a B.A.</w:t>
      </w:r>
      <w:r w:rsidR="009559C1" w:rsidRPr="00ED03E7">
        <w:rPr>
          <w:rFonts w:ascii="Times New Roman" w:hAnsi="Times New Roman" w:cs="Times New Roman"/>
          <w:sz w:val="23"/>
          <w:szCs w:val="23"/>
        </w:rPr>
        <w:t xml:space="preserve"> in history and history of art. During her time at Yale, </w:t>
      </w:r>
      <w:r w:rsidR="00650102" w:rsidRPr="00ED03E7">
        <w:rPr>
          <w:rFonts w:ascii="Times New Roman" w:hAnsi="Times New Roman" w:cs="Times New Roman"/>
          <w:sz w:val="23"/>
          <w:szCs w:val="23"/>
        </w:rPr>
        <w:t>s</w:t>
      </w:r>
      <w:r w:rsidR="009559C1" w:rsidRPr="00ED03E7">
        <w:rPr>
          <w:rFonts w:ascii="Times New Roman" w:hAnsi="Times New Roman" w:cs="Times New Roman"/>
          <w:sz w:val="23"/>
          <w:szCs w:val="23"/>
        </w:rPr>
        <w:t>he worked for two years in exhibition development at the Harvey Cushing/John Hay Whitney Medical Historical Library within the Yale Medical School</w:t>
      </w:r>
      <w:r w:rsidR="00EE0736" w:rsidRPr="00ED03E7">
        <w:rPr>
          <w:rFonts w:ascii="Times New Roman" w:hAnsi="Times New Roman" w:cs="Times New Roman"/>
          <w:sz w:val="23"/>
          <w:szCs w:val="23"/>
        </w:rPr>
        <w:t xml:space="preserve">, assisting with research and installation of </w:t>
      </w:r>
      <w:r w:rsidR="00650102" w:rsidRPr="00ED03E7">
        <w:rPr>
          <w:rFonts w:ascii="Times New Roman" w:hAnsi="Times New Roman" w:cs="Times New Roman"/>
          <w:sz w:val="23"/>
          <w:szCs w:val="23"/>
        </w:rPr>
        <w:t xml:space="preserve">more than </w:t>
      </w:r>
      <w:r w:rsidR="00EE0736" w:rsidRPr="00ED03E7">
        <w:rPr>
          <w:rFonts w:ascii="Times New Roman" w:hAnsi="Times New Roman" w:cs="Times New Roman"/>
          <w:sz w:val="23"/>
          <w:szCs w:val="23"/>
        </w:rPr>
        <w:t>a dozen exhibits</w:t>
      </w:r>
      <w:r w:rsidR="009559C1" w:rsidRPr="00ED03E7">
        <w:rPr>
          <w:rFonts w:ascii="Times New Roman" w:hAnsi="Times New Roman" w:cs="Times New Roman"/>
          <w:sz w:val="23"/>
          <w:szCs w:val="23"/>
        </w:rPr>
        <w:t>. Her history senior essay</w:t>
      </w:r>
      <w:r w:rsidRPr="00ED03E7">
        <w:rPr>
          <w:rFonts w:ascii="Times New Roman" w:hAnsi="Times New Roman" w:cs="Times New Roman"/>
          <w:sz w:val="23"/>
          <w:szCs w:val="23"/>
        </w:rPr>
        <w:t xml:space="preserve"> on the intellectual and physical history of Yale’s library </w:t>
      </w:r>
      <w:r w:rsidR="009559C1" w:rsidRPr="00ED03E7">
        <w:rPr>
          <w:rFonts w:ascii="Times New Roman" w:hAnsi="Times New Roman" w:cs="Times New Roman"/>
          <w:sz w:val="23"/>
          <w:szCs w:val="23"/>
        </w:rPr>
        <w:t xml:space="preserve">was awarded a prize for the best essay using </w:t>
      </w:r>
      <w:r w:rsidR="009559C1" w:rsidRPr="00ED03E7">
        <w:rPr>
          <w:rFonts w:ascii="Times New Roman" w:hAnsi="Times New Roman" w:cs="Times New Roman"/>
          <w:sz w:val="23"/>
          <w:szCs w:val="23"/>
        </w:rPr>
        <w:lastRenderedPageBreak/>
        <w:t xml:space="preserve">resources within the University’s manuscripts and archives, and has been published via Yale’s online publishing platform </w:t>
      </w:r>
      <w:proofErr w:type="spellStart"/>
      <w:r w:rsidR="00650102" w:rsidRPr="00ED03E7">
        <w:rPr>
          <w:rFonts w:ascii="Times New Roman" w:hAnsi="Times New Roman" w:cs="Times New Roman"/>
          <w:i/>
          <w:sz w:val="23"/>
          <w:szCs w:val="23"/>
        </w:rPr>
        <w:t>Elischolar</w:t>
      </w:r>
      <w:proofErr w:type="spellEnd"/>
      <w:r w:rsidR="00650102" w:rsidRPr="00ED03E7">
        <w:rPr>
          <w:rFonts w:ascii="Times New Roman" w:hAnsi="Times New Roman" w:cs="Times New Roman"/>
          <w:i/>
          <w:sz w:val="23"/>
          <w:szCs w:val="23"/>
        </w:rPr>
        <w:t xml:space="preserve">. </w:t>
      </w:r>
      <w:r w:rsidR="00650102" w:rsidRPr="00ED03E7">
        <w:rPr>
          <w:rFonts w:ascii="Times New Roman" w:hAnsi="Times New Roman" w:cs="Times New Roman"/>
          <w:sz w:val="23"/>
          <w:szCs w:val="23"/>
        </w:rPr>
        <w:t xml:space="preserve">She will be using her research and exhibition development skills to plan and research the exhibition. </w:t>
      </w:r>
    </w:p>
    <w:p w:rsidR="00650102" w:rsidRDefault="009559C1" w:rsidP="005A6C58">
      <w:pPr>
        <w:spacing w:after="0" w:line="240" w:lineRule="auto"/>
        <w:rPr>
          <w:rFonts w:ascii="Times New Roman" w:eastAsia="Times New Roman" w:hAnsi="Times New Roman" w:cs="Times New Roman"/>
          <w:b/>
          <w:color w:val="000000"/>
          <w:sz w:val="23"/>
          <w:szCs w:val="23"/>
        </w:rPr>
      </w:pPr>
      <w:r w:rsidRPr="00ED03E7">
        <w:rPr>
          <w:rFonts w:ascii="Times New Roman" w:eastAsia="Times New Roman" w:hAnsi="Times New Roman" w:cs="Times New Roman"/>
          <w:color w:val="000000"/>
          <w:sz w:val="23"/>
          <w:szCs w:val="23"/>
        </w:rPr>
        <w:tab/>
      </w:r>
      <w:r w:rsidRPr="00ED03E7">
        <w:rPr>
          <w:rFonts w:ascii="Times New Roman" w:eastAsia="Times New Roman" w:hAnsi="Times New Roman" w:cs="Times New Roman"/>
          <w:b/>
          <w:color w:val="000000"/>
          <w:sz w:val="23"/>
          <w:szCs w:val="23"/>
        </w:rPr>
        <w:t>E.) Schedule of Activities</w:t>
      </w:r>
    </w:p>
    <w:p w:rsidR="009322F4" w:rsidRPr="00ED03E7" w:rsidRDefault="009322F4" w:rsidP="005A6C58">
      <w:pPr>
        <w:spacing w:after="0" w:line="240" w:lineRule="auto"/>
        <w:rPr>
          <w:rFonts w:ascii="Times New Roman" w:eastAsia="Times New Roman" w:hAnsi="Times New Roman" w:cs="Times New Roman"/>
          <w:b/>
          <w:color w:val="000000"/>
          <w:sz w:val="23"/>
          <w:szCs w:val="23"/>
        </w:rPr>
      </w:pPr>
    </w:p>
    <w:p w:rsidR="00650102" w:rsidRPr="00ED03E7" w:rsidRDefault="00650102" w:rsidP="005A6C58">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color w:val="000000"/>
          <w:sz w:val="23"/>
          <w:szCs w:val="23"/>
        </w:rPr>
        <w:t xml:space="preserve">Because the development of a permanent exhibition is less structured than many one-time events, the schedule will be outlined in monthly increments, beginning in December. Unless otherwise specified, the activities will be completed by Ms. </w:t>
      </w:r>
      <w:proofErr w:type="spellStart"/>
      <w:r w:rsidRPr="00ED03E7">
        <w:rPr>
          <w:rFonts w:ascii="Times New Roman" w:eastAsia="Times New Roman" w:hAnsi="Times New Roman" w:cs="Times New Roman"/>
          <w:color w:val="000000"/>
          <w:sz w:val="23"/>
          <w:szCs w:val="23"/>
        </w:rPr>
        <w:t>Hucik</w:t>
      </w:r>
      <w:proofErr w:type="spellEnd"/>
      <w:r w:rsidRPr="00ED03E7">
        <w:rPr>
          <w:rFonts w:ascii="Times New Roman" w:eastAsia="Times New Roman" w:hAnsi="Times New Roman" w:cs="Times New Roman"/>
          <w:color w:val="000000"/>
          <w:sz w:val="23"/>
          <w:szCs w:val="23"/>
        </w:rPr>
        <w:t xml:space="preserve"> and Ms. James. </w:t>
      </w:r>
    </w:p>
    <w:p w:rsidR="00650102" w:rsidRPr="00ED03E7" w:rsidRDefault="00650102" w:rsidP="005A6C58">
      <w:pPr>
        <w:spacing w:after="0" w:line="240" w:lineRule="auto"/>
        <w:rPr>
          <w:rFonts w:ascii="Times New Roman" w:eastAsia="Times New Roman" w:hAnsi="Times New Roman" w:cs="Times New Roman"/>
          <w:color w:val="000000"/>
          <w:sz w:val="23"/>
          <w:szCs w:val="23"/>
        </w:rPr>
      </w:pPr>
    </w:p>
    <w:p w:rsidR="009B55DE" w:rsidRPr="00ED03E7" w:rsidRDefault="00650102" w:rsidP="005A6C58">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color w:val="000000"/>
          <w:sz w:val="23"/>
          <w:szCs w:val="23"/>
        </w:rPr>
        <w:t>December</w:t>
      </w:r>
      <w:r w:rsidR="00CA79F8">
        <w:rPr>
          <w:rFonts w:ascii="Times New Roman" w:eastAsia="Times New Roman" w:hAnsi="Times New Roman" w:cs="Times New Roman"/>
          <w:color w:val="000000"/>
          <w:sz w:val="23"/>
          <w:szCs w:val="23"/>
        </w:rPr>
        <w:t xml:space="preserve"> 1st-31st</w:t>
      </w:r>
      <w:r w:rsidRPr="00ED03E7">
        <w:rPr>
          <w:rFonts w:ascii="Times New Roman" w:eastAsia="Times New Roman" w:hAnsi="Times New Roman" w:cs="Times New Roman"/>
          <w:color w:val="000000"/>
          <w:sz w:val="23"/>
          <w:szCs w:val="23"/>
        </w:rPr>
        <w:t xml:space="preserve">: </w:t>
      </w:r>
      <w:r w:rsidR="009B55DE" w:rsidRPr="00ED03E7">
        <w:rPr>
          <w:rFonts w:ascii="Times New Roman" w:eastAsia="Times New Roman" w:hAnsi="Times New Roman" w:cs="Times New Roman"/>
          <w:color w:val="000000"/>
          <w:sz w:val="23"/>
          <w:szCs w:val="23"/>
        </w:rPr>
        <w:t>Comb through the archives to</w:t>
      </w:r>
      <w:r w:rsidRPr="00ED03E7">
        <w:rPr>
          <w:rFonts w:ascii="Times New Roman" w:eastAsia="Times New Roman" w:hAnsi="Times New Roman" w:cs="Times New Roman"/>
          <w:color w:val="000000"/>
          <w:sz w:val="23"/>
          <w:szCs w:val="23"/>
        </w:rPr>
        <w:t xml:space="preserve"> select and group items based on theme, matching them to rooms. </w:t>
      </w:r>
      <w:r w:rsidR="009B55DE" w:rsidRPr="00ED03E7">
        <w:rPr>
          <w:rFonts w:ascii="Times New Roman" w:eastAsia="Times New Roman" w:hAnsi="Times New Roman" w:cs="Times New Roman"/>
          <w:color w:val="000000"/>
          <w:sz w:val="23"/>
          <w:szCs w:val="23"/>
        </w:rPr>
        <w:t>Order materials outlined in budget narrative, to give them time to arrive</w:t>
      </w:r>
      <w:r w:rsidR="00F24E7E" w:rsidRPr="00ED03E7">
        <w:rPr>
          <w:rFonts w:ascii="Times New Roman" w:eastAsia="Times New Roman" w:hAnsi="Times New Roman" w:cs="Times New Roman"/>
          <w:color w:val="000000"/>
          <w:sz w:val="23"/>
          <w:szCs w:val="23"/>
        </w:rPr>
        <w:t>.</w:t>
      </w:r>
    </w:p>
    <w:p w:rsidR="00650102" w:rsidRPr="00ED03E7" w:rsidRDefault="00F24E7E" w:rsidP="005A6C58">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color w:val="000000"/>
          <w:sz w:val="23"/>
          <w:szCs w:val="23"/>
        </w:rPr>
        <w:t>January 1st-31st- C</w:t>
      </w:r>
      <w:r w:rsidR="00650102" w:rsidRPr="00ED03E7">
        <w:rPr>
          <w:rFonts w:ascii="Times New Roman" w:eastAsia="Times New Roman" w:hAnsi="Times New Roman" w:cs="Times New Roman"/>
          <w:color w:val="000000"/>
          <w:sz w:val="23"/>
          <w:szCs w:val="23"/>
        </w:rPr>
        <w:t xml:space="preserve">onduct research </w:t>
      </w:r>
      <w:r w:rsidRPr="00ED03E7">
        <w:rPr>
          <w:rFonts w:ascii="Times New Roman" w:eastAsia="Times New Roman" w:hAnsi="Times New Roman" w:cs="Times New Roman"/>
          <w:color w:val="000000"/>
          <w:sz w:val="23"/>
          <w:szCs w:val="23"/>
        </w:rPr>
        <w:t xml:space="preserve">on objects </w:t>
      </w:r>
      <w:r w:rsidR="00650102" w:rsidRPr="00ED03E7">
        <w:rPr>
          <w:rFonts w:ascii="Times New Roman" w:eastAsia="Times New Roman" w:hAnsi="Times New Roman" w:cs="Times New Roman"/>
          <w:color w:val="000000"/>
          <w:sz w:val="23"/>
          <w:szCs w:val="23"/>
        </w:rPr>
        <w:t xml:space="preserve">and begin exhibition label writing. </w:t>
      </w:r>
      <w:r w:rsidRPr="00ED03E7">
        <w:rPr>
          <w:rFonts w:ascii="Times New Roman" w:eastAsia="Times New Roman" w:hAnsi="Times New Roman" w:cs="Times New Roman"/>
          <w:color w:val="000000"/>
          <w:sz w:val="23"/>
          <w:szCs w:val="23"/>
        </w:rPr>
        <w:t>B</w:t>
      </w:r>
      <w:r w:rsidR="00650102" w:rsidRPr="00ED03E7">
        <w:rPr>
          <w:rFonts w:ascii="Times New Roman" w:eastAsia="Times New Roman" w:hAnsi="Times New Roman" w:cs="Times New Roman"/>
          <w:color w:val="000000"/>
          <w:sz w:val="23"/>
          <w:szCs w:val="23"/>
        </w:rPr>
        <w:t>egin exhibition layou</w:t>
      </w:r>
      <w:r w:rsidRPr="00ED03E7">
        <w:rPr>
          <w:rFonts w:ascii="Times New Roman" w:eastAsia="Times New Roman" w:hAnsi="Times New Roman" w:cs="Times New Roman"/>
          <w:color w:val="000000"/>
          <w:sz w:val="23"/>
          <w:szCs w:val="23"/>
        </w:rPr>
        <w:t>t process.</w:t>
      </w:r>
      <w:r w:rsidRPr="00ED03E7">
        <w:rPr>
          <w:rFonts w:ascii="Times New Roman" w:eastAsia="Times New Roman" w:hAnsi="Times New Roman" w:cs="Times New Roman"/>
          <w:color w:val="000000"/>
          <w:sz w:val="23"/>
          <w:szCs w:val="23"/>
        </w:rPr>
        <w:cr/>
        <w:t>February 1st-28th- Fi</w:t>
      </w:r>
      <w:r w:rsidR="00650102" w:rsidRPr="00ED03E7">
        <w:rPr>
          <w:rFonts w:ascii="Times New Roman" w:eastAsia="Times New Roman" w:hAnsi="Times New Roman" w:cs="Times New Roman"/>
          <w:color w:val="000000"/>
          <w:sz w:val="23"/>
          <w:szCs w:val="23"/>
        </w:rPr>
        <w:t xml:space="preserve">nalize exhibition writing, </w:t>
      </w:r>
      <w:r w:rsidRPr="00ED03E7">
        <w:rPr>
          <w:rFonts w:ascii="Times New Roman" w:eastAsia="Times New Roman" w:hAnsi="Times New Roman" w:cs="Times New Roman"/>
          <w:color w:val="000000"/>
          <w:sz w:val="23"/>
          <w:szCs w:val="23"/>
        </w:rPr>
        <w:t xml:space="preserve">get exhibition labels and graphics printed, and </w:t>
      </w:r>
      <w:r w:rsidR="00650102" w:rsidRPr="00ED03E7">
        <w:rPr>
          <w:rFonts w:ascii="Times New Roman" w:eastAsia="Times New Roman" w:hAnsi="Times New Roman" w:cs="Times New Roman"/>
          <w:color w:val="000000"/>
          <w:sz w:val="23"/>
          <w:szCs w:val="23"/>
        </w:rPr>
        <w:t>begin in</w:t>
      </w:r>
      <w:r w:rsidRPr="00ED03E7">
        <w:rPr>
          <w:rFonts w:ascii="Times New Roman" w:eastAsia="Times New Roman" w:hAnsi="Times New Roman" w:cs="Times New Roman"/>
          <w:color w:val="000000"/>
          <w:sz w:val="23"/>
          <w:szCs w:val="23"/>
        </w:rPr>
        <w:t>stallation.</w:t>
      </w:r>
      <w:r w:rsidRPr="00ED03E7">
        <w:rPr>
          <w:rFonts w:ascii="Times New Roman" w:eastAsia="Times New Roman" w:hAnsi="Times New Roman" w:cs="Times New Roman"/>
          <w:color w:val="000000"/>
          <w:sz w:val="23"/>
          <w:szCs w:val="23"/>
        </w:rPr>
        <w:cr/>
        <w:t xml:space="preserve">March 1st-31st- Get promotional </w:t>
      </w:r>
      <w:r w:rsidR="00650102" w:rsidRPr="00ED03E7">
        <w:rPr>
          <w:rFonts w:ascii="Times New Roman" w:eastAsia="Times New Roman" w:hAnsi="Times New Roman" w:cs="Times New Roman"/>
          <w:color w:val="000000"/>
          <w:sz w:val="23"/>
          <w:szCs w:val="23"/>
        </w:rPr>
        <w:t xml:space="preserve">materials printed, finish installation, </w:t>
      </w:r>
      <w:r w:rsidRPr="00ED03E7">
        <w:rPr>
          <w:rFonts w:ascii="Times New Roman" w:eastAsia="Times New Roman" w:hAnsi="Times New Roman" w:cs="Times New Roman"/>
          <w:color w:val="000000"/>
          <w:sz w:val="23"/>
          <w:szCs w:val="23"/>
        </w:rPr>
        <w:t xml:space="preserve">and reach out to the relevant parties to </w:t>
      </w:r>
      <w:r w:rsidR="00650102" w:rsidRPr="00ED03E7">
        <w:rPr>
          <w:rFonts w:ascii="Times New Roman" w:eastAsia="Times New Roman" w:hAnsi="Times New Roman" w:cs="Times New Roman"/>
          <w:color w:val="000000"/>
          <w:sz w:val="23"/>
          <w:szCs w:val="23"/>
        </w:rPr>
        <w:t xml:space="preserve">promote </w:t>
      </w:r>
      <w:r w:rsidRPr="00ED03E7">
        <w:rPr>
          <w:rFonts w:ascii="Times New Roman" w:eastAsia="Times New Roman" w:hAnsi="Times New Roman" w:cs="Times New Roman"/>
          <w:color w:val="000000"/>
          <w:sz w:val="23"/>
          <w:szCs w:val="23"/>
        </w:rPr>
        <w:t xml:space="preserve">the </w:t>
      </w:r>
      <w:r w:rsidR="00650102" w:rsidRPr="00ED03E7">
        <w:rPr>
          <w:rFonts w:ascii="Times New Roman" w:eastAsia="Times New Roman" w:hAnsi="Times New Roman" w:cs="Times New Roman"/>
          <w:color w:val="000000"/>
          <w:sz w:val="23"/>
          <w:szCs w:val="23"/>
        </w:rPr>
        <w:t xml:space="preserve">exhibit.                </w:t>
      </w:r>
      <w:r w:rsidR="00650102" w:rsidRPr="00ED03E7">
        <w:rPr>
          <w:rFonts w:ascii="Times New Roman" w:eastAsia="Times New Roman" w:hAnsi="Times New Roman" w:cs="Times New Roman"/>
          <w:color w:val="000000"/>
          <w:sz w:val="23"/>
          <w:szCs w:val="23"/>
        </w:rPr>
        <w:cr/>
        <w:t xml:space="preserve">April 1st-15th- </w:t>
      </w:r>
      <w:r w:rsidR="009B55DE" w:rsidRPr="00ED03E7">
        <w:rPr>
          <w:rFonts w:ascii="Times New Roman" w:eastAsia="Times New Roman" w:hAnsi="Times New Roman" w:cs="Times New Roman"/>
          <w:color w:val="000000"/>
          <w:sz w:val="23"/>
          <w:szCs w:val="23"/>
        </w:rPr>
        <w:t>Exhibition opening</w:t>
      </w:r>
      <w:r w:rsidRPr="00ED03E7">
        <w:rPr>
          <w:rFonts w:ascii="Times New Roman" w:eastAsia="Times New Roman" w:hAnsi="Times New Roman" w:cs="Times New Roman"/>
          <w:color w:val="000000"/>
          <w:sz w:val="23"/>
          <w:szCs w:val="23"/>
        </w:rPr>
        <w:t xml:space="preserve"> to take place in the evening</w:t>
      </w:r>
      <w:r w:rsidR="00650102" w:rsidRPr="00ED03E7">
        <w:rPr>
          <w:rFonts w:ascii="Times New Roman" w:eastAsia="Times New Roman" w:hAnsi="Times New Roman" w:cs="Times New Roman"/>
          <w:color w:val="000000"/>
          <w:sz w:val="23"/>
          <w:szCs w:val="23"/>
        </w:rPr>
        <w:t xml:space="preserve">, </w:t>
      </w:r>
      <w:r w:rsidR="009B55DE" w:rsidRPr="00ED03E7">
        <w:rPr>
          <w:rFonts w:ascii="Times New Roman" w:eastAsia="Times New Roman" w:hAnsi="Times New Roman" w:cs="Times New Roman"/>
          <w:color w:val="000000"/>
          <w:sz w:val="23"/>
          <w:szCs w:val="23"/>
        </w:rPr>
        <w:t xml:space="preserve">exact date and time TBA. </w:t>
      </w:r>
    </w:p>
    <w:p w:rsidR="009B55DE" w:rsidRPr="00ED03E7" w:rsidRDefault="009B55DE" w:rsidP="005A6C58">
      <w:pPr>
        <w:spacing w:after="0" w:line="240" w:lineRule="auto"/>
        <w:rPr>
          <w:rFonts w:ascii="Times New Roman" w:eastAsia="Times New Roman" w:hAnsi="Times New Roman" w:cs="Times New Roman"/>
          <w:color w:val="000000"/>
          <w:sz w:val="23"/>
          <w:szCs w:val="23"/>
        </w:rPr>
      </w:pPr>
    </w:p>
    <w:p w:rsidR="009559C1" w:rsidRDefault="009559C1" w:rsidP="009559C1">
      <w:pPr>
        <w:spacing w:after="0" w:line="240" w:lineRule="auto"/>
        <w:ind w:firstLine="720"/>
        <w:rPr>
          <w:rFonts w:ascii="Times New Roman" w:eastAsia="Times New Roman" w:hAnsi="Times New Roman" w:cs="Times New Roman"/>
          <w:b/>
          <w:color w:val="000000"/>
          <w:sz w:val="23"/>
          <w:szCs w:val="23"/>
        </w:rPr>
      </w:pPr>
      <w:r w:rsidRPr="00ED03E7">
        <w:rPr>
          <w:rFonts w:ascii="Times New Roman" w:eastAsia="Times New Roman" w:hAnsi="Times New Roman" w:cs="Times New Roman"/>
          <w:b/>
          <w:color w:val="000000"/>
          <w:sz w:val="23"/>
          <w:szCs w:val="23"/>
        </w:rPr>
        <w:t>F.) Promotional Plan and Intended Audience</w:t>
      </w:r>
    </w:p>
    <w:p w:rsidR="009322F4" w:rsidRPr="00ED03E7" w:rsidRDefault="009322F4" w:rsidP="009559C1">
      <w:pPr>
        <w:spacing w:after="0" w:line="240" w:lineRule="auto"/>
        <w:ind w:firstLine="720"/>
        <w:rPr>
          <w:rFonts w:ascii="Times New Roman" w:eastAsia="Times New Roman" w:hAnsi="Times New Roman" w:cs="Times New Roman"/>
          <w:b/>
          <w:color w:val="000000"/>
          <w:sz w:val="23"/>
          <w:szCs w:val="23"/>
        </w:rPr>
      </w:pPr>
    </w:p>
    <w:p w:rsidR="00F24E7E" w:rsidRPr="00ED03E7" w:rsidRDefault="005A6C58" w:rsidP="005A6C58">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b/>
          <w:bCs/>
          <w:color w:val="000000"/>
          <w:sz w:val="23"/>
          <w:szCs w:val="23"/>
        </w:rPr>
        <w:t>Exhibition</w:t>
      </w:r>
      <w:r w:rsidRPr="002C73C6">
        <w:rPr>
          <w:rFonts w:ascii="Times New Roman" w:eastAsia="Times New Roman" w:hAnsi="Times New Roman" w:cs="Times New Roman"/>
          <w:b/>
          <w:bCs/>
          <w:color w:val="000000"/>
          <w:sz w:val="23"/>
          <w:szCs w:val="23"/>
        </w:rPr>
        <w:t xml:space="preserve"> Promotion</w:t>
      </w:r>
      <w:r w:rsidRPr="002C73C6">
        <w:rPr>
          <w:rFonts w:ascii="Times New Roman" w:eastAsia="Times New Roman" w:hAnsi="Times New Roman" w:cs="Times New Roman"/>
          <w:color w:val="000000"/>
          <w:sz w:val="23"/>
          <w:szCs w:val="23"/>
        </w:rPr>
        <w:t> </w:t>
      </w:r>
    </w:p>
    <w:p w:rsidR="005A6C58" w:rsidRPr="002C73C6" w:rsidRDefault="00F24E7E" w:rsidP="005A6C58">
      <w:pPr>
        <w:spacing w:after="0" w:line="240" w:lineRule="auto"/>
        <w:rPr>
          <w:rFonts w:ascii="Times New Roman" w:eastAsia="Times New Roman" w:hAnsi="Times New Roman" w:cs="Times New Roman"/>
          <w:sz w:val="23"/>
          <w:szCs w:val="23"/>
        </w:rPr>
      </w:pPr>
      <w:r w:rsidRPr="00ED03E7">
        <w:rPr>
          <w:rFonts w:ascii="Times New Roman" w:eastAsia="Times New Roman" w:hAnsi="Times New Roman" w:cs="Times New Roman"/>
          <w:color w:val="000000"/>
          <w:sz w:val="23"/>
          <w:szCs w:val="23"/>
        </w:rPr>
        <w:t>The Cockayne Farmstead has</w:t>
      </w:r>
      <w:r w:rsidR="005A6C58" w:rsidRPr="002C73C6">
        <w:rPr>
          <w:rFonts w:ascii="Times New Roman" w:eastAsia="Times New Roman" w:hAnsi="Times New Roman" w:cs="Times New Roman"/>
          <w:color w:val="000000"/>
          <w:sz w:val="23"/>
          <w:szCs w:val="23"/>
        </w:rPr>
        <w:t xml:space="preserve"> good relationships with the local press in Moundsville, Wheeling, and surrounding areas, and we anticipate that we will be able to place feature stories on </w:t>
      </w:r>
      <w:r w:rsidR="005A6C58" w:rsidRPr="00ED03E7">
        <w:rPr>
          <w:rFonts w:ascii="Times New Roman" w:eastAsia="Times New Roman" w:hAnsi="Times New Roman" w:cs="Times New Roman"/>
          <w:color w:val="000000"/>
          <w:sz w:val="23"/>
          <w:szCs w:val="23"/>
        </w:rPr>
        <w:t xml:space="preserve">the exhibition in newspapers in the region. </w:t>
      </w:r>
      <w:r w:rsidR="005A6C58" w:rsidRPr="002C73C6">
        <w:rPr>
          <w:rFonts w:ascii="Times New Roman" w:eastAsia="Times New Roman" w:hAnsi="Times New Roman" w:cs="Times New Roman"/>
          <w:color w:val="000000"/>
          <w:sz w:val="23"/>
          <w:szCs w:val="23"/>
        </w:rPr>
        <w:t>John Marshall High School has a video production program with close ties to WTRF in Wheeling; we hope that an interview can be generated from the high school’s studio for broadcast on the day of the e</w:t>
      </w:r>
      <w:r w:rsidR="005A6C58" w:rsidRPr="00ED03E7">
        <w:rPr>
          <w:rFonts w:ascii="Times New Roman" w:eastAsia="Times New Roman" w:hAnsi="Times New Roman" w:cs="Times New Roman"/>
          <w:color w:val="000000"/>
          <w:sz w:val="23"/>
          <w:szCs w:val="23"/>
        </w:rPr>
        <w:t>xhibition opening</w:t>
      </w:r>
      <w:r w:rsidR="005A6C58" w:rsidRPr="002C73C6">
        <w:rPr>
          <w:rFonts w:ascii="Times New Roman" w:eastAsia="Times New Roman" w:hAnsi="Times New Roman" w:cs="Times New Roman"/>
          <w:color w:val="000000"/>
          <w:sz w:val="23"/>
          <w:szCs w:val="23"/>
        </w:rPr>
        <w:t>.  Art and humanities faculty from West Liberty University, Wheeling Jesuit University, Ohio University Eastern, and other nearby institutions will be urged to attend, along with their students. The e</w:t>
      </w:r>
      <w:r w:rsidR="005A6C58" w:rsidRPr="00ED03E7">
        <w:rPr>
          <w:rFonts w:ascii="Times New Roman" w:eastAsia="Times New Roman" w:hAnsi="Times New Roman" w:cs="Times New Roman"/>
          <w:color w:val="000000"/>
          <w:sz w:val="23"/>
          <w:szCs w:val="23"/>
        </w:rPr>
        <w:t>xhibition</w:t>
      </w:r>
      <w:r w:rsidR="005A6C58" w:rsidRPr="002C73C6">
        <w:rPr>
          <w:rFonts w:ascii="Times New Roman" w:eastAsia="Times New Roman" w:hAnsi="Times New Roman" w:cs="Times New Roman"/>
          <w:color w:val="000000"/>
          <w:sz w:val="23"/>
          <w:szCs w:val="23"/>
        </w:rPr>
        <w:t xml:space="preserve"> will also be promoted on the Farmstead’s website, and on its Facebook page.</w:t>
      </w:r>
    </w:p>
    <w:p w:rsidR="005A6C58" w:rsidRPr="002C73C6" w:rsidRDefault="005A6C58" w:rsidP="005A6C58">
      <w:pPr>
        <w:spacing w:after="0" w:line="240" w:lineRule="auto"/>
        <w:rPr>
          <w:rFonts w:ascii="Times New Roman" w:eastAsia="Times New Roman" w:hAnsi="Times New Roman" w:cs="Times New Roman"/>
          <w:sz w:val="23"/>
          <w:szCs w:val="23"/>
        </w:rPr>
      </w:pPr>
    </w:p>
    <w:p w:rsidR="009559C1" w:rsidRPr="00ED03E7" w:rsidRDefault="009559C1" w:rsidP="009559C1">
      <w:pPr>
        <w:spacing w:after="0" w:line="240" w:lineRule="auto"/>
        <w:rPr>
          <w:rFonts w:ascii="Times New Roman" w:eastAsia="Times New Roman" w:hAnsi="Times New Roman" w:cs="Times New Roman"/>
          <w:b/>
          <w:bCs/>
          <w:color w:val="000000"/>
          <w:sz w:val="23"/>
          <w:szCs w:val="23"/>
        </w:rPr>
      </w:pPr>
      <w:r w:rsidRPr="002C73C6">
        <w:rPr>
          <w:rFonts w:ascii="Times New Roman" w:eastAsia="Times New Roman" w:hAnsi="Times New Roman" w:cs="Times New Roman"/>
          <w:b/>
          <w:bCs/>
          <w:color w:val="000000"/>
          <w:sz w:val="23"/>
          <w:szCs w:val="23"/>
        </w:rPr>
        <w:t>Mini</w:t>
      </w:r>
      <w:r w:rsidR="00F24E7E" w:rsidRPr="00ED03E7">
        <w:rPr>
          <w:rFonts w:ascii="Times New Roman" w:eastAsia="Times New Roman" w:hAnsi="Times New Roman" w:cs="Times New Roman"/>
          <w:b/>
          <w:bCs/>
          <w:color w:val="000000"/>
          <w:sz w:val="23"/>
          <w:szCs w:val="23"/>
        </w:rPr>
        <w:t xml:space="preserve"> Grant Activity with Students</w:t>
      </w:r>
    </w:p>
    <w:p w:rsidR="009559C1" w:rsidRPr="00ED03E7" w:rsidRDefault="009559C1" w:rsidP="009559C1">
      <w:pPr>
        <w:spacing w:after="0" w:line="240" w:lineRule="auto"/>
        <w:rPr>
          <w:rFonts w:ascii="Times New Roman" w:eastAsia="Times New Roman" w:hAnsi="Times New Roman" w:cs="Times New Roman"/>
          <w:color w:val="000000"/>
          <w:sz w:val="23"/>
          <w:szCs w:val="23"/>
        </w:rPr>
      </w:pPr>
      <w:r w:rsidRPr="00ED03E7">
        <w:rPr>
          <w:rFonts w:ascii="Times New Roman" w:eastAsia="Times New Roman" w:hAnsi="Times New Roman" w:cs="Times New Roman"/>
          <w:color w:val="000000"/>
          <w:sz w:val="23"/>
          <w:szCs w:val="23"/>
        </w:rPr>
        <w:t xml:space="preserve">The Cockayne House fosters a unique relationship with John Marshall High School, which is located directly across the street. </w:t>
      </w:r>
      <w:r w:rsidR="00A83C8B" w:rsidRPr="00ED03E7">
        <w:rPr>
          <w:rFonts w:ascii="Times New Roman" w:eastAsia="Times New Roman" w:hAnsi="Times New Roman" w:cs="Times New Roman"/>
          <w:color w:val="000000"/>
          <w:sz w:val="23"/>
          <w:szCs w:val="23"/>
        </w:rPr>
        <w:t>Each</w:t>
      </w:r>
      <w:r w:rsidRPr="00ED03E7">
        <w:rPr>
          <w:rFonts w:ascii="Times New Roman" w:eastAsia="Times New Roman" w:hAnsi="Times New Roman" w:cs="Times New Roman"/>
          <w:color w:val="000000"/>
          <w:sz w:val="23"/>
          <w:szCs w:val="23"/>
        </w:rPr>
        <w:t xml:space="preserve"> year</w:t>
      </w:r>
      <w:r w:rsidR="00A83C8B" w:rsidRPr="00ED03E7">
        <w:rPr>
          <w:rFonts w:ascii="Times New Roman" w:eastAsia="Times New Roman" w:hAnsi="Times New Roman" w:cs="Times New Roman"/>
          <w:color w:val="000000"/>
          <w:sz w:val="23"/>
          <w:szCs w:val="23"/>
        </w:rPr>
        <w:t>,</w:t>
      </w:r>
      <w:r w:rsidRPr="002C73C6">
        <w:rPr>
          <w:rFonts w:ascii="Times New Roman" w:eastAsia="Times New Roman" w:hAnsi="Times New Roman" w:cs="Times New Roman"/>
          <w:color w:val="000000"/>
          <w:sz w:val="23"/>
          <w:szCs w:val="23"/>
        </w:rPr>
        <w:t xml:space="preserve"> many history and horticulture classes visit the Cockayne property </w:t>
      </w:r>
      <w:r w:rsidRPr="00ED03E7">
        <w:rPr>
          <w:rFonts w:ascii="Times New Roman" w:eastAsia="Times New Roman" w:hAnsi="Times New Roman" w:cs="Times New Roman"/>
          <w:color w:val="000000"/>
          <w:sz w:val="23"/>
          <w:szCs w:val="23"/>
        </w:rPr>
        <w:t xml:space="preserve">for </w:t>
      </w:r>
      <w:r w:rsidR="00A83C8B" w:rsidRPr="00ED03E7">
        <w:rPr>
          <w:rFonts w:ascii="Times New Roman" w:eastAsia="Times New Roman" w:hAnsi="Times New Roman" w:cs="Times New Roman"/>
          <w:color w:val="000000"/>
          <w:sz w:val="23"/>
          <w:szCs w:val="23"/>
        </w:rPr>
        <w:t>both indoor and outdoor lectures and targeted guided tours</w:t>
      </w:r>
      <w:r w:rsidR="00F24E7E" w:rsidRPr="00ED03E7">
        <w:rPr>
          <w:rFonts w:ascii="Times New Roman" w:eastAsia="Times New Roman" w:hAnsi="Times New Roman" w:cs="Times New Roman"/>
          <w:color w:val="000000"/>
          <w:sz w:val="23"/>
          <w:szCs w:val="23"/>
        </w:rPr>
        <w:t>, modified based on the curriculum of the class</w:t>
      </w:r>
      <w:r w:rsidR="00A83C8B" w:rsidRPr="00ED03E7">
        <w:rPr>
          <w:rFonts w:ascii="Times New Roman" w:eastAsia="Times New Roman" w:hAnsi="Times New Roman" w:cs="Times New Roman"/>
          <w:color w:val="000000"/>
          <w:sz w:val="23"/>
          <w:szCs w:val="23"/>
        </w:rPr>
        <w:t xml:space="preserve">. </w:t>
      </w:r>
      <w:r w:rsidR="00F24E7E" w:rsidRPr="00ED03E7">
        <w:rPr>
          <w:rFonts w:ascii="Times New Roman" w:eastAsia="Times New Roman" w:hAnsi="Times New Roman" w:cs="Times New Roman"/>
          <w:color w:val="000000"/>
          <w:sz w:val="23"/>
          <w:szCs w:val="23"/>
        </w:rPr>
        <w:t xml:space="preserve">The exhibition would expose more objects to students, and give teachers the opportunity to teach with primary source materials. </w:t>
      </w:r>
    </w:p>
    <w:p w:rsidR="00F24E7E" w:rsidRPr="00ED03E7" w:rsidRDefault="00F24E7E" w:rsidP="009559C1">
      <w:pPr>
        <w:ind w:firstLine="720"/>
        <w:rPr>
          <w:rFonts w:ascii="Times New Roman" w:hAnsi="Times New Roman" w:cs="Times New Roman"/>
          <w:b/>
          <w:sz w:val="23"/>
          <w:szCs w:val="23"/>
        </w:rPr>
      </w:pPr>
    </w:p>
    <w:p w:rsidR="005A6C58" w:rsidRDefault="009559C1" w:rsidP="00F24E7E">
      <w:pPr>
        <w:spacing w:after="0"/>
        <w:ind w:firstLine="720"/>
        <w:rPr>
          <w:rFonts w:ascii="Times New Roman" w:hAnsi="Times New Roman" w:cs="Times New Roman"/>
          <w:b/>
          <w:sz w:val="23"/>
          <w:szCs w:val="23"/>
        </w:rPr>
      </w:pPr>
      <w:r w:rsidRPr="00ED03E7">
        <w:rPr>
          <w:rFonts w:ascii="Times New Roman" w:hAnsi="Times New Roman" w:cs="Times New Roman"/>
          <w:b/>
          <w:sz w:val="23"/>
          <w:szCs w:val="23"/>
        </w:rPr>
        <w:t>G.) Plan for Evaluation</w:t>
      </w:r>
    </w:p>
    <w:p w:rsidR="009322F4" w:rsidRPr="00ED03E7" w:rsidRDefault="009322F4" w:rsidP="00F24E7E">
      <w:pPr>
        <w:spacing w:after="0"/>
        <w:ind w:firstLine="720"/>
        <w:rPr>
          <w:rFonts w:ascii="Times New Roman" w:hAnsi="Times New Roman" w:cs="Times New Roman"/>
          <w:b/>
          <w:sz w:val="23"/>
          <w:szCs w:val="23"/>
        </w:rPr>
      </w:pPr>
    </w:p>
    <w:p w:rsidR="00296865" w:rsidRPr="00ED03E7" w:rsidRDefault="00547AA5" w:rsidP="009322F4">
      <w:pPr>
        <w:spacing w:after="0" w:line="240" w:lineRule="auto"/>
        <w:rPr>
          <w:rFonts w:ascii="Times New Roman" w:hAnsi="Times New Roman" w:cs="Times New Roman"/>
          <w:sz w:val="23"/>
          <w:szCs w:val="23"/>
        </w:rPr>
      </w:pPr>
      <w:r w:rsidRPr="00ED03E7">
        <w:rPr>
          <w:rFonts w:ascii="Times New Roman" w:eastAsia="Times New Roman" w:hAnsi="Times New Roman" w:cs="Times New Roman"/>
          <w:color w:val="000000"/>
          <w:sz w:val="23"/>
          <w:szCs w:val="23"/>
        </w:rPr>
        <w:t xml:space="preserve">The ultimate goal of the exhibition is to create a </w:t>
      </w:r>
      <w:r w:rsidR="00021F63" w:rsidRPr="00ED03E7">
        <w:rPr>
          <w:rFonts w:ascii="Times New Roman" w:eastAsia="Times New Roman" w:hAnsi="Times New Roman" w:cs="Times New Roman"/>
          <w:color w:val="000000"/>
          <w:sz w:val="23"/>
          <w:szCs w:val="23"/>
        </w:rPr>
        <w:t>teaching museum that educate</w:t>
      </w:r>
      <w:r w:rsidRPr="00ED03E7">
        <w:rPr>
          <w:rFonts w:ascii="Times New Roman" w:eastAsia="Times New Roman" w:hAnsi="Times New Roman" w:cs="Times New Roman"/>
          <w:color w:val="000000"/>
          <w:sz w:val="23"/>
          <w:szCs w:val="23"/>
        </w:rPr>
        <w:t xml:space="preserve">s both students and the public on </w:t>
      </w:r>
      <w:r w:rsidR="00021F63" w:rsidRPr="00ED03E7">
        <w:rPr>
          <w:rFonts w:ascii="Times New Roman" w:eastAsia="Times New Roman" w:hAnsi="Times New Roman" w:cs="Times New Roman"/>
          <w:color w:val="000000"/>
          <w:sz w:val="23"/>
          <w:szCs w:val="23"/>
        </w:rPr>
        <w:t>often ignored parts of</w:t>
      </w:r>
      <w:r w:rsidRPr="00ED03E7">
        <w:rPr>
          <w:rFonts w:ascii="Times New Roman" w:eastAsia="Times New Roman" w:hAnsi="Times New Roman" w:cs="Times New Roman"/>
          <w:color w:val="000000"/>
          <w:sz w:val="23"/>
          <w:szCs w:val="23"/>
        </w:rPr>
        <w:t xml:space="preserve"> American </w:t>
      </w:r>
      <w:r w:rsidR="00021F63" w:rsidRPr="00ED03E7">
        <w:rPr>
          <w:rFonts w:ascii="Times New Roman" w:eastAsia="Times New Roman" w:hAnsi="Times New Roman" w:cs="Times New Roman"/>
          <w:color w:val="000000"/>
          <w:sz w:val="23"/>
          <w:szCs w:val="23"/>
        </w:rPr>
        <w:t xml:space="preserve">material </w:t>
      </w:r>
      <w:r w:rsidR="009322F4">
        <w:rPr>
          <w:rFonts w:ascii="Times New Roman" w:eastAsia="Times New Roman" w:hAnsi="Times New Roman" w:cs="Times New Roman"/>
          <w:color w:val="000000"/>
          <w:sz w:val="23"/>
          <w:szCs w:val="23"/>
        </w:rPr>
        <w:t>culture</w:t>
      </w:r>
      <w:r w:rsidR="00021F63" w:rsidRPr="00ED03E7">
        <w:rPr>
          <w:rFonts w:ascii="Times New Roman" w:eastAsia="Times New Roman" w:hAnsi="Times New Roman" w:cs="Times New Roman"/>
          <w:color w:val="000000"/>
          <w:sz w:val="23"/>
          <w:szCs w:val="23"/>
        </w:rPr>
        <w:t>,</w:t>
      </w:r>
      <w:r w:rsidRPr="00ED03E7">
        <w:rPr>
          <w:rFonts w:ascii="Times New Roman" w:eastAsia="Times New Roman" w:hAnsi="Times New Roman" w:cs="Times New Roman"/>
          <w:color w:val="000000"/>
          <w:sz w:val="23"/>
          <w:szCs w:val="23"/>
        </w:rPr>
        <w:t xml:space="preserve"> using the Cockayne family and their possessions</w:t>
      </w:r>
      <w:r w:rsidR="009322F4">
        <w:rPr>
          <w:rFonts w:ascii="Times New Roman" w:eastAsia="Times New Roman" w:hAnsi="Times New Roman" w:cs="Times New Roman"/>
          <w:color w:val="000000"/>
          <w:sz w:val="23"/>
          <w:szCs w:val="23"/>
        </w:rPr>
        <w:t xml:space="preserve">. </w:t>
      </w:r>
      <w:r w:rsidRPr="00ED03E7">
        <w:rPr>
          <w:rFonts w:ascii="Times New Roman" w:eastAsia="Times New Roman" w:hAnsi="Times New Roman" w:cs="Times New Roman"/>
          <w:color w:val="000000"/>
          <w:sz w:val="23"/>
          <w:szCs w:val="23"/>
        </w:rPr>
        <w:t xml:space="preserve">To discern whether this goal has been </w:t>
      </w:r>
      <w:r w:rsidR="00A83C8B" w:rsidRPr="00ED03E7">
        <w:rPr>
          <w:rFonts w:ascii="Times New Roman" w:eastAsia="Times New Roman" w:hAnsi="Times New Roman" w:cs="Times New Roman"/>
          <w:color w:val="000000"/>
          <w:sz w:val="23"/>
          <w:szCs w:val="23"/>
        </w:rPr>
        <w:t>met, the exhibition opening will feature comment cards placed throughout the exhibition, to allow visitors to note their</w:t>
      </w:r>
      <w:r w:rsidR="00021F63" w:rsidRPr="00ED03E7">
        <w:rPr>
          <w:rFonts w:ascii="Times New Roman" w:eastAsia="Times New Roman" w:hAnsi="Times New Roman" w:cs="Times New Roman"/>
          <w:color w:val="000000"/>
          <w:sz w:val="23"/>
          <w:szCs w:val="23"/>
        </w:rPr>
        <w:t xml:space="preserve"> initial</w:t>
      </w:r>
      <w:r w:rsidR="00A83C8B" w:rsidRPr="00ED03E7">
        <w:rPr>
          <w:rFonts w:ascii="Times New Roman" w:eastAsia="Times New Roman" w:hAnsi="Times New Roman" w:cs="Times New Roman"/>
          <w:color w:val="000000"/>
          <w:sz w:val="23"/>
          <w:szCs w:val="23"/>
        </w:rPr>
        <w:t xml:space="preserve"> impressions and comments. These cards will also be </w:t>
      </w:r>
      <w:r w:rsidR="00021F63" w:rsidRPr="00ED03E7">
        <w:rPr>
          <w:rFonts w:ascii="Times New Roman" w:eastAsia="Times New Roman" w:hAnsi="Times New Roman" w:cs="Times New Roman"/>
          <w:color w:val="000000"/>
          <w:sz w:val="23"/>
          <w:szCs w:val="23"/>
        </w:rPr>
        <w:t xml:space="preserve">available after the opening, and visitors will be encouraged to fill them out. </w:t>
      </w:r>
      <w:r w:rsidR="00A83C8B" w:rsidRPr="00ED03E7">
        <w:rPr>
          <w:rFonts w:ascii="Times New Roman" w:eastAsia="Times New Roman" w:hAnsi="Times New Roman" w:cs="Times New Roman"/>
          <w:color w:val="000000"/>
          <w:sz w:val="23"/>
          <w:szCs w:val="23"/>
        </w:rPr>
        <w:t xml:space="preserve">Additionally, the teachers of visiting school groups will be given an evaluation form featuring sections for both </w:t>
      </w:r>
      <w:r w:rsidR="00021F63" w:rsidRPr="00ED03E7">
        <w:rPr>
          <w:rFonts w:ascii="Times New Roman" w:eastAsia="Times New Roman" w:hAnsi="Times New Roman" w:cs="Times New Roman"/>
          <w:color w:val="000000"/>
          <w:sz w:val="23"/>
          <w:szCs w:val="23"/>
        </w:rPr>
        <w:t xml:space="preserve">teacher and student commentary. </w:t>
      </w:r>
    </w:p>
    <w:sectPr w:rsidR="00296865" w:rsidRPr="00ED03E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A5" w:rsidRDefault="00140CA5" w:rsidP="00ED03E7">
      <w:pPr>
        <w:spacing w:after="0" w:line="240" w:lineRule="auto"/>
      </w:pPr>
      <w:r>
        <w:separator/>
      </w:r>
    </w:p>
  </w:endnote>
  <w:endnote w:type="continuationSeparator" w:id="0">
    <w:p w:rsidR="00140CA5" w:rsidRDefault="00140CA5" w:rsidP="00ED0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A5" w:rsidRDefault="00140CA5" w:rsidP="00ED03E7">
      <w:pPr>
        <w:spacing w:after="0" w:line="240" w:lineRule="auto"/>
      </w:pPr>
      <w:r>
        <w:separator/>
      </w:r>
    </w:p>
  </w:footnote>
  <w:footnote w:type="continuationSeparator" w:id="0">
    <w:p w:rsidR="00140CA5" w:rsidRDefault="00140CA5" w:rsidP="00ED03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936969997"/>
      <w:docPartObj>
        <w:docPartGallery w:val="Page Numbers (Top of Page)"/>
        <w:docPartUnique/>
      </w:docPartObj>
    </w:sdtPr>
    <w:sdtEndPr>
      <w:rPr>
        <w:noProof/>
      </w:rPr>
    </w:sdtEndPr>
    <w:sdtContent>
      <w:p w:rsidR="00ED03E7" w:rsidRPr="00ED03E7" w:rsidRDefault="00ED03E7">
        <w:pPr>
          <w:pStyle w:val="Header"/>
          <w:jc w:val="right"/>
          <w:rPr>
            <w:rFonts w:ascii="Times New Roman" w:hAnsi="Times New Roman" w:cs="Times New Roman"/>
          </w:rPr>
        </w:pPr>
      </w:p>
      <w:p w:rsidR="00ED03E7" w:rsidRPr="00ED03E7" w:rsidRDefault="00ED03E7">
        <w:pPr>
          <w:pStyle w:val="Header"/>
          <w:jc w:val="right"/>
          <w:rPr>
            <w:rFonts w:ascii="Times New Roman" w:hAnsi="Times New Roman" w:cs="Times New Roman"/>
          </w:rPr>
        </w:pPr>
        <w:r w:rsidRPr="00ED03E7">
          <w:rPr>
            <w:rFonts w:ascii="Times New Roman" w:hAnsi="Times New Roman" w:cs="Times New Roman"/>
          </w:rPr>
          <w:fldChar w:fldCharType="begin"/>
        </w:r>
        <w:r w:rsidRPr="00ED03E7">
          <w:rPr>
            <w:rFonts w:ascii="Times New Roman" w:hAnsi="Times New Roman" w:cs="Times New Roman"/>
          </w:rPr>
          <w:instrText xml:space="preserve"> PAGE   \* MERGEFORMAT </w:instrText>
        </w:r>
        <w:r w:rsidRPr="00ED03E7">
          <w:rPr>
            <w:rFonts w:ascii="Times New Roman" w:hAnsi="Times New Roman" w:cs="Times New Roman"/>
          </w:rPr>
          <w:fldChar w:fldCharType="separate"/>
        </w:r>
        <w:r w:rsidR="00F3206D">
          <w:rPr>
            <w:rFonts w:ascii="Times New Roman" w:hAnsi="Times New Roman" w:cs="Times New Roman"/>
            <w:noProof/>
          </w:rPr>
          <w:t>4</w:t>
        </w:r>
        <w:r w:rsidRPr="00ED03E7">
          <w:rPr>
            <w:rFonts w:ascii="Times New Roman" w:hAnsi="Times New Roman" w:cs="Times New Roman"/>
            <w:noProof/>
          </w:rPr>
          <w:fldChar w:fldCharType="end"/>
        </w:r>
      </w:p>
    </w:sdtContent>
  </w:sdt>
  <w:p w:rsidR="00ED03E7" w:rsidRPr="00ED03E7" w:rsidRDefault="00ED03E7">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E06A9"/>
    <w:multiLevelType w:val="hybridMultilevel"/>
    <w:tmpl w:val="86587AAA"/>
    <w:lvl w:ilvl="0" w:tplc="DDE086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EF"/>
    <w:rsid w:val="0000657E"/>
    <w:rsid w:val="00021F63"/>
    <w:rsid w:val="00031757"/>
    <w:rsid w:val="00080193"/>
    <w:rsid w:val="000D750A"/>
    <w:rsid w:val="00140CA5"/>
    <w:rsid w:val="00197034"/>
    <w:rsid w:val="00197494"/>
    <w:rsid w:val="002737F7"/>
    <w:rsid w:val="00296865"/>
    <w:rsid w:val="002C73C6"/>
    <w:rsid w:val="003A4592"/>
    <w:rsid w:val="004B5AFF"/>
    <w:rsid w:val="00546D6C"/>
    <w:rsid w:val="00547AA5"/>
    <w:rsid w:val="005A6C58"/>
    <w:rsid w:val="005C1F29"/>
    <w:rsid w:val="005C45D1"/>
    <w:rsid w:val="005E1C5F"/>
    <w:rsid w:val="00606EC3"/>
    <w:rsid w:val="00612756"/>
    <w:rsid w:val="00636871"/>
    <w:rsid w:val="00650102"/>
    <w:rsid w:val="006B50AE"/>
    <w:rsid w:val="007624A9"/>
    <w:rsid w:val="007F0AA9"/>
    <w:rsid w:val="00925CA3"/>
    <w:rsid w:val="009322F4"/>
    <w:rsid w:val="009559C1"/>
    <w:rsid w:val="009A14DE"/>
    <w:rsid w:val="009B55DE"/>
    <w:rsid w:val="00A83C8B"/>
    <w:rsid w:val="00A840A2"/>
    <w:rsid w:val="00A94324"/>
    <w:rsid w:val="00BF7607"/>
    <w:rsid w:val="00C11430"/>
    <w:rsid w:val="00C96689"/>
    <w:rsid w:val="00CA79F8"/>
    <w:rsid w:val="00D04FF4"/>
    <w:rsid w:val="00E939B9"/>
    <w:rsid w:val="00EA4E59"/>
    <w:rsid w:val="00ED03E7"/>
    <w:rsid w:val="00EE0736"/>
    <w:rsid w:val="00F24E7E"/>
    <w:rsid w:val="00F3206D"/>
    <w:rsid w:val="00F4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3CCA7-72C4-42EE-8E10-B2940773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3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6C58"/>
    <w:pPr>
      <w:ind w:left="720"/>
      <w:contextualSpacing/>
    </w:pPr>
  </w:style>
  <w:style w:type="table" w:styleId="TableGrid">
    <w:name w:val="Table Grid"/>
    <w:basedOn w:val="TableNormal"/>
    <w:uiPriority w:val="39"/>
    <w:rsid w:val="0060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3E7"/>
  </w:style>
  <w:style w:type="paragraph" w:styleId="Footer">
    <w:name w:val="footer"/>
    <w:basedOn w:val="Normal"/>
    <w:link w:val="FooterChar"/>
    <w:uiPriority w:val="99"/>
    <w:unhideWhenUsed/>
    <w:rsid w:val="00ED0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3E7"/>
  </w:style>
  <w:style w:type="paragraph" w:styleId="BalloonText">
    <w:name w:val="Balloon Text"/>
    <w:basedOn w:val="Normal"/>
    <w:link w:val="BalloonTextChar"/>
    <w:uiPriority w:val="99"/>
    <w:semiHidden/>
    <w:unhideWhenUsed/>
    <w:rsid w:val="00762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4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59813">
      <w:bodyDiv w:val="1"/>
      <w:marLeft w:val="0"/>
      <w:marRight w:val="0"/>
      <w:marTop w:val="0"/>
      <w:marBottom w:val="0"/>
      <w:divBdr>
        <w:top w:val="none" w:sz="0" w:space="0" w:color="auto"/>
        <w:left w:val="none" w:sz="0" w:space="0" w:color="auto"/>
        <w:bottom w:val="none" w:sz="0" w:space="0" w:color="auto"/>
        <w:right w:val="none" w:sz="0" w:space="0" w:color="auto"/>
      </w:divBdr>
    </w:div>
    <w:div w:id="689373869">
      <w:bodyDiv w:val="1"/>
      <w:marLeft w:val="0"/>
      <w:marRight w:val="0"/>
      <w:marTop w:val="0"/>
      <w:marBottom w:val="0"/>
      <w:divBdr>
        <w:top w:val="none" w:sz="0" w:space="0" w:color="auto"/>
        <w:left w:val="none" w:sz="0" w:space="0" w:color="auto"/>
        <w:bottom w:val="none" w:sz="0" w:space="0" w:color="auto"/>
        <w:right w:val="none" w:sz="0" w:space="0" w:color="auto"/>
      </w:divBdr>
    </w:div>
    <w:div w:id="944581545">
      <w:bodyDiv w:val="1"/>
      <w:marLeft w:val="0"/>
      <w:marRight w:val="0"/>
      <w:marTop w:val="0"/>
      <w:marBottom w:val="0"/>
      <w:divBdr>
        <w:top w:val="none" w:sz="0" w:space="0" w:color="auto"/>
        <w:left w:val="none" w:sz="0" w:space="0" w:color="auto"/>
        <w:bottom w:val="none" w:sz="0" w:space="0" w:color="auto"/>
        <w:right w:val="none" w:sz="0" w:space="0" w:color="auto"/>
      </w:divBdr>
    </w:div>
    <w:div w:id="1034846173">
      <w:bodyDiv w:val="1"/>
      <w:marLeft w:val="0"/>
      <w:marRight w:val="0"/>
      <w:marTop w:val="0"/>
      <w:marBottom w:val="0"/>
      <w:divBdr>
        <w:top w:val="none" w:sz="0" w:space="0" w:color="auto"/>
        <w:left w:val="none" w:sz="0" w:space="0" w:color="auto"/>
        <w:bottom w:val="none" w:sz="0" w:space="0" w:color="auto"/>
        <w:right w:val="none" w:sz="0" w:space="0" w:color="auto"/>
      </w:divBdr>
    </w:div>
    <w:div w:id="1692729724">
      <w:bodyDiv w:val="1"/>
      <w:marLeft w:val="0"/>
      <w:marRight w:val="0"/>
      <w:marTop w:val="0"/>
      <w:marBottom w:val="0"/>
      <w:divBdr>
        <w:top w:val="none" w:sz="0" w:space="0" w:color="auto"/>
        <w:left w:val="none" w:sz="0" w:space="0" w:color="auto"/>
        <w:bottom w:val="none" w:sz="0" w:space="0" w:color="auto"/>
        <w:right w:val="none" w:sz="0" w:space="0" w:color="auto"/>
      </w:divBdr>
    </w:div>
    <w:div w:id="2013340007">
      <w:bodyDiv w:val="1"/>
      <w:marLeft w:val="0"/>
      <w:marRight w:val="0"/>
      <w:marTop w:val="0"/>
      <w:marBottom w:val="0"/>
      <w:divBdr>
        <w:top w:val="none" w:sz="0" w:space="0" w:color="auto"/>
        <w:left w:val="none" w:sz="0" w:space="0" w:color="auto"/>
        <w:bottom w:val="none" w:sz="0" w:space="0" w:color="auto"/>
        <w:right w:val="none" w:sz="0" w:space="0" w:color="auto"/>
      </w:divBdr>
    </w:div>
    <w:div w:id="210333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E756-D2E3-44A6-BBC1-06EC5134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6534</TotalTime>
  <Pages>4</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6</cp:revision>
  <cp:lastPrinted>2015-09-30T16:44:00Z</cp:lastPrinted>
  <dcterms:created xsi:type="dcterms:W3CDTF">2015-09-16T13:44:00Z</dcterms:created>
  <dcterms:modified xsi:type="dcterms:W3CDTF">2015-09-30T16:45:00Z</dcterms:modified>
</cp:coreProperties>
</file>