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366629" w14:textId="77777777" w:rsidR="00562C4C" w:rsidRPr="00D61E03" w:rsidRDefault="00562C4C">
      <w:pPr>
        <w:rPr>
          <w:color w:val="000000"/>
        </w:rPr>
      </w:pPr>
      <w:r w:rsidRPr="00D61E03">
        <w:rPr>
          <w:color w:val="000000"/>
        </w:rPr>
        <w:t>Annotated Bibliography</w:t>
      </w:r>
    </w:p>
    <w:p w14:paraId="05D63BDB" w14:textId="77777777" w:rsidR="00562C4C" w:rsidRPr="00D61E03" w:rsidRDefault="00562C4C">
      <w:pPr>
        <w:rPr>
          <w:color w:val="000000"/>
        </w:rPr>
      </w:pPr>
    </w:p>
    <w:p w14:paraId="06C2F922" w14:textId="77777777" w:rsidR="00562C4C" w:rsidRPr="00D61E03" w:rsidRDefault="00562C4C">
      <w:pPr>
        <w:rPr>
          <w:color w:val="000000"/>
        </w:rPr>
      </w:pPr>
    </w:p>
    <w:p w14:paraId="684C33FC" w14:textId="47AC8F60" w:rsidR="00562C4C" w:rsidRPr="00D61E03" w:rsidRDefault="00D61E03" w:rsidP="00562C4C">
      <w:pPr>
        <w:rPr>
          <w:rFonts w:eastAsia="Times New Roman"/>
        </w:rPr>
      </w:pPr>
      <w:proofErr w:type="spellStart"/>
      <w:r w:rsidRPr="00D61E03">
        <w:rPr>
          <w:rFonts w:eastAsia="Times New Roman"/>
        </w:rPr>
        <w:t>Dunsby</w:t>
      </w:r>
      <w:proofErr w:type="spellEnd"/>
      <w:r w:rsidRPr="00D61E03">
        <w:rPr>
          <w:rFonts w:eastAsia="Times New Roman"/>
        </w:rPr>
        <w:t xml:space="preserve">, </w:t>
      </w:r>
      <w:r w:rsidR="00562C4C" w:rsidRPr="00D61E03">
        <w:rPr>
          <w:rFonts w:eastAsia="Times New Roman"/>
        </w:rPr>
        <w:t>Jonathan</w:t>
      </w:r>
      <w:r w:rsidRPr="00D61E03">
        <w:rPr>
          <w:rFonts w:eastAsia="Times New Roman"/>
        </w:rPr>
        <w:t>.</w:t>
      </w:r>
      <w:r w:rsidR="00562C4C" w:rsidRPr="00D61E03">
        <w:rPr>
          <w:rFonts w:eastAsia="Times New Roman"/>
        </w:rPr>
        <w:t xml:space="preserve"> </w:t>
      </w:r>
      <w:r w:rsidR="00562C4C" w:rsidRPr="00D61E03">
        <w:rPr>
          <w:rFonts w:eastAsia="Times New Roman"/>
          <w:i/>
        </w:rPr>
        <w:t xml:space="preserve">Making Words Sing: Nineteenth- and Twentieth-Century Song </w:t>
      </w:r>
      <w:r w:rsidR="00562C4C" w:rsidRPr="00D61E03">
        <w:rPr>
          <w:rFonts w:eastAsia="Times New Roman"/>
        </w:rPr>
        <w:t>(Cambridge: Cambridge University Press, 2004).</w:t>
      </w:r>
    </w:p>
    <w:p w14:paraId="00D048D9" w14:textId="77777777" w:rsidR="00D61E03" w:rsidRDefault="00D61E03">
      <w:pPr>
        <w:rPr>
          <w:color w:val="000000"/>
        </w:rPr>
      </w:pPr>
    </w:p>
    <w:p w14:paraId="3FEA848E" w14:textId="0E03CAB0" w:rsidR="00611DAA" w:rsidRDefault="007E7ABF">
      <w:pPr>
        <w:rPr>
          <w:color w:val="000000"/>
        </w:rPr>
      </w:pPr>
      <w:proofErr w:type="spellStart"/>
      <w:r>
        <w:rPr>
          <w:color w:val="000000"/>
        </w:rPr>
        <w:t>Dunsby</w:t>
      </w:r>
      <w:proofErr w:type="spellEnd"/>
      <w:r>
        <w:rPr>
          <w:color w:val="000000"/>
        </w:rPr>
        <w:t xml:space="preserve"> focuses on the subject of </w:t>
      </w:r>
      <w:proofErr w:type="spellStart"/>
      <w:r>
        <w:rPr>
          <w:color w:val="000000"/>
        </w:rPr>
        <w:t>voca</w:t>
      </w:r>
      <w:r w:rsidR="000602EF">
        <w:rPr>
          <w:color w:val="000000"/>
        </w:rPr>
        <w:t>lity</w:t>
      </w:r>
      <w:proofErr w:type="spellEnd"/>
      <w:r w:rsidR="000602EF">
        <w:rPr>
          <w:color w:val="000000"/>
        </w:rPr>
        <w:t xml:space="preserve"> at the turn of the century as he analyzes lied from the nineteenth and twentieth centuries. He defines </w:t>
      </w:r>
      <w:proofErr w:type="spellStart"/>
      <w:r w:rsidR="000602EF">
        <w:rPr>
          <w:color w:val="000000"/>
        </w:rPr>
        <w:t>vocality</w:t>
      </w:r>
      <w:proofErr w:type="spellEnd"/>
      <w:r w:rsidR="000602EF">
        <w:rPr>
          <w:color w:val="000000"/>
        </w:rPr>
        <w:t xml:space="preserve"> as the “quality of having voice.” I’m interested in how he addresses and analyzes this quality, and whether he comments on broad changes in intimacy between the centuries.</w:t>
      </w:r>
      <w:r w:rsidR="002336C5">
        <w:rPr>
          <w:color w:val="000000"/>
        </w:rPr>
        <w:t xml:space="preserve"> </w:t>
      </w:r>
    </w:p>
    <w:p w14:paraId="22EC0DDC" w14:textId="77777777" w:rsidR="00611DAA" w:rsidRPr="00D61E03" w:rsidRDefault="00611DAA">
      <w:pPr>
        <w:rPr>
          <w:color w:val="000000"/>
        </w:rPr>
      </w:pPr>
    </w:p>
    <w:p w14:paraId="5488BFC9" w14:textId="77777777" w:rsidR="00D61E03" w:rsidRDefault="00D61E03" w:rsidP="00D61E03">
      <w:pPr>
        <w:rPr>
          <w:rFonts w:eastAsia="Times New Roman"/>
          <w:color w:val="333333"/>
          <w:shd w:val="clear" w:color="auto" w:fill="FFFFFF"/>
        </w:rPr>
      </w:pPr>
      <w:proofErr w:type="spellStart"/>
      <w:r w:rsidRPr="00D61E03">
        <w:rPr>
          <w:rFonts w:eastAsia="Times New Roman"/>
          <w:color w:val="333333"/>
          <w:shd w:val="clear" w:color="auto" w:fill="FFFFFF"/>
        </w:rPr>
        <w:t>Laitinen</w:t>
      </w:r>
      <w:proofErr w:type="spellEnd"/>
      <w:r w:rsidRPr="00D61E03">
        <w:rPr>
          <w:rFonts w:eastAsia="Times New Roman"/>
          <w:color w:val="333333"/>
          <w:shd w:val="clear" w:color="auto" w:fill="FFFFFF"/>
        </w:rPr>
        <w:t xml:space="preserve">, </w:t>
      </w:r>
      <w:proofErr w:type="spellStart"/>
      <w:r w:rsidRPr="00D61E03">
        <w:rPr>
          <w:rFonts w:eastAsia="Times New Roman"/>
          <w:color w:val="333333"/>
          <w:shd w:val="clear" w:color="auto" w:fill="FFFFFF"/>
        </w:rPr>
        <w:t>Mikko</w:t>
      </w:r>
      <w:proofErr w:type="spellEnd"/>
      <w:r w:rsidRPr="00D61E03">
        <w:rPr>
          <w:rFonts w:eastAsia="Times New Roman"/>
          <w:color w:val="333333"/>
          <w:shd w:val="clear" w:color="auto" w:fill="FFFFFF"/>
        </w:rPr>
        <w:t>. "Demythologizing Generic Expressions and Common-Number Pronouns in English." </w:t>
      </w:r>
      <w:proofErr w:type="spellStart"/>
      <w:r w:rsidRPr="00D61E03">
        <w:rPr>
          <w:rFonts w:eastAsia="Times New Roman"/>
          <w:i/>
          <w:iCs/>
          <w:color w:val="333333"/>
          <w:shd w:val="clear" w:color="auto" w:fill="FFFFFF"/>
        </w:rPr>
        <w:t>Neuphilologische</w:t>
      </w:r>
      <w:proofErr w:type="spellEnd"/>
      <w:r w:rsidRPr="00D61E03">
        <w:rPr>
          <w:rFonts w:eastAsia="Times New Roman"/>
          <w:i/>
          <w:iCs/>
          <w:color w:val="333333"/>
          <w:shd w:val="clear" w:color="auto" w:fill="FFFFFF"/>
        </w:rPr>
        <w:t xml:space="preserve"> </w:t>
      </w:r>
      <w:proofErr w:type="spellStart"/>
      <w:r w:rsidRPr="00D61E03">
        <w:rPr>
          <w:rFonts w:eastAsia="Times New Roman"/>
          <w:i/>
          <w:iCs/>
          <w:color w:val="333333"/>
          <w:shd w:val="clear" w:color="auto" w:fill="FFFFFF"/>
        </w:rPr>
        <w:t>Mitteilungen</w:t>
      </w:r>
      <w:proofErr w:type="spellEnd"/>
      <w:r w:rsidRPr="00D61E03">
        <w:rPr>
          <w:rFonts w:eastAsia="Times New Roman"/>
          <w:color w:val="333333"/>
          <w:shd w:val="clear" w:color="auto" w:fill="FFFFFF"/>
        </w:rPr>
        <w:t> 109, no. 4 (2008): 477-81. http://www.jstor.org.libezp.lib.lsu.edu/stable/43344733.</w:t>
      </w:r>
    </w:p>
    <w:p w14:paraId="116CC97A" w14:textId="77777777" w:rsidR="000602EF" w:rsidRDefault="000602EF" w:rsidP="00D61E03">
      <w:pPr>
        <w:rPr>
          <w:rFonts w:eastAsia="Times New Roman"/>
          <w:color w:val="333333"/>
          <w:shd w:val="clear" w:color="auto" w:fill="FFFFFF"/>
        </w:rPr>
      </w:pPr>
    </w:p>
    <w:p w14:paraId="157A1016" w14:textId="6CB5E2C6" w:rsidR="000602EF" w:rsidRPr="00350F47" w:rsidRDefault="00350F47" w:rsidP="00D61E03">
      <w:pPr>
        <w:rPr>
          <w:rFonts w:eastAsia="Times New Roman"/>
        </w:rPr>
      </w:pPr>
      <w:proofErr w:type="spellStart"/>
      <w:r>
        <w:rPr>
          <w:rFonts w:eastAsia="Times New Roman"/>
          <w:color w:val="333333"/>
          <w:shd w:val="clear" w:color="auto" w:fill="FFFFFF"/>
        </w:rPr>
        <w:t>Laitinen</w:t>
      </w:r>
      <w:proofErr w:type="spellEnd"/>
      <w:r>
        <w:rPr>
          <w:rFonts w:eastAsia="Times New Roman"/>
          <w:color w:val="333333"/>
          <w:shd w:val="clear" w:color="auto" w:fill="FFFFFF"/>
        </w:rPr>
        <w:t xml:space="preserve"> describes his dissertation research here. He has published a book based upon this dissertation since then, which I am trying to access through interlibrary loan. He looked at two corpuses of English correspondence, the first spanning from 1500-1800 (</w:t>
      </w:r>
      <w:r w:rsidRPr="00350F47">
        <w:rPr>
          <w:rFonts w:eastAsia="Times New Roman"/>
          <w:i/>
        </w:rPr>
        <w:t>Corpus of Early English Correspondence</w:t>
      </w:r>
      <w:r>
        <w:rPr>
          <w:rFonts w:eastAsia="Times New Roman"/>
        </w:rPr>
        <w:t xml:space="preserve">, </w:t>
      </w:r>
      <w:proofErr w:type="spellStart"/>
      <w:r>
        <w:rPr>
          <w:rFonts w:eastAsia="Times New Roman"/>
        </w:rPr>
        <w:t>Nevala</w:t>
      </w:r>
      <w:r>
        <w:rPr>
          <w:rFonts w:eastAsia="Times New Roman"/>
        </w:rPr>
        <w:t>inen</w:t>
      </w:r>
      <w:proofErr w:type="spellEnd"/>
      <w:r>
        <w:rPr>
          <w:rFonts w:eastAsia="Times New Roman"/>
        </w:rPr>
        <w:t xml:space="preserve"> and </w:t>
      </w:r>
      <w:proofErr w:type="spellStart"/>
      <w:r>
        <w:rPr>
          <w:rFonts w:eastAsia="Times New Roman"/>
        </w:rPr>
        <w:t>Raumolin-Brunberg</w:t>
      </w:r>
      <w:proofErr w:type="spellEnd"/>
      <w:r>
        <w:rPr>
          <w:rFonts w:eastAsia="Times New Roman"/>
        </w:rPr>
        <w:t xml:space="preserve"> 2003)</w:t>
      </w:r>
      <w:r>
        <w:rPr>
          <w:rFonts w:eastAsia="Times New Roman"/>
          <w:color w:val="333333"/>
          <w:shd w:val="clear" w:color="auto" w:fill="FFFFFF"/>
        </w:rPr>
        <w:t xml:space="preserve"> and the second being the 100-</w:t>
      </w:r>
      <w:proofErr w:type="gramStart"/>
      <w:r>
        <w:rPr>
          <w:rFonts w:eastAsia="Times New Roman"/>
          <w:color w:val="333333"/>
          <w:shd w:val="clear" w:color="auto" w:fill="FFFFFF"/>
        </w:rPr>
        <w:t>million word</w:t>
      </w:r>
      <w:proofErr w:type="gramEnd"/>
      <w:r>
        <w:rPr>
          <w:rFonts w:eastAsia="Times New Roman"/>
          <w:color w:val="333333"/>
          <w:shd w:val="clear" w:color="auto" w:fill="FFFFFF"/>
        </w:rPr>
        <w:t xml:space="preserve"> electronic </w:t>
      </w:r>
      <w:r>
        <w:rPr>
          <w:rFonts w:eastAsia="Times New Roman"/>
          <w:i/>
          <w:color w:val="333333"/>
          <w:shd w:val="clear" w:color="auto" w:fill="FFFFFF"/>
        </w:rPr>
        <w:t>British National Corpus</w:t>
      </w:r>
      <w:r>
        <w:rPr>
          <w:rFonts w:eastAsia="Times New Roman"/>
          <w:color w:val="333333"/>
          <w:shd w:val="clear" w:color="auto" w:fill="FFFFFF"/>
        </w:rPr>
        <w:t xml:space="preserve">, in order to ask basic questions about the difference in pronoun frequencies between 1500 and present. </w:t>
      </w:r>
      <w:r>
        <w:rPr>
          <w:rFonts w:eastAsia="Times New Roman"/>
        </w:rPr>
        <w:t xml:space="preserve">He is interested in how </w:t>
      </w:r>
      <w:r>
        <w:rPr>
          <w:rFonts w:eastAsia="Times New Roman"/>
        </w:rPr>
        <w:t>social changes</w:t>
      </w:r>
      <w:r>
        <w:rPr>
          <w:rFonts w:eastAsia="Times New Roman"/>
        </w:rPr>
        <w:t>,</w:t>
      </w:r>
      <w:r>
        <w:rPr>
          <w:rFonts w:eastAsia="Times New Roman"/>
        </w:rPr>
        <w:t xml:space="preserve"> </w:t>
      </w:r>
      <w:r>
        <w:rPr>
          <w:rFonts w:eastAsia="Times New Roman"/>
        </w:rPr>
        <w:t>like</w:t>
      </w:r>
      <w:r>
        <w:rPr>
          <w:rFonts w:eastAsia="Times New Roman"/>
        </w:rPr>
        <w:t xml:space="preserve"> alternations in pronoun frequencies</w:t>
      </w:r>
      <w:r>
        <w:rPr>
          <w:rFonts w:eastAsia="Times New Roman"/>
        </w:rPr>
        <w:t>,</w:t>
      </w:r>
      <w:r>
        <w:rPr>
          <w:rFonts w:eastAsia="Times New Roman"/>
        </w:rPr>
        <w:t xml:space="preserve"> through</w:t>
      </w:r>
      <w:r>
        <w:rPr>
          <w:rFonts w:eastAsia="Times New Roman"/>
        </w:rPr>
        <w:t>out</w:t>
      </w:r>
      <w:r>
        <w:rPr>
          <w:rFonts w:eastAsia="Times New Roman"/>
        </w:rPr>
        <w:t xml:space="preserve"> the centuries spread</w:t>
      </w:r>
      <w:r>
        <w:rPr>
          <w:rFonts w:eastAsia="Times New Roman"/>
        </w:rPr>
        <w:t>.</w:t>
      </w:r>
      <w:r w:rsidR="003355A4">
        <w:rPr>
          <w:rFonts w:eastAsia="Times New Roman"/>
        </w:rPr>
        <w:t xml:space="preserve"> This seems relevant to our question of pronoun use in music over the centuries.</w:t>
      </w:r>
    </w:p>
    <w:p w14:paraId="409A2EE3" w14:textId="77777777" w:rsidR="00C92DD0" w:rsidRDefault="00C92DD0" w:rsidP="00D61E03">
      <w:pPr>
        <w:rPr>
          <w:rFonts w:eastAsia="Times New Roman"/>
          <w:color w:val="333333"/>
          <w:shd w:val="clear" w:color="auto" w:fill="FFFFFF"/>
        </w:rPr>
      </w:pPr>
    </w:p>
    <w:p w14:paraId="6ECE3D98" w14:textId="3A32CECC" w:rsidR="00C92DD0" w:rsidRPr="00C92DD0" w:rsidRDefault="00C92DD0" w:rsidP="00C92DD0">
      <w:pPr>
        <w:rPr>
          <w:rFonts w:eastAsia="Times New Roman"/>
        </w:rPr>
      </w:pPr>
      <w:proofErr w:type="spellStart"/>
      <w:r w:rsidRPr="00C92DD0">
        <w:rPr>
          <w:rFonts w:eastAsia="Times New Roman"/>
        </w:rPr>
        <w:t>Ronyak</w:t>
      </w:r>
      <w:proofErr w:type="spellEnd"/>
      <w:r w:rsidRPr="00C92DD0">
        <w:rPr>
          <w:rFonts w:eastAsia="Times New Roman"/>
        </w:rPr>
        <w:t>, Jennifer. "Meeting Barthes at Fischer-</w:t>
      </w:r>
      <w:proofErr w:type="spellStart"/>
      <w:r w:rsidRPr="00C92DD0">
        <w:rPr>
          <w:rFonts w:eastAsia="Times New Roman"/>
        </w:rPr>
        <w:t>Dieskau’s</w:t>
      </w:r>
      <w:proofErr w:type="spellEnd"/>
      <w:r w:rsidRPr="00C92DD0">
        <w:rPr>
          <w:rFonts w:eastAsia="Times New Roman"/>
        </w:rPr>
        <w:t xml:space="preserve"> mill: Co-performance, linguistic identity, and a lied." </w:t>
      </w:r>
      <w:r w:rsidRPr="00C92DD0">
        <w:rPr>
          <w:rFonts w:eastAsia="Times New Roman"/>
          <w:i/>
          <w:iCs/>
        </w:rPr>
        <w:t xml:space="preserve">The Journal </w:t>
      </w:r>
      <w:proofErr w:type="gramStart"/>
      <w:r w:rsidRPr="00C92DD0">
        <w:rPr>
          <w:rFonts w:eastAsia="Times New Roman"/>
          <w:i/>
          <w:iCs/>
        </w:rPr>
        <w:t>Of</w:t>
      </w:r>
      <w:proofErr w:type="gramEnd"/>
      <w:r w:rsidRPr="00C92DD0">
        <w:rPr>
          <w:rFonts w:eastAsia="Times New Roman"/>
          <w:i/>
          <w:iCs/>
        </w:rPr>
        <w:t xml:space="preserve"> Musicology: A Quarterly Review Of Music History, Criticism, Analysis, And Performance Practice</w:t>
      </w:r>
      <w:r w:rsidRPr="00C92DD0">
        <w:rPr>
          <w:rFonts w:eastAsia="Times New Roman"/>
        </w:rPr>
        <w:t> 34, no. 1 (Winter 2017): 32-70. </w:t>
      </w:r>
      <w:r w:rsidRPr="00C92DD0">
        <w:rPr>
          <w:rFonts w:eastAsia="Times New Roman"/>
          <w:i/>
          <w:iCs/>
        </w:rPr>
        <w:t>RILM Abstracts of Music Literature (1967 to Present only)</w:t>
      </w:r>
      <w:r w:rsidRPr="00C92DD0">
        <w:rPr>
          <w:rFonts w:eastAsia="Times New Roman"/>
        </w:rPr>
        <w:t>, EBSCO</w:t>
      </w:r>
      <w:r w:rsidRPr="00C92DD0">
        <w:rPr>
          <w:rFonts w:eastAsia="Times New Roman"/>
          <w:i/>
          <w:iCs/>
        </w:rPr>
        <w:t>host</w:t>
      </w:r>
      <w:r>
        <w:rPr>
          <w:rFonts w:eastAsia="Times New Roman"/>
        </w:rPr>
        <w:t>.</w:t>
      </w:r>
    </w:p>
    <w:p w14:paraId="7605A430" w14:textId="77777777" w:rsidR="00C92DD0" w:rsidRPr="00D61E03" w:rsidRDefault="00C92DD0" w:rsidP="00D61E03">
      <w:pPr>
        <w:rPr>
          <w:rFonts w:eastAsia="Times New Roman"/>
        </w:rPr>
      </w:pPr>
    </w:p>
    <w:p w14:paraId="6A1B2806" w14:textId="549D46CC" w:rsidR="00D61E03" w:rsidRDefault="00C92DD0">
      <w:pPr>
        <w:rPr>
          <w:color w:val="000000"/>
        </w:rPr>
      </w:pPr>
      <w:proofErr w:type="spellStart"/>
      <w:r>
        <w:rPr>
          <w:color w:val="000000"/>
        </w:rPr>
        <w:t>Ronyak</w:t>
      </w:r>
      <w:proofErr w:type="spellEnd"/>
      <w:r>
        <w:rPr>
          <w:color w:val="000000"/>
        </w:rPr>
        <w:t xml:space="preserve"> discuss</w:t>
      </w:r>
      <w:r w:rsidR="00796A07">
        <w:rPr>
          <w:color w:val="000000"/>
        </w:rPr>
        <w:t xml:space="preserve">es linguistic considerations in the analysis of lied, focusing on how one’s native language plays a role in the performance and meaning of a piece of music. </w:t>
      </w:r>
      <w:r w:rsidR="002336C5">
        <w:rPr>
          <w:color w:val="000000"/>
        </w:rPr>
        <w:t>Her comments on the pairing of linguistic concerns and musical composition seem relevant</w:t>
      </w:r>
      <w:r w:rsidR="00C34D21">
        <w:rPr>
          <w:color w:val="000000"/>
        </w:rPr>
        <w:t xml:space="preserve"> in the first couple of read-throughs, but I’m </w:t>
      </w:r>
      <w:r w:rsidR="00E213AC">
        <w:rPr>
          <w:color w:val="000000"/>
        </w:rPr>
        <w:t xml:space="preserve">still trying to articulate exactly how. This is the author of the not-yet-published book Dr. Howe mentioned, </w:t>
      </w:r>
      <w:r w:rsidR="00E213AC" w:rsidRPr="00E213AC">
        <w:rPr>
          <w:i/>
          <w:iCs/>
          <w:color w:val="000000"/>
        </w:rPr>
        <w:t>Intimacy, Performance, and the Lied in the Early Nineteenth Century.</w:t>
      </w:r>
    </w:p>
    <w:p w14:paraId="4A343A61" w14:textId="77777777" w:rsidR="00C92DD0" w:rsidRPr="00D61E03" w:rsidRDefault="00C92DD0">
      <w:pPr>
        <w:rPr>
          <w:color w:val="000000"/>
        </w:rPr>
      </w:pPr>
    </w:p>
    <w:p w14:paraId="2EDB573B" w14:textId="5D5ED9DE" w:rsidR="00D61E03" w:rsidRDefault="00D61E03" w:rsidP="00D61E03">
      <w:pPr>
        <w:rPr>
          <w:rFonts w:eastAsia="Times New Roman"/>
          <w:color w:val="333333"/>
          <w:shd w:val="clear" w:color="auto" w:fill="FFFFFF"/>
        </w:rPr>
      </w:pPr>
      <w:r w:rsidRPr="00D61E03">
        <w:rPr>
          <w:rFonts w:eastAsia="Times New Roman"/>
          <w:color w:val="333333"/>
          <w:shd w:val="clear" w:color="auto" w:fill="FFFFFF"/>
        </w:rPr>
        <w:t xml:space="preserve">Viola, </w:t>
      </w:r>
      <w:proofErr w:type="spellStart"/>
      <w:r w:rsidRPr="00D61E03">
        <w:rPr>
          <w:rFonts w:eastAsia="Times New Roman"/>
          <w:color w:val="333333"/>
          <w:shd w:val="clear" w:color="auto" w:fill="FFFFFF"/>
        </w:rPr>
        <w:t>Tullio</w:t>
      </w:r>
      <w:proofErr w:type="spellEnd"/>
      <w:r w:rsidRPr="00D61E03">
        <w:rPr>
          <w:rFonts w:eastAsia="Times New Roman"/>
          <w:color w:val="333333"/>
          <w:shd w:val="clear" w:color="auto" w:fill="FFFFFF"/>
        </w:rPr>
        <w:t xml:space="preserve">. "Philosophy and the Second Person: Peirce, Humboldt, </w:t>
      </w:r>
      <w:proofErr w:type="spellStart"/>
      <w:r w:rsidRPr="00D61E03">
        <w:rPr>
          <w:rFonts w:eastAsia="Times New Roman"/>
          <w:color w:val="333333"/>
          <w:shd w:val="clear" w:color="auto" w:fill="FFFFFF"/>
        </w:rPr>
        <w:t>Benveniste</w:t>
      </w:r>
      <w:proofErr w:type="spellEnd"/>
      <w:r w:rsidRPr="00D61E03">
        <w:rPr>
          <w:rFonts w:eastAsia="Times New Roman"/>
          <w:color w:val="333333"/>
          <w:shd w:val="clear" w:color="auto" w:fill="FFFFFF"/>
        </w:rPr>
        <w:t>, and Personal Pronouns as Universals of Communication." </w:t>
      </w:r>
      <w:r w:rsidRPr="00D61E03">
        <w:rPr>
          <w:rFonts w:eastAsia="Times New Roman"/>
          <w:i/>
          <w:iCs/>
          <w:color w:val="333333"/>
          <w:bdr w:val="none" w:sz="0" w:space="0" w:color="auto" w:frame="1"/>
          <w:shd w:val="clear" w:color="auto" w:fill="FFFFFF"/>
        </w:rPr>
        <w:t xml:space="preserve">Transactions </w:t>
      </w:r>
      <w:proofErr w:type="gramStart"/>
      <w:r w:rsidRPr="00D61E03">
        <w:rPr>
          <w:rFonts w:eastAsia="Times New Roman"/>
          <w:i/>
          <w:iCs/>
          <w:color w:val="333333"/>
          <w:bdr w:val="none" w:sz="0" w:space="0" w:color="auto" w:frame="1"/>
          <w:shd w:val="clear" w:color="auto" w:fill="FFFFFF"/>
        </w:rPr>
        <w:t>Of</w:t>
      </w:r>
      <w:proofErr w:type="gramEnd"/>
      <w:r w:rsidRPr="00D61E03">
        <w:rPr>
          <w:rFonts w:eastAsia="Times New Roman"/>
          <w:i/>
          <w:iCs/>
          <w:color w:val="333333"/>
          <w:bdr w:val="none" w:sz="0" w:space="0" w:color="auto" w:frame="1"/>
          <w:shd w:val="clear" w:color="auto" w:fill="FFFFFF"/>
        </w:rPr>
        <w:t xml:space="preserve"> The Charles S. Peirce Society: A Quarterly Journal In American Philosophy</w:t>
      </w:r>
      <w:r w:rsidRPr="00D61E03">
        <w:rPr>
          <w:rFonts w:eastAsia="Times New Roman"/>
          <w:color w:val="333333"/>
          <w:shd w:val="clear" w:color="auto" w:fill="FFFFFF"/>
        </w:rPr>
        <w:t> no. 4 (2011): 389. </w:t>
      </w:r>
      <w:r w:rsidRPr="00D61E03">
        <w:rPr>
          <w:rFonts w:eastAsia="Times New Roman"/>
          <w:i/>
          <w:iCs/>
          <w:color w:val="333333"/>
          <w:bdr w:val="none" w:sz="0" w:space="0" w:color="auto" w:frame="1"/>
          <w:shd w:val="clear" w:color="auto" w:fill="FFFFFF"/>
        </w:rPr>
        <w:t>JSTOR Journals</w:t>
      </w:r>
      <w:r w:rsidRPr="00D61E03">
        <w:rPr>
          <w:rFonts w:eastAsia="Times New Roman"/>
          <w:color w:val="333333"/>
          <w:shd w:val="clear" w:color="auto" w:fill="FFFFFF"/>
        </w:rPr>
        <w:t>, EBSCO</w:t>
      </w:r>
      <w:r w:rsidRPr="00D61E03">
        <w:rPr>
          <w:rFonts w:eastAsia="Times New Roman"/>
          <w:i/>
          <w:iCs/>
          <w:color w:val="333333"/>
          <w:bdr w:val="none" w:sz="0" w:space="0" w:color="auto" w:frame="1"/>
          <w:shd w:val="clear" w:color="auto" w:fill="FFFFFF"/>
        </w:rPr>
        <w:t>host</w:t>
      </w:r>
      <w:r w:rsidR="00C92DD0">
        <w:rPr>
          <w:rFonts w:eastAsia="Times New Roman"/>
          <w:color w:val="333333"/>
          <w:shd w:val="clear" w:color="auto" w:fill="FFFFFF"/>
        </w:rPr>
        <w:t>.</w:t>
      </w:r>
    </w:p>
    <w:p w14:paraId="30B1E171" w14:textId="77777777" w:rsidR="00E213AC" w:rsidRDefault="00E213AC" w:rsidP="00D61E03">
      <w:pPr>
        <w:rPr>
          <w:rFonts w:eastAsia="Times New Roman"/>
          <w:color w:val="333333"/>
          <w:shd w:val="clear" w:color="auto" w:fill="FFFFFF"/>
        </w:rPr>
      </w:pPr>
    </w:p>
    <w:p w14:paraId="33228405" w14:textId="309EC6C5" w:rsidR="00E213AC" w:rsidRPr="00AD717C" w:rsidRDefault="00E213AC" w:rsidP="00D61E03">
      <w:pPr>
        <w:rPr>
          <w:rFonts w:eastAsia="Times New Roman"/>
          <w:color w:val="333333"/>
          <w:shd w:val="clear" w:color="auto" w:fill="FFFFFF"/>
        </w:rPr>
      </w:pPr>
      <w:r>
        <w:rPr>
          <w:rFonts w:eastAsia="Times New Roman"/>
          <w:color w:val="333333"/>
          <w:shd w:val="clear" w:color="auto" w:fill="FFFFFF"/>
        </w:rPr>
        <w:t xml:space="preserve">Viola discusses the </w:t>
      </w:r>
      <w:r w:rsidR="00B74929">
        <w:rPr>
          <w:rFonts w:eastAsia="Times New Roman"/>
          <w:color w:val="333333"/>
          <w:shd w:val="clear" w:color="auto" w:fill="FFFFFF"/>
        </w:rPr>
        <w:t xml:space="preserve">views of nineteenth-century philosopher Peirce and twentieth-century </w:t>
      </w:r>
      <w:r w:rsidR="008E535C">
        <w:rPr>
          <w:rFonts w:eastAsia="Times New Roman"/>
          <w:color w:val="333333"/>
          <w:shd w:val="clear" w:color="auto" w:fill="FFFFFF"/>
        </w:rPr>
        <w:t>linguists</w:t>
      </w:r>
      <w:r w:rsidR="00B74929">
        <w:rPr>
          <w:rFonts w:eastAsia="Times New Roman"/>
          <w:color w:val="333333"/>
          <w:shd w:val="clear" w:color="auto" w:fill="FFFFFF"/>
        </w:rPr>
        <w:t xml:space="preserve"> Humboldt</w:t>
      </w:r>
      <w:r w:rsidR="008E535C">
        <w:rPr>
          <w:rFonts w:eastAsia="Times New Roman"/>
          <w:color w:val="333333"/>
          <w:shd w:val="clear" w:color="auto" w:fill="FFFFFF"/>
        </w:rPr>
        <w:t xml:space="preserve"> and </w:t>
      </w:r>
      <w:proofErr w:type="spellStart"/>
      <w:r w:rsidR="008E535C">
        <w:rPr>
          <w:rFonts w:eastAsia="Times New Roman"/>
          <w:color w:val="333333"/>
          <w:shd w:val="clear" w:color="auto" w:fill="FFFFFF"/>
        </w:rPr>
        <w:t>Beveniste</w:t>
      </w:r>
      <w:proofErr w:type="spellEnd"/>
      <w:r w:rsidR="008E535C">
        <w:rPr>
          <w:rFonts w:eastAsia="Times New Roman"/>
          <w:color w:val="333333"/>
          <w:shd w:val="clear" w:color="auto" w:fill="FFFFFF"/>
        </w:rPr>
        <w:t xml:space="preserve"> </w:t>
      </w:r>
      <w:r w:rsidR="00FD67AC">
        <w:rPr>
          <w:rFonts w:eastAsia="Times New Roman"/>
          <w:color w:val="333333"/>
          <w:shd w:val="clear" w:color="auto" w:fill="FFFFFF"/>
        </w:rPr>
        <w:t xml:space="preserve">on </w:t>
      </w:r>
      <w:r w:rsidR="005C5AAC">
        <w:rPr>
          <w:rFonts w:eastAsia="Times New Roman"/>
          <w:color w:val="333333"/>
          <w:shd w:val="clear" w:color="auto" w:fill="FFFFFF"/>
        </w:rPr>
        <w:t>the categories of</w:t>
      </w:r>
      <w:r w:rsidR="00FD67AC">
        <w:rPr>
          <w:rFonts w:eastAsia="Times New Roman"/>
          <w:color w:val="333333"/>
          <w:shd w:val="clear" w:color="auto" w:fill="FFFFFF"/>
        </w:rPr>
        <w:t xml:space="preserve"> personal pronouns</w:t>
      </w:r>
      <w:r w:rsidR="005C5AAC">
        <w:rPr>
          <w:rFonts w:eastAsia="Times New Roman"/>
          <w:color w:val="333333"/>
          <w:shd w:val="clear" w:color="auto" w:fill="FFFFFF"/>
        </w:rPr>
        <w:t xml:space="preserve">: </w:t>
      </w:r>
      <w:r w:rsidR="00FD67AC" w:rsidRPr="00AD717C">
        <w:rPr>
          <w:rFonts w:eastAsia="Times New Roman"/>
          <w:i/>
          <w:color w:val="333333"/>
          <w:shd w:val="clear" w:color="auto" w:fill="FFFFFF"/>
        </w:rPr>
        <w:t>I</w:t>
      </w:r>
      <w:r w:rsidR="00FD67AC">
        <w:rPr>
          <w:rFonts w:eastAsia="Times New Roman"/>
          <w:color w:val="333333"/>
          <w:shd w:val="clear" w:color="auto" w:fill="FFFFFF"/>
        </w:rPr>
        <w:t xml:space="preserve">, </w:t>
      </w:r>
      <w:r w:rsidR="00FD67AC" w:rsidRPr="00AD717C">
        <w:rPr>
          <w:rFonts w:eastAsia="Times New Roman"/>
          <w:i/>
          <w:color w:val="333333"/>
          <w:shd w:val="clear" w:color="auto" w:fill="FFFFFF"/>
        </w:rPr>
        <w:t>you/thou</w:t>
      </w:r>
      <w:r w:rsidR="00FD67AC">
        <w:rPr>
          <w:rFonts w:eastAsia="Times New Roman"/>
          <w:color w:val="333333"/>
          <w:shd w:val="clear" w:color="auto" w:fill="FFFFFF"/>
        </w:rPr>
        <w:t xml:space="preserve">, and </w:t>
      </w:r>
      <w:r w:rsidR="00FD67AC" w:rsidRPr="00AD717C">
        <w:rPr>
          <w:rFonts w:eastAsia="Times New Roman"/>
          <w:i/>
          <w:color w:val="333333"/>
          <w:shd w:val="clear" w:color="auto" w:fill="FFFFFF"/>
        </w:rPr>
        <w:t>he/she</w:t>
      </w:r>
      <w:r w:rsidR="00FD67AC">
        <w:rPr>
          <w:rFonts w:eastAsia="Times New Roman"/>
          <w:color w:val="333333"/>
          <w:shd w:val="clear" w:color="auto" w:fill="FFFFFF"/>
        </w:rPr>
        <w:t xml:space="preserve">. </w:t>
      </w:r>
      <w:r w:rsidR="00FF0101">
        <w:rPr>
          <w:rFonts w:eastAsia="Times New Roman"/>
          <w:color w:val="333333"/>
          <w:shd w:val="clear" w:color="auto" w:fill="FFFFFF"/>
        </w:rPr>
        <w:t xml:space="preserve">There is a lot of great discussion </w:t>
      </w:r>
      <w:r w:rsidR="00AD717C">
        <w:rPr>
          <w:rFonts w:eastAsia="Times New Roman"/>
          <w:color w:val="333333"/>
          <w:shd w:val="clear" w:color="auto" w:fill="FFFFFF"/>
        </w:rPr>
        <w:t xml:space="preserve">comparing the personal-ness of each of the categories, as well as the way in which each category is related to the others. This article makes a compelling argument to consider </w:t>
      </w:r>
      <w:r w:rsidR="00AD717C" w:rsidRPr="00AD717C">
        <w:rPr>
          <w:rFonts w:eastAsia="Times New Roman"/>
          <w:i/>
          <w:color w:val="333333"/>
          <w:shd w:val="clear" w:color="auto" w:fill="FFFFFF"/>
        </w:rPr>
        <w:t>you</w:t>
      </w:r>
      <w:r w:rsidR="00AD717C">
        <w:rPr>
          <w:rFonts w:eastAsia="Times New Roman"/>
          <w:color w:val="333333"/>
          <w:shd w:val="clear" w:color="auto" w:fill="FFFFFF"/>
        </w:rPr>
        <w:t xml:space="preserve"> as personal as </w:t>
      </w:r>
      <w:r w:rsidR="00AD717C">
        <w:rPr>
          <w:rFonts w:eastAsia="Times New Roman"/>
          <w:i/>
          <w:color w:val="333333"/>
          <w:shd w:val="clear" w:color="auto" w:fill="FFFFFF"/>
        </w:rPr>
        <w:t>I</w:t>
      </w:r>
      <w:r w:rsidR="00AD717C">
        <w:rPr>
          <w:rFonts w:eastAsia="Times New Roman"/>
          <w:color w:val="333333"/>
          <w:shd w:val="clear" w:color="auto" w:fill="FFFFFF"/>
        </w:rPr>
        <w:t xml:space="preserve">. </w:t>
      </w:r>
      <w:bookmarkStart w:id="0" w:name="_GoBack"/>
      <w:bookmarkEnd w:id="0"/>
    </w:p>
    <w:p w14:paraId="1FC9ED07" w14:textId="77777777" w:rsidR="00DC4ABB" w:rsidRDefault="00DC4ABB" w:rsidP="00D61E03">
      <w:pPr>
        <w:rPr>
          <w:rFonts w:eastAsia="Times New Roman"/>
          <w:color w:val="333333"/>
          <w:shd w:val="clear" w:color="auto" w:fill="FFFFFF"/>
        </w:rPr>
      </w:pPr>
    </w:p>
    <w:p w14:paraId="06EC23FD" w14:textId="2C2D519D" w:rsidR="00E213AC" w:rsidRDefault="00DC4ABB" w:rsidP="00DC4ABB">
      <w:pPr>
        <w:rPr>
          <w:rFonts w:eastAsia="Times New Roman"/>
        </w:rPr>
      </w:pPr>
      <w:proofErr w:type="spellStart"/>
      <w:r w:rsidRPr="00DC4ABB">
        <w:rPr>
          <w:rFonts w:eastAsia="Times New Roman"/>
        </w:rPr>
        <w:lastRenderedPageBreak/>
        <w:t>Wackenroder</w:t>
      </w:r>
      <w:proofErr w:type="spellEnd"/>
      <w:r w:rsidRPr="00DC4ABB">
        <w:rPr>
          <w:rFonts w:eastAsia="Times New Roman"/>
        </w:rPr>
        <w:t xml:space="preserve">, Wilhelm Heinrich. "Remarkable musical life of the musician Joseph </w:t>
      </w:r>
      <w:proofErr w:type="spellStart"/>
      <w:r w:rsidRPr="00DC4ABB">
        <w:rPr>
          <w:rFonts w:eastAsia="Times New Roman"/>
        </w:rPr>
        <w:t>Berglinger</w:t>
      </w:r>
      <w:proofErr w:type="spellEnd"/>
      <w:r w:rsidRPr="00DC4ABB">
        <w:rPr>
          <w:rFonts w:eastAsia="Times New Roman"/>
        </w:rPr>
        <w:t>." </w:t>
      </w:r>
      <w:r w:rsidRPr="00DC4ABB">
        <w:rPr>
          <w:rFonts w:eastAsia="Times New Roman"/>
          <w:i/>
          <w:iCs/>
        </w:rPr>
        <w:t xml:space="preserve">Source Readings </w:t>
      </w:r>
      <w:proofErr w:type="gramStart"/>
      <w:r w:rsidRPr="00DC4ABB">
        <w:rPr>
          <w:rFonts w:eastAsia="Times New Roman"/>
          <w:i/>
          <w:iCs/>
        </w:rPr>
        <w:t>In</w:t>
      </w:r>
      <w:proofErr w:type="gramEnd"/>
      <w:r w:rsidRPr="00DC4ABB">
        <w:rPr>
          <w:rFonts w:eastAsia="Times New Roman"/>
          <w:i/>
          <w:iCs/>
        </w:rPr>
        <w:t xml:space="preserve"> Music History, From Classical Antiquity Through The Romantic Era</w:t>
      </w:r>
      <w:r w:rsidRPr="00DC4ABB">
        <w:rPr>
          <w:rFonts w:eastAsia="Times New Roman"/>
        </w:rPr>
        <w:t> (January 1, 1950): 750-63. </w:t>
      </w:r>
      <w:r w:rsidRPr="00DC4ABB">
        <w:rPr>
          <w:rFonts w:eastAsia="Times New Roman"/>
          <w:i/>
          <w:iCs/>
        </w:rPr>
        <w:t>Essay and General Literature Retrospective (H.W. Wilson)</w:t>
      </w:r>
      <w:r w:rsidRPr="00DC4ABB">
        <w:rPr>
          <w:rFonts w:eastAsia="Times New Roman"/>
        </w:rPr>
        <w:t>, EBSCO</w:t>
      </w:r>
      <w:r w:rsidRPr="00DC4ABB">
        <w:rPr>
          <w:rFonts w:eastAsia="Times New Roman"/>
          <w:i/>
          <w:iCs/>
        </w:rPr>
        <w:t>host</w:t>
      </w:r>
      <w:r w:rsidR="00C92DD0">
        <w:rPr>
          <w:rFonts w:eastAsia="Times New Roman"/>
        </w:rPr>
        <w:t>.</w:t>
      </w:r>
    </w:p>
    <w:p w14:paraId="61A0D06C" w14:textId="77777777" w:rsidR="00E213AC" w:rsidRDefault="00E213AC" w:rsidP="00DC4ABB">
      <w:pPr>
        <w:rPr>
          <w:rFonts w:eastAsia="Times New Roman"/>
        </w:rPr>
      </w:pPr>
    </w:p>
    <w:p w14:paraId="716897A6" w14:textId="74238976" w:rsidR="00E213AC" w:rsidRPr="00DC4ABB" w:rsidRDefault="00E213AC" w:rsidP="00DC4ABB">
      <w:pPr>
        <w:rPr>
          <w:rFonts w:eastAsia="Times New Roman"/>
        </w:rPr>
      </w:pPr>
      <w:r>
        <w:rPr>
          <w:rFonts w:eastAsia="Times New Roman"/>
        </w:rPr>
        <w:t>A short story that describes the Romantic turn toward the internal world instead of the external world, to evidence this shift in the nineteenth century.</w:t>
      </w:r>
    </w:p>
    <w:p w14:paraId="2096E05D" w14:textId="77777777" w:rsidR="00DC4ABB" w:rsidRPr="00D61E03" w:rsidRDefault="00DC4ABB" w:rsidP="00D61E03">
      <w:pPr>
        <w:rPr>
          <w:rFonts w:eastAsia="Times New Roman"/>
        </w:rPr>
      </w:pPr>
    </w:p>
    <w:p w14:paraId="094F730D" w14:textId="79F9F919" w:rsidR="00562C4C" w:rsidRPr="00D61E03" w:rsidRDefault="00562C4C">
      <w:pPr>
        <w:rPr>
          <w:color w:val="000000"/>
        </w:rPr>
      </w:pPr>
      <w:r w:rsidRPr="00D61E03">
        <w:rPr>
          <w:color w:val="000000"/>
        </w:rPr>
        <w:br w:type="page"/>
      </w:r>
    </w:p>
    <w:p w14:paraId="72929E4F" w14:textId="0FBAB8C7" w:rsidR="004978B1" w:rsidRPr="003916B5" w:rsidRDefault="004978B1" w:rsidP="004978B1">
      <w:pPr>
        <w:pStyle w:val="NormalWeb"/>
        <w:spacing w:before="0" w:beforeAutospacing="0" w:after="0" w:afterAutospacing="0"/>
        <w:jc w:val="center"/>
      </w:pPr>
      <w:r w:rsidRPr="003916B5">
        <w:rPr>
          <w:color w:val="000000"/>
        </w:rPr>
        <w:t xml:space="preserve">The Expression of Self and Grief in the Nineteenth Century: </w:t>
      </w:r>
      <w:r>
        <w:rPr>
          <w:color w:val="000000"/>
        </w:rPr>
        <w:br/>
      </w:r>
      <w:r w:rsidRPr="003916B5">
        <w:rPr>
          <w:color w:val="000000"/>
        </w:rPr>
        <w:t>An Analysis through Distant Readings</w:t>
      </w:r>
    </w:p>
    <w:p w14:paraId="7DD02A9E" w14:textId="77777777" w:rsidR="004978B1" w:rsidRPr="003916B5" w:rsidRDefault="004978B1" w:rsidP="004978B1">
      <w:pPr>
        <w:rPr>
          <w:rFonts w:eastAsia="Times New Roman"/>
        </w:rPr>
      </w:pPr>
    </w:p>
    <w:p w14:paraId="35FFDB39" w14:textId="77777777" w:rsidR="004978B1" w:rsidRPr="003916B5" w:rsidRDefault="004978B1" w:rsidP="004978B1">
      <w:pPr>
        <w:pStyle w:val="NormalWeb"/>
        <w:spacing w:before="0" w:beforeAutospacing="0" w:after="0" w:afterAutospacing="0"/>
      </w:pPr>
      <w:r w:rsidRPr="003916B5">
        <w:rPr>
          <w:color w:val="000000"/>
        </w:rPr>
        <w:t>Historians have traced changes in emotional expression over the course of history. For example, Stearns and Knapp (1996) chronicled how within Western culture, public expressions of grief in response to death adapted to an evolving cultural context. In the case of music-related expressions of emotions, they speculated about changing attitudes toward grief as reflected in musical lyrics, writing that “in contrast to eighteenth-century songs about death, which were set in the artificial pastoral world of shepherds and written in the third-person, Victorian grief songs were personal and immediate… Literally hundreds of songs about dying girls were publi</w:t>
      </w:r>
      <w:r>
        <w:rPr>
          <w:color w:val="000000"/>
        </w:rPr>
        <w:t>shed, particularly in the 1860s</w:t>
      </w:r>
      <w:r w:rsidRPr="003916B5">
        <w:rPr>
          <w:color w:val="000000"/>
        </w:rPr>
        <w:t>” (p.136)</w:t>
      </w:r>
      <w:r>
        <w:rPr>
          <w:color w:val="000000"/>
        </w:rPr>
        <w:t>.</w:t>
      </w:r>
      <w:r w:rsidRPr="003916B5">
        <w:rPr>
          <w:color w:val="000000"/>
        </w:rPr>
        <w:t xml:space="preserve"> This paper examines this assertion from the angle of digital humanities and computational musicology. </w:t>
      </w:r>
    </w:p>
    <w:p w14:paraId="3389DBDF" w14:textId="77777777" w:rsidR="004978B1" w:rsidRPr="003916B5" w:rsidRDefault="004978B1" w:rsidP="004978B1">
      <w:pPr>
        <w:pStyle w:val="NormalWeb"/>
        <w:spacing w:before="0" w:beforeAutospacing="0" w:after="0" w:afterAutospacing="0"/>
        <w:ind w:firstLine="720"/>
      </w:pPr>
      <w:r w:rsidRPr="003916B5">
        <w:rPr>
          <w:color w:val="000000"/>
        </w:rPr>
        <w:t>The nineteenth century is commonly characterized as exhibiting a “romantic” ethos, in which passionate emotions were more commonly expressed (</w:t>
      </w:r>
      <w:proofErr w:type="spellStart"/>
      <w:r w:rsidRPr="003916B5">
        <w:rPr>
          <w:color w:val="000000"/>
        </w:rPr>
        <w:t>Harré</w:t>
      </w:r>
      <w:proofErr w:type="spellEnd"/>
      <w:r w:rsidRPr="003916B5">
        <w:rPr>
          <w:color w:val="000000"/>
        </w:rPr>
        <w:t xml:space="preserve"> &amp; Parrot, 1996), meaning that any change related to grief songs may simply be reflective of broad changes evident across many genres of music. While Stearns and Knapp limit their claim to songs specifically about death, it is possible that any change of language between the 18th and 19th centuries was general, and not limited to songs about death. This paper therefore examines the full range of song topics, and compares the results to songs specifically about death. </w:t>
      </w:r>
    </w:p>
    <w:p w14:paraId="4AC4BC66" w14:textId="77777777" w:rsidR="004978B1" w:rsidRPr="003916B5" w:rsidRDefault="004978B1" w:rsidP="004978B1">
      <w:pPr>
        <w:pStyle w:val="NormalWeb"/>
        <w:spacing w:before="0" w:beforeAutospacing="0" w:after="0" w:afterAutospacing="0"/>
        <w:ind w:firstLine="720"/>
      </w:pPr>
      <w:r w:rsidRPr="003916B5">
        <w:rPr>
          <w:color w:val="000000"/>
        </w:rPr>
        <w:t>Inspired by Stearns and Knapp, we examine the use of pronouns in lyrics. As we will see later, there are technical problems associated with the use of third-person pronouns. Because of these difficulties, we test the use of first- and second-person pronouns instead. Finally, rather than limit our study to the contrast between 18</w:t>
      </w:r>
      <w:r w:rsidRPr="003916B5">
        <w:rPr>
          <w:color w:val="000000"/>
          <w:vertAlign w:val="superscript"/>
        </w:rPr>
        <w:t>th</w:t>
      </w:r>
      <w:r w:rsidRPr="003916B5">
        <w:rPr>
          <w:color w:val="000000"/>
        </w:rPr>
        <w:t>- and 19</w:t>
      </w:r>
      <w:r w:rsidRPr="003916B5">
        <w:rPr>
          <w:color w:val="000000"/>
          <w:vertAlign w:val="superscript"/>
        </w:rPr>
        <w:t>th</w:t>
      </w:r>
      <w:r w:rsidRPr="003916B5">
        <w:rPr>
          <w:color w:val="000000"/>
        </w:rPr>
        <w:t>-century music, we expand our study to include music spanning three centuries. For the purposes of this initial study, we focus on Scottish ballads found in broadsides published between 1650 and 1910.</w:t>
      </w:r>
    </w:p>
    <w:p w14:paraId="787C6C58" w14:textId="77777777" w:rsidR="004978B1" w:rsidRPr="003916B5" w:rsidRDefault="004978B1" w:rsidP="004978B1">
      <w:pPr>
        <w:pStyle w:val="NormalWeb"/>
        <w:spacing w:before="0" w:beforeAutospacing="0" w:after="0" w:afterAutospacing="0"/>
        <w:ind w:firstLine="720"/>
      </w:pPr>
      <w:r w:rsidRPr="003916B5">
        <w:rPr>
          <w:color w:val="000000"/>
        </w:rPr>
        <w:t>In further examining Stearns and Knapp’s conjecture, we test four hypotheses that successively refine the research question, beginning with more general tests that provide useful contexts for interpreting the subsequent results. Firstly, we examine whether first- and second-person pronouns increase proportional to text length over time. Secondly, we test the conjecture that the greatest increase in first- and second-person pronouns occurs in the nineteenth century. Thirdly, we examine whether first- and second-person pronouns are more pronounced in lyrics dealing with death or sorrow as compared to lyrics dealing with other topics. Lastly, we explore whether first- and second-person pronouns are most pronounced in nineteenth-century lyrics.</w:t>
      </w:r>
    </w:p>
    <w:p w14:paraId="58555D42" w14:textId="77777777" w:rsidR="004978B1" w:rsidRPr="003916B5" w:rsidRDefault="004978B1" w:rsidP="004978B1">
      <w:pPr>
        <w:pStyle w:val="NormalWeb"/>
        <w:spacing w:before="0" w:beforeAutospacing="0" w:after="0" w:afterAutospacing="0"/>
      </w:pPr>
      <w:r w:rsidRPr="003916B5">
        <w:rPr>
          <w:color w:val="000000"/>
        </w:rPr>
        <w:t xml:space="preserve"> </w:t>
      </w:r>
      <w:r w:rsidRPr="003916B5">
        <w:rPr>
          <w:rStyle w:val="apple-tab-span"/>
          <w:color w:val="000000"/>
        </w:rPr>
        <w:tab/>
      </w:r>
      <w:r w:rsidRPr="003916B5">
        <w:rPr>
          <w:color w:val="000000"/>
        </w:rPr>
        <w:t>Again, note that the Stearns and Knapp conjecture relates to the use of third-person pronouns. In switching our focus, it is important to clarify that we are not claiming that there is a reciprocal relationship between first-/second- and third-person pronoun use. That is, we do not assume that reducing the number of third-person pronouns will necessarily result in an increase in first- or second-person pronouns. Instead, we propose that the Stearns and Knapp claim is principally about the “intimacy” of the language expression. To the extent that first- and second-person pronouns are more intimate, it makes sense to re-interpret the Stearns and Knapp conjecture as better related to first- and second-person pronoun use, rather than to third-person pronouns.</w:t>
      </w:r>
    </w:p>
    <w:p w14:paraId="5DE79F64" w14:textId="77777777" w:rsidR="004978B1" w:rsidRPr="003916B5" w:rsidRDefault="004978B1" w:rsidP="004978B1">
      <w:pPr>
        <w:pStyle w:val="NormalWeb"/>
        <w:spacing w:before="0" w:beforeAutospacing="0" w:after="0" w:afterAutospacing="0"/>
        <w:ind w:firstLine="720"/>
      </w:pPr>
      <w:r w:rsidRPr="003916B5">
        <w:rPr>
          <w:color w:val="000000"/>
        </w:rPr>
        <w:t>Our study involves assembling a database of 911 ballads spanning 1650 to 1910. Rather than attempting to assemble a representative sample of Western music over the 300-year period, we assembled a single corpus of Scottish ballads. In creating this corpus, we relied principally on the collection of broadsides entitled “The Word on the Street,” which was compiled by the National Library of Scotland. Our corpus is best regarded as a convenience sample rather than a representative sample.</w:t>
      </w:r>
    </w:p>
    <w:p w14:paraId="19DAA72E" w14:textId="77777777" w:rsidR="004978B1" w:rsidRPr="003916B5" w:rsidRDefault="004978B1" w:rsidP="004978B1">
      <w:pPr>
        <w:pStyle w:val="NormalWeb"/>
        <w:spacing w:before="0" w:beforeAutospacing="0" w:after="0" w:afterAutospacing="0"/>
      </w:pPr>
      <w:r w:rsidRPr="003916B5">
        <w:rPr>
          <w:color w:val="000000"/>
        </w:rPr>
        <w:t xml:space="preserve"> </w:t>
      </w:r>
      <w:r w:rsidRPr="003916B5">
        <w:rPr>
          <w:rStyle w:val="apple-tab-span"/>
          <w:color w:val="000000"/>
        </w:rPr>
        <w:tab/>
      </w:r>
      <w:r w:rsidRPr="003916B5">
        <w:rPr>
          <w:color w:val="000000"/>
        </w:rPr>
        <w:t xml:space="preserve">In any utterance or text, a number of issues arise when identifying pronouns. An important distinction relates to the use of plurals. In English, the first-person singular “I” is more intimate than the first-person plural “we.” Indeed, Queen Elizabeth I famously used “we” as a way to defuse and depersonalize criticisms, such as “We are not amused” versus “I am not amused.” Accordingly, for the purposes of this study, we are more interested in first-person singular, rather than first-person plural pronouns. Similarly, a distinction can be made between second-person singular and second-person plural pronouns. In English, the same word “you” </w:t>
      </w:r>
      <w:proofErr w:type="gramStart"/>
      <w:r w:rsidRPr="003916B5">
        <w:rPr>
          <w:color w:val="000000"/>
        </w:rPr>
        <w:t>is</w:t>
      </w:r>
      <w:proofErr w:type="gramEnd"/>
      <w:r w:rsidRPr="003916B5">
        <w:rPr>
          <w:color w:val="000000"/>
        </w:rPr>
        <w:t xml:space="preserve"> used for both the singular and plural forms, hence “you” is somewhat ambiguous. In light of the above considerations, we might operationalize our overarching hypotheses with the specific predictions that the pronouns “I” and “we” will both increase in the nineteenth century.</w:t>
      </w:r>
    </w:p>
    <w:p w14:paraId="744C601B" w14:textId="77777777" w:rsidR="004978B1" w:rsidRPr="003916B5" w:rsidRDefault="004978B1" w:rsidP="004978B1">
      <w:pPr>
        <w:pStyle w:val="NormalWeb"/>
        <w:spacing w:before="0" w:beforeAutospacing="0" w:after="0" w:afterAutospacing="0"/>
      </w:pPr>
      <w:r w:rsidRPr="003916B5">
        <w:rPr>
          <w:color w:val="000000"/>
        </w:rPr>
        <w:t xml:space="preserve"> </w:t>
      </w:r>
      <w:r w:rsidRPr="003916B5">
        <w:rPr>
          <w:rStyle w:val="apple-tab-span"/>
          <w:color w:val="000000"/>
        </w:rPr>
        <w:tab/>
      </w:r>
      <w:r w:rsidRPr="003916B5">
        <w:rPr>
          <w:color w:val="000000"/>
        </w:rPr>
        <w:t>Since our procedure employs automated text-processing methods, many of the above conjectures cannot be tested without human interpretation/intervention. Thus, this study uses computational search techniques to count the pertinent instances in our corpus and follow up with manual techniques. To assure validity, we randomly extracted keyword-in-context passages to give to language-knowledgeable volunteers who will resolve the ambiguity and classify the pronoun use into the appropriate categories (this part of the study is still ongoing).</w:t>
      </w:r>
    </w:p>
    <w:p w14:paraId="310FE831" w14:textId="77777777" w:rsidR="004978B1" w:rsidRPr="003916B5" w:rsidRDefault="004978B1" w:rsidP="004978B1">
      <w:pPr>
        <w:pStyle w:val="NormalWeb"/>
        <w:spacing w:before="0" w:beforeAutospacing="0" w:after="0" w:afterAutospacing="0"/>
      </w:pPr>
      <w:r w:rsidRPr="003916B5">
        <w:rPr>
          <w:color w:val="000000"/>
        </w:rPr>
        <w:t xml:space="preserve"> </w:t>
      </w:r>
      <w:r w:rsidRPr="003916B5">
        <w:rPr>
          <w:rStyle w:val="apple-tab-span"/>
          <w:color w:val="000000"/>
        </w:rPr>
        <w:tab/>
      </w:r>
      <w:r w:rsidRPr="003916B5">
        <w:rPr>
          <w:color w:val="000000"/>
        </w:rPr>
        <w:t>In music, lyrics are often repeated. In order to avoid undue influence of repetition in our sample of ballads, duplicate text lines are discarded. A duplicate line is defined as an exact repetition of an earlier line, excluding punctuation. In order to test our second hypothesis, we need to identify lyrics that exhibit grief-related subject matter. To this end, we make use of an automated procedure that has the benefit of reducing potential experimenter bias. Specifically, we identify a number of keywords that we deem symptomatic of grief-related content. In English, this includes the words cry, death, die, died, dying, sad, sadness, pain, loss, loose, tears, and lament. Rather than identifying “grief songs,” we simply identify “grief passages.” Specifically, we tallied the pronouns within close proximity of the a priori grief-related words. Our hope is that this study will contribute to the work on the evolution of grief and sadness in the arts during the long 19th-century, and will provide framework for future scholars in the digital humanities to further explore such stylistic change.</w:t>
      </w:r>
    </w:p>
    <w:p w14:paraId="4A4B675B" w14:textId="77777777" w:rsidR="004978B1" w:rsidRPr="003916B5" w:rsidRDefault="004978B1" w:rsidP="004978B1">
      <w:pPr>
        <w:pStyle w:val="NormalWeb"/>
        <w:spacing w:before="0" w:beforeAutospacing="0" w:after="0" w:afterAutospacing="0"/>
      </w:pPr>
    </w:p>
    <w:p w14:paraId="49C8F9CE" w14:textId="77777777" w:rsidR="004978B1" w:rsidRPr="003916B5" w:rsidRDefault="004978B1" w:rsidP="004978B1">
      <w:pPr>
        <w:rPr>
          <w:rFonts w:eastAsia="Times New Roman"/>
        </w:rPr>
      </w:pPr>
    </w:p>
    <w:p w14:paraId="3E243551" w14:textId="77777777" w:rsidR="004978B1" w:rsidRPr="003916B5" w:rsidRDefault="004978B1" w:rsidP="004978B1">
      <w:pPr>
        <w:pStyle w:val="NormalWeb"/>
        <w:spacing w:before="0" w:beforeAutospacing="0" w:after="0" w:afterAutospacing="0"/>
      </w:pPr>
      <w:r w:rsidRPr="003916B5">
        <w:rPr>
          <w:color w:val="000000"/>
        </w:rPr>
        <w:t>REFERENCES</w:t>
      </w:r>
    </w:p>
    <w:p w14:paraId="0E1E4A55" w14:textId="77777777" w:rsidR="004978B1" w:rsidRPr="003916B5" w:rsidRDefault="004978B1" w:rsidP="004978B1">
      <w:pPr>
        <w:pStyle w:val="NormalWeb"/>
        <w:spacing w:before="0" w:beforeAutospacing="0" w:after="0" w:afterAutospacing="0"/>
      </w:pPr>
      <w:r w:rsidRPr="003916B5">
        <w:rPr>
          <w:color w:val="000000"/>
        </w:rPr>
        <w:t xml:space="preserve"> </w:t>
      </w:r>
    </w:p>
    <w:p w14:paraId="3B16538E" w14:textId="77777777" w:rsidR="004978B1" w:rsidRPr="003916B5" w:rsidRDefault="004978B1" w:rsidP="004978B1">
      <w:pPr>
        <w:pStyle w:val="NormalWeb"/>
        <w:spacing w:before="0" w:beforeAutospacing="0" w:after="0" w:afterAutospacing="0"/>
      </w:pPr>
      <w:proofErr w:type="spellStart"/>
      <w:r w:rsidRPr="003916B5">
        <w:rPr>
          <w:color w:val="000000"/>
        </w:rPr>
        <w:t>Harré</w:t>
      </w:r>
      <w:proofErr w:type="spellEnd"/>
      <w:r w:rsidRPr="003916B5">
        <w:rPr>
          <w:color w:val="000000"/>
        </w:rPr>
        <w:t xml:space="preserve">, R., &amp; </w:t>
      </w:r>
      <w:proofErr w:type="spellStart"/>
      <w:r w:rsidRPr="003916B5">
        <w:rPr>
          <w:color w:val="000000"/>
        </w:rPr>
        <w:t>Gerrod</w:t>
      </w:r>
      <w:proofErr w:type="spellEnd"/>
      <w:r w:rsidRPr="003916B5">
        <w:rPr>
          <w:color w:val="000000"/>
        </w:rPr>
        <w:t xml:space="preserve"> Parrott, W. (1996). </w:t>
      </w:r>
      <w:r w:rsidRPr="003916B5">
        <w:rPr>
          <w:i/>
          <w:iCs/>
          <w:color w:val="000000"/>
        </w:rPr>
        <w:t>The Emotions: Social, Cultural and Biological Dimensions</w:t>
      </w:r>
      <w:r w:rsidRPr="003916B5">
        <w:rPr>
          <w:color w:val="000000"/>
        </w:rPr>
        <w:t>. SAGE Publications.</w:t>
      </w:r>
    </w:p>
    <w:p w14:paraId="62903CA9" w14:textId="77777777" w:rsidR="004978B1" w:rsidRPr="003916B5" w:rsidRDefault="004978B1" w:rsidP="004978B1">
      <w:pPr>
        <w:pStyle w:val="NormalWeb"/>
        <w:spacing w:before="0" w:beforeAutospacing="0" w:after="0" w:afterAutospacing="0"/>
      </w:pPr>
      <w:r w:rsidRPr="003916B5">
        <w:rPr>
          <w:color w:val="000000"/>
        </w:rPr>
        <w:t xml:space="preserve"> </w:t>
      </w:r>
    </w:p>
    <w:p w14:paraId="52740393" w14:textId="77777777" w:rsidR="004978B1" w:rsidRPr="003916B5" w:rsidRDefault="004978B1" w:rsidP="004978B1">
      <w:pPr>
        <w:pStyle w:val="NormalWeb"/>
        <w:spacing w:before="0" w:beforeAutospacing="0" w:after="0" w:afterAutospacing="0"/>
      </w:pPr>
      <w:r w:rsidRPr="003916B5">
        <w:rPr>
          <w:color w:val="000000"/>
        </w:rPr>
        <w:t xml:space="preserve">Stearns, Peter N. &amp; Mark Knapp (1996). Historical perspectives on grief. In: Rom </w:t>
      </w:r>
      <w:proofErr w:type="spellStart"/>
      <w:r w:rsidRPr="003916B5">
        <w:rPr>
          <w:color w:val="000000"/>
        </w:rPr>
        <w:t>Harré</w:t>
      </w:r>
      <w:proofErr w:type="spellEnd"/>
      <w:r w:rsidRPr="003916B5">
        <w:rPr>
          <w:color w:val="000000"/>
        </w:rPr>
        <w:t xml:space="preserve"> &amp; W. </w:t>
      </w:r>
      <w:proofErr w:type="spellStart"/>
      <w:r w:rsidRPr="003916B5">
        <w:rPr>
          <w:color w:val="000000"/>
        </w:rPr>
        <w:t>Gerrod</w:t>
      </w:r>
      <w:proofErr w:type="spellEnd"/>
      <w:r w:rsidRPr="003916B5">
        <w:rPr>
          <w:color w:val="000000"/>
        </w:rPr>
        <w:t xml:space="preserve"> Parrott (Eds.). “The Emotions: Social, Cultural and Biological Dimensions.” London: Sage Publications.</w:t>
      </w:r>
      <w:r w:rsidRPr="003916B5">
        <w:rPr>
          <w:color w:val="000000"/>
        </w:rPr>
        <w:br w:type="page"/>
      </w:r>
    </w:p>
    <w:p w14:paraId="47B9F29F" w14:textId="77777777" w:rsidR="004978B1" w:rsidRPr="003916B5" w:rsidRDefault="004978B1" w:rsidP="004978B1">
      <w:pPr>
        <w:pStyle w:val="NormalWeb"/>
        <w:spacing w:before="0" w:beforeAutospacing="0" w:after="0" w:afterAutospacing="0"/>
      </w:pPr>
      <w:r w:rsidRPr="003916B5">
        <w:rPr>
          <w:color w:val="000000"/>
        </w:rPr>
        <w:t>Author Biographies:</w:t>
      </w:r>
    </w:p>
    <w:p w14:paraId="439D9DE5" w14:textId="77777777" w:rsidR="004978B1" w:rsidRPr="003916B5" w:rsidRDefault="004978B1" w:rsidP="004978B1">
      <w:pPr>
        <w:pStyle w:val="NormalWeb"/>
        <w:spacing w:before="0" w:beforeAutospacing="0" w:after="0" w:afterAutospacing="0"/>
      </w:pPr>
      <w:r w:rsidRPr="003916B5">
        <w:rPr>
          <w:color w:val="000000"/>
        </w:rPr>
        <w:t xml:space="preserve"> </w:t>
      </w:r>
    </w:p>
    <w:p w14:paraId="10BF35C2" w14:textId="77777777" w:rsidR="004978B1" w:rsidRPr="003916B5" w:rsidRDefault="004978B1" w:rsidP="004978B1">
      <w:pPr>
        <w:pStyle w:val="NormalWeb"/>
        <w:spacing w:before="0" w:beforeAutospacing="0" w:after="0" w:afterAutospacing="0"/>
      </w:pPr>
      <w:r w:rsidRPr="003916B5">
        <w:rPr>
          <w:color w:val="000000"/>
        </w:rPr>
        <w:t>Elizabeth Monzingo is a doctoral student at Louisiana State University where she studies music theory, teaches aural skills courses, and manages the Music Cognition and Computation Lab. Her research interests include the areas of working memory, aural skills, and musical schemata. She is currently investigating student dictation competencies as they are influenced by primary instrument and genre preference. She also collaborates in other research, ranging from assessing melodic dictation variance to investigating associations between working memory performance and musical aptitude.</w:t>
      </w:r>
    </w:p>
    <w:p w14:paraId="127E059B" w14:textId="77777777" w:rsidR="004978B1" w:rsidRPr="003916B5" w:rsidRDefault="004978B1" w:rsidP="004978B1">
      <w:pPr>
        <w:pStyle w:val="NormalWeb"/>
        <w:spacing w:before="0" w:beforeAutospacing="0" w:after="0" w:afterAutospacing="0"/>
      </w:pPr>
      <w:r w:rsidRPr="003916B5">
        <w:rPr>
          <w:color w:val="000000"/>
        </w:rPr>
        <w:t xml:space="preserve"> </w:t>
      </w:r>
    </w:p>
    <w:p w14:paraId="07A9D2A5" w14:textId="77777777" w:rsidR="004978B1" w:rsidRPr="003916B5" w:rsidRDefault="004978B1" w:rsidP="004978B1">
      <w:pPr>
        <w:pStyle w:val="NormalWeb"/>
        <w:spacing w:before="0" w:beforeAutospacing="0" w:after="0" w:afterAutospacing="0"/>
      </w:pPr>
      <w:r w:rsidRPr="003916B5">
        <w:rPr>
          <w:color w:val="000000"/>
          <w:shd w:val="clear" w:color="auto" w:fill="FFFFFF"/>
        </w:rPr>
        <w:t xml:space="preserve">Daniel Shanahan is Assistant Professor of Music Theory at Louisiana State University, where he runs the Music Cognition and Computation Lab. His work has been published in </w:t>
      </w:r>
      <w:r w:rsidRPr="003916B5">
        <w:rPr>
          <w:i/>
          <w:iCs/>
          <w:color w:val="000000"/>
          <w:shd w:val="clear" w:color="auto" w:fill="FFFFFF"/>
        </w:rPr>
        <w:t>Music Perception</w:t>
      </w:r>
      <w:r w:rsidRPr="003916B5">
        <w:rPr>
          <w:color w:val="000000"/>
          <w:shd w:val="clear" w:color="auto" w:fill="FFFFFF"/>
        </w:rPr>
        <w:t xml:space="preserve">, </w:t>
      </w:r>
      <w:r w:rsidRPr="003916B5">
        <w:rPr>
          <w:i/>
          <w:iCs/>
          <w:color w:val="000000"/>
          <w:shd w:val="clear" w:color="auto" w:fill="FFFFFF"/>
        </w:rPr>
        <w:t>The Journal of New Music Research, The Journal of Jazz Studies</w:t>
      </w:r>
      <w:r w:rsidRPr="003916B5">
        <w:rPr>
          <w:color w:val="000000"/>
          <w:shd w:val="clear" w:color="auto" w:fill="FFFFFF"/>
        </w:rPr>
        <w:t xml:space="preserve">, </w:t>
      </w:r>
      <w:r w:rsidRPr="003916B5">
        <w:rPr>
          <w:i/>
          <w:iCs/>
          <w:color w:val="000000"/>
          <w:shd w:val="clear" w:color="auto" w:fill="FFFFFF"/>
        </w:rPr>
        <w:t>The</w:t>
      </w:r>
      <w:r w:rsidRPr="003916B5">
        <w:rPr>
          <w:color w:val="000000"/>
          <w:shd w:val="clear" w:color="auto" w:fill="FFFFFF"/>
        </w:rPr>
        <w:t xml:space="preserve"> </w:t>
      </w:r>
      <w:r w:rsidRPr="003916B5">
        <w:rPr>
          <w:i/>
          <w:iCs/>
          <w:color w:val="000000"/>
          <w:shd w:val="clear" w:color="auto" w:fill="FFFFFF"/>
        </w:rPr>
        <w:t>Journal of the Acoustical Society of America</w:t>
      </w:r>
      <w:r w:rsidRPr="003916B5">
        <w:rPr>
          <w:color w:val="000000"/>
          <w:shd w:val="clear" w:color="auto" w:fill="FFFFFF"/>
        </w:rPr>
        <w:t xml:space="preserve">, </w:t>
      </w:r>
      <w:r w:rsidRPr="003916B5">
        <w:rPr>
          <w:i/>
          <w:iCs/>
          <w:color w:val="000000"/>
          <w:shd w:val="clear" w:color="auto" w:fill="FFFFFF"/>
        </w:rPr>
        <w:t>Frontiers in Psychology</w:t>
      </w:r>
      <w:r w:rsidRPr="003916B5">
        <w:rPr>
          <w:color w:val="000000"/>
          <w:shd w:val="clear" w:color="auto" w:fill="FFFFFF"/>
        </w:rPr>
        <w:t xml:space="preserve">, and </w:t>
      </w:r>
      <w:r w:rsidRPr="003916B5">
        <w:rPr>
          <w:i/>
          <w:iCs/>
          <w:color w:val="000000"/>
          <w:shd w:val="clear" w:color="auto" w:fill="FFFFFF"/>
        </w:rPr>
        <w:t>Empirical Musicology Review</w:t>
      </w:r>
      <w:r w:rsidRPr="003916B5">
        <w:rPr>
          <w:color w:val="000000"/>
          <w:shd w:val="clear" w:color="auto" w:fill="FFFFFF"/>
        </w:rPr>
        <w:t xml:space="preserve">, among others. Daniel recently contributed the chapter on tonality, harmony, and counterpoint to the </w:t>
      </w:r>
      <w:r w:rsidRPr="003916B5">
        <w:rPr>
          <w:i/>
          <w:iCs/>
          <w:color w:val="000000"/>
          <w:shd w:val="clear" w:color="auto" w:fill="FFFFFF"/>
        </w:rPr>
        <w:t>Routledge Companion to Music Cognition</w:t>
      </w:r>
      <w:r w:rsidRPr="003916B5">
        <w:rPr>
          <w:color w:val="000000"/>
          <w:shd w:val="clear" w:color="auto" w:fill="FFFFFF"/>
        </w:rPr>
        <w:t xml:space="preserve"> (Routledge, 2017), and has forthcoming chapters in </w:t>
      </w:r>
      <w:r w:rsidRPr="003916B5">
        <w:rPr>
          <w:i/>
          <w:iCs/>
          <w:color w:val="000000"/>
          <w:shd w:val="clear" w:color="auto" w:fill="FFFFFF"/>
        </w:rPr>
        <w:t>Over and Over Again: Exploring Repetition in Popular Music</w:t>
      </w:r>
      <w:r w:rsidRPr="003916B5">
        <w:rPr>
          <w:color w:val="000000"/>
          <w:shd w:val="clear" w:color="auto" w:fill="FFFFFF"/>
        </w:rPr>
        <w:t xml:space="preserve"> and </w:t>
      </w:r>
      <w:r w:rsidRPr="003916B5">
        <w:rPr>
          <w:i/>
          <w:iCs/>
          <w:color w:val="000000"/>
          <w:shd w:val="clear" w:color="auto" w:fill="FFFFFF"/>
        </w:rPr>
        <w:t>The</w:t>
      </w:r>
      <w:r w:rsidRPr="003916B5">
        <w:rPr>
          <w:color w:val="000000"/>
          <w:shd w:val="clear" w:color="auto" w:fill="FFFFFF"/>
        </w:rPr>
        <w:t xml:space="preserve"> </w:t>
      </w:r>
      <w:r w:rsidRPr="003916B5">
        <w:rPr>
          <w:i/>
          <w:iCs/>
          <w:color w:val="000000"/>
          <w:shd w:val="clear" w:color="auto" w:fill="FFFFFF"/>
        </w:rPr>
        <w:t xml:space="preserve">Oxford Handbook of Music and Corpus Studies </w:t>
      </w:r>
      <w:r w:rsidRPr="003916B5">
        <w:rPr>
          <w:color w:val="000000"/>
          <w:shd w:val="clear" w:color="auto" w:fill="FFFFFF"/>
        </w:rPr>
        <w:t>(Oxford University Press, forthcoming), for which he is also serving as co-editor. Before arriving at LSU, Daniel taught music theory, history, and cognition at the University of Virginia, and was a postdoctoral research fellow at Ohio State University.</w:t>
      </w:r>
    </w:p>
    <w:p w14:paraId="1902B46C" w14:textId="77777777" w:rsidR="004978B1" w:rsidRPr="003916B5" w:rsidRDefault="004978B1" w:rsidP="004978B1">
      <w:pPr>
        <w:rPr>
          <w:rFonts w:eastAsia="Times New Roman"/>
        </w:rPr>
      </w:pPr>
    </w:p>
    <w:p w14:paraId="17D05AB8" w14:textId="77777777" w:rsidR="004978B1" w:rsidRPr="003916B5" w:rsidRDefault="004978B1" w:rsidP="004978B1">
      <w:pPr>
        <w:pStyle w:val="NormalWeb"/>
        <w:spacing w:before="0" w:beforeAutospacing="0" w:after="0" w:afterAutospacing="0"/>
      </w:pPr>
      <w:r w:rsidRPr="003916B5">
        <w:rPr>
          <w:color w:val="000000"/>
          <w:shd w:val="clear" w:color="auto" w:fill="FFFFFF"/>
        </w:rPr>
        <w:t xml:space="preserve">David Huron is Arts and Humanities Distinguished Professor at the Ohio State University, where he heads the Cognitive and Systematic Musicology Laboratory. His work on expectation is chronicled in </w:t>
      </w:r>
      <w:r w:rsidRPr="003916B5">
        <w:rPr>
          <w:i/>
          <w:iCs/>
          <w:color w:val="000000"/>
          <w:shd w:val="clear" w:color="auto" w:fill="FFFFFF"/>
        </w:rPr>
        <w:t>Sweet Anticipation: Music and the Psychology of Expectation</w:t>
      </w:r>
      <w:r w:rsidRPr="003916B5">
        <w:rPr>
          <w:color w:val="000000"/>
          <w:shd w:val="clear" w:color="auto" w:fill="FFFFFF"/>
        </w:rPr>
        <w:t xml:space="preserve"> (MIT Press, 2006), which received the Wallace Berry Book Award. His work on the perceptual foundations of melody and voice-leading is described in </w:t>
      </w:r>
      <w:r w:rsidRPr="003916B5">
        <w:rPr>
          <w:i/>
          <w:iCs/>
          <w:color w:val="000000"/>
          <w:shd w:val="clear" w:color="auto" w:fill="FFFFFF"/>
        </w:rPr>
        <w:t>Voice Leading: The Science Behind a Musical Art</w:t>
      </w:r>
      <w:r w:rsidRPr="003916B5">
        <w:rPr>
          <w:color w:val="000000"/>
          <w:shd w:val="clear" w:color="auto" w:fill="FFFFFF"/>
        </w:rPr>
        <w:t xml:space="preserve"> (MIT Press, 2016), an early summary of which received the Outstanding Publication Award from the Society for Music Theory. David has delivered over 400 lectures in 25 countries, including 28 keynote conference addresses. His research has been published in </w:t>
      </w:r>
      <w:r w:rsidRPr="003916B5">
        <w:rPr>
          <w:i/>
          <w:iCs/>
          <w:color w:val="000000"/>
          <w:shd w:val="clear" w:color="auto" w:fill="FFFFFF"/>
        </w:rPr>
        <w:t>Music Perception</w:t>
      </w:r>
      <w:r w:rsidRPr="003916B5">
        <w:rPr>
          <w:color w:val="000000"/>
          <w:shd w:val="clear" w:color="auto" w:fill="FFFFFF"/>
        </w:rPr>
        <w:t xml:space="preserve">, </w:t>
      </w:r>
      <w:r w:rsidRPr="003916B5">
        <w:rPr>
          <w:i/>
          <w:iCs/>
          <w:color w:val="000000"/>
          <w:shd w:val="clear" w:color="auto" w:fill="FFFFFF"/>
        </w:rPr>
        <w:t>The Journal of the Acoustical Society of America</w:t>
      </w:r>
      <w:r w:rsidRPr="003916B5">
        <w:rPr>
          <w:color w:val="000000"/>
          <w:shd w:val="clear" w:color="auto" w:fill="FFFFFF"/>
        </w:rPr>
        <w:t xml:space="preserve">, </w:t>
      </w:r>
      <w:r w:rsidRPr="003916B5">
        <w:rPr>
          <w:i/>
          <w:iCs/>
          <w:color w:val="000000"/>
          <w:shd w:val="clear" w:color="auto" w:fill="FFFFFF"/>
        </w:rPr>
        <w:t>Topics in Cognitive Science</w:t>
      </w:r>
      <w:r w:rsidRPr="003916B5">
        <w:rPr>
          <w:color w:val="000000"/>
          <w:shd w:val="clear" w:color="auto" w:fill="FFFFFF"/>
        </w:rPr>
        <w:t xml:space="preserve">, </w:t>
      </w:r>
      <w:proofErr w:type="spellStart"/>
      <w:r w:rsidRPr="003916B5">
        <w:rPr>
          <w:i/>
          <w:iCs/>
          <w:color w:val="000000"/>
          <w:shd w:val="clear" w:color="auto" w:fill="FFFFFF"/>
        </w:rPr>
        <w:t>Musicae</w:t>
      </w:r>
      <w:proofErr w:type="spellEnd"/>
      <w:r w:rsidRPr="003916B5">
        <w:rPr>
          <w:i/>
          <w:iCs/>
          <w:color w:val="000000"/>
          <w:shd w:val="clear" w:color="auto" w:fill="FFFFFF"/>
        </w:rPr>
        <w:t xml:space="preserve"> Scientiae</w:t>
      </w:r>
      <w:r w:rsidRPr="003916B5">
        <w:rPr>
          <w:color w:val="000000"/>
          <w:shd w:val="clear" w:color="auto" w:fill="FFFFFF"/>
        </w:rPr>
        <w:t xml:space="preserve">, and </w:t>
      </w:r>
      <w:r w:rsidRPr="003916B5">
        <w:rPr>
          <w:i/>
          <w:iCs/>
          <w:color w:val="000000"/>
          <w:shd w:val="clear" w:color="auto" w:fill="FFFFFF"/>
        </w:rPr>
        <w:t>Empirical Musicology Review</w:t>
      </w:r>
      <w:r w:rsidRPr="003916B5">
        <w:rPr>
          <w:color w:val="000000"/>
          <w:shd w:val="clear" w:color="auto" w:fill="FFFFFF"/>
        </w:rPr>
        <w:t xml:space="preserve">, among others. David has also contributed chapters to </w:t>
      </w:r>
      <w:r w:rsidRPr="003916B5">
        <w:rPr>
          <w:i/>
          <w:iCs/>
          <w:color w:val="000000"/>
          <w:shd w:val="clear" w:color="auto" w:fill="FFFFFF"/>
        </w:rPr>
        <w:t>The</w:t>
      </w:r>
      <w:r w:rsidRPr="003916B5">
        <w:rPr>
          <w:color w:val="000000"/>
          <w:shd w:val="clear" w:color="auto" w:fill="FFFFFF"/>
        </w:rPr>
        <w:t xml:space="preserve"> </w:t>
      </w:r>
      <w:r w:rsidRPr="003916B5">
        <w:rPr>
          <w:i/>
          <w:iCs/>
          <w:color w:val="000000"/>
          <w:shd w:val="clear" w:color="auto" w:fill="FFFFFF"/>
        </w:rPr>
        <w:t xml:space="preserve">Oxford Handbook of Music Psychology </w:t>
      </w:r>
      <w:r w:rsidRPr="003916B5">
        <w:rPr>
          <w:color w:val="000000"/>
          <w:shd w:val="clear" w:color="auto" w:fill="FFFFFF"/>
        </w:rPr>
        <w:t xml:space="preserve">(Oxford University Press, 2009), </w:t>
      </w:r>
      <w:r w:rsidRPr="003916B5">
        <w:rPr>
          <w:i/>
          <w:iCs/>
          <w:color w:val="000000"/>
          <w:shd w:val="clear" w:color="auto" w:fill="FFFFFF"/>
        </w:rPr>
        <w:t xml:space="preserve">The Oxford Handbook of Music and Emotion </w:t>
      </w:r>
      <w:r w:rsidRPr="003916B5">
        <w:rPr>
          <w:color w:val="000000"/>
          <w:shd w:val="clear" w:color="auto" w:fill="FFFFFF"/>
        </w:rPr>
        <w:t xml:space="preserve">(Oxford University Press, 2010), and </w:t>
      </w:r>
      <w:r w:rsidRPr="003916B5">
        <w:rPr>
          <w:i/>
          <w:iCs/>
          <w:color w:val="000000"/>
          <w:shd w:val="clear" w:color="auto" w:fill="FFFFFF"/>
        </w:rPr>
        <w:t>The Cognitive Neuroscience of Music</w:t>
      </w:r>
      <w:r w:rsidRPr="003916B5">
        <w:rPr>
          <w:color w:val="000000"/>
          <w:shd w:val="clear" w:color="auto" w:fill="FFFFFF"/>
        </w:rPr>
        <w:t xml:space="preserve"> (Oxford University Press, 2003).</w:t>
      </w:r>
    </w:p>
    <w:p w14:paraId="2F350343" w14:textId="77777777" w:rsidR="004978B1" w:rsidRPr="003916B5" w:rsidRDefault="004978B1" w:rsidP="004978B1">
      <w:pPr>
        <w:rPr>
          <w:rFonts w:eastAsia="Times New Roman"/>
        </w:rPr>
      </w:pPr>
    </w:p>
    <w:p w14:paraId="1FCAE095" w14:textId="77777777" w:rsidR="004978B1" w:rsidRPr="003916B5" w:rsidRDefault="004978B1" w:rsidP="004978B1"/>
    <w:p w14:paraId="4516734B" w14:textId="77777777" w:rsidR="006C2BF7" w:rsidRDefault="006C2BF7"/>
    <w:sectPr w:rsidR="006C2BF7" w:rsidSect="00DA59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F7552C" w14:textId="77777777" w:rsidR="0067038C" w:rsidRDefault="0067038C" w:rsidP="00562C4C">
      <w:r>
        <w:separator/>
      </w:r>
    </w:p>
  </w:endnote>
  <w:endnote w:type="continuationSeparator" w:id="0">
    <w:p w14:paraId="7DE64495" w14:textId="77777777" w:rsidR="0067038C" w:rsidRDefault="0067038C" w:rsidP="00562C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574F37" w14:textId="77777777" w:rsidR="0067038C" w:rsidRDefault="0067038C" w:rsidP="00562C4C">
      <w:r>
        <w:separator/>
      </w:r>
    </w:p>
  </w:footnote>
  <w:footnote w:type="continuationSeparator" w:id="0">
    <w:p w14:paraId="01339F8D" w14:textId="77777777" w:rsidR="0067038C" w:rsidRDefault="0067038C" w:rsidP="00562C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8B1"/>
    <w:rsid w:val="00014F99"/>
    <w:rsid w:val="000602EF"/>
    <w:rsid w:val="002336C5"/>
    <w:rsid w:val="002A2085"/>
    <w:rsid w:val="003355A4"/>
    <w:rsid w:val="00350F47"/>
    <w:rsid w:val="003E4C7D"/>
    <w:rsid w:val="004978B1"/>
    <w:rsid w:val="00562C4C"/>
    <w:rsid w:val="00572099"/>
    <w:rsid w:val="005C5AAC"/>
    <w:rsid w:val="006119AD"/>
    <w:rsid w:val="00611DAA"/>
    <w:rsid w:val="0067038C"/>
    <w:rsid w:val="006C2BF7"/>
    <w:rsid w:val="00796A07"/>
    <w:rsid w:val="007A584D"/>
    <w:rsid w:val="007E7ABF"/>
    <w:rsid w:val="00873ADE"/>
    <w:rsid w:val="008E535C"/>
    <w:rsid w:val="00AD717C"/>
    <w:rsid w:val="00B74929"/>
    <w:rsid w:val="00C34D21"/>
    <w:rsid w:val="00C92DD0"/>
    <w:rsid w:val="00D61E03"/>
    <w:rsid w:val="00DA5956"/>
    <w:rsid w:val="00DC4ABB"/>
    <w:rsid w:val="00E213AC"/>
    <w:rsid w:val="00E8298D"/>
    <w:rsid w:val="00FD67AC"/>
    <w:rsid w:val="00FF0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B9AA8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978B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78B1"/>
    <w:pPr>
      <w:spacing w:before="100" w:beforeAutospacing="1" w:after="100" w:afterAutospacing="1"/>
    </w:pPr>
  </w:style>
  <w:style w:type="character" w:customStyle="1" w:styleId="apple-tab-span">
    <w:name w:val="apple-tab-span"/>
    <w:basedOn w:val="DefaultParagraphFont"/>
    <w:rsid w:val="004978B1"/>
  </w:style>
  <w:style w:type="paragraph" w:styleId="Header">
    <w:name w:val="header"/>
    <w:basedOn w:val="Normal"/>
    <w:link w:val="HeaderChar"/>
    <w:uiPriority w:val="99"/>
    <w:unhideWhenUsed/>
    <w:rsid w:val="00562C4C"/>
    <w:pPr>
      <w:tabs>
        <w:tab w:val="center" w:pos="4680"/>
        <w:tab w:val="right" w:pos="9360"/>
      </w:tabs>
    </w:pPr>
  </w:style>
  <w:style w:type="character" w:customStyle="1" w:styleId="HeaderChar">
    <w:name w:val="Header Char"/>
    <w:basedOn w:val="DefaultParagraphFont"/>
    <w:link w:val="Header"/>
    <w:uiPriority w:val="99"/>
    <w:rsid w:val="00562C4C"/>
  </w:style>
  <w:style w:type="paragraph" w:styleId="Footer">
    <w:name w:val="footer"/>
    <w:basedOn w:val="Normal"/>
    <w:link w:val="FooterChar"/>
    <w:uiPriority w:val="99"/>
    <w:unhideWhenUsed/>
    <w:rsid w:val="00562C4C"/>
    <w:pPr>
      <w:tabs>
        <w:tab w:val="center" w:pos="4680"/>
        <w:tab w:val="right" w:pos="9360"/>
      </w:tabs>
    </w:pPr>
  </w:style>
  <w:style w:type="character" w:customStyle="1" w:styleId="FooterChar">
    <w:name w:val="Footer Char"/>
    <w:basedOn w:val="DefaultParagraphFont"/>
    <w:link w:val="Footer"/>
    <w:uiPriority w:val="99"/>
    <w:rsid w:val="00562C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953560">
      <w:bodyDiv w:val="1"/>
      <w:marLeft w:val="0"/>
      <w:marRight w:val="0"/>
      <w:marTop w:val="0"/>
      <w:marBottom w:val="0"/>
      <w:divBdr>
        <w:top w:val="none" w:sz="0" w:space="0" w:color="auto"/>
        <w:left w:val="none" w:sz="0" w:space="0" w:color="auto"/>
        <w:bottom w:val="none" w:sz="0" w:space="0" w:color="auto"/>
        <w:right w:val="none" w:sz="0" w:space="0" w:color="auto"/>
      </w:divBdr>
    </w:div>
    <w:div w:id="239756253">
      <w:bodyDiv w:val="1"/>
      <w:marLeft w:val="0"/>
      <w:marRight w:val="0"/>
      <w:marTop w:val="0"/>
      <w:marBottom w:val="0"/>
      <w:divBdr>
        <w:top w:val="none" w:sz="0" w:space="0" w:color="auto"/>
        <w:left w:val="none" w:sz="0" w:space="0" w:color="auto"/>
        <w:bottom w:val="none" w:sz="0" w:space="0" w:color="auto"/>
        <w:right w:val="none" w:sz="0" w:space="0" w:color="auto"/>
      </w:divBdr>
    </w:div>
    <w:div w:id="336884632">
      <w:bodyDiv w:val="1"/>
      <w:marLeft w:val="0"/>
      <w:marRight w:val="0"/>
      <w:marTop w:val="0"/>
      <w:marBottom w:val="0"/>
      <w:divBdr>
        <w:top w:val="none" w:sz="0" w:space="0" w:color="auto"/>
        <w:left w:val="none" w:sz="0" w:space="0" w:color="auto"/>
        <w:bottom w:val="none" w:sz="0" w:space="0" w:color="auto"/>
        <w:right w:val="none" w:sz="0" w:space="0" w:color="auto"/>
      </w:divBdr>
    </w:div>
    <w:div w:id="531043341">
      <w:bodyDiv w:val="1"/>
      <w:marLeft w:val="0"/>
      <w:marRight w:val="0"/>
      <w:marTop w:val="0"/>
      <w:marBottom w:val="0"/>
      <w:divBdr>
        <w:top w:val="none" w:sz="0" w:space="0" w:color="auto"/>
        <w:left w:val="none" w:sz="0" w:space="0" w:color="auto"/>
        <w:bottom w:val="none" w:sz="0" w:space="0" w:color="auto"/>
        <w:right w:val="none" w:sz="0" w:space="0" w:color="auto"/>
      </w:divBdr>
    </w:div>
    <w:div w:id="561408908">
      <w:bodyDiv w:val="1"/>
      <w:marLeft w:val="0"/>
      <w:marRight w:val="0"/>
      <w:marTop w:val="0"/>
      <w:marBottom w:val="0"/>
      <w:divBdr>
        <w:top w:val="none" w:sz="0" w:space="0" w:color="auto"/>
        <w:left w:val="none" w:sz="0" w:space="0" w:color="auto"/>
        <w:bottom w:val="none" w:sz="0" w:space="0" w:color="auto"/>
        <w:right w:val="none" w:sz="0" w:space="0" w:color="auto"/>
      </w:divBdr>
    </w:div>
    <w:div w:id="822088063">
      <w:bodyDiv w:val="1"/>
      <w:marLeft w:val="0"/>
      <w:marRight w:val="0"/>
      <w:marTop w:val="0"/>
      <w:marBottom w:val="0"/>
      <w:divBdr>
        <w:top w:val="none" w:sz="0" w:space="0" w:color="auto"/>
        <w:left w:val="none" w:sz="0" w:space="0" w:color="auto"/>
        <w:bottom w:val="none" w:sz="0" w:space="0" w:color="auto"/>
        <w:right w:val="none" w:sz="0" w:space="0" w:color="auto"/>
      </w:divBdr>
    </w:div>
    <w:div w:id="906309392">
      <w:bodyDiv w:val="1"/>
      <w:marLeft w:val="0"/>
      <w:marRight w:val="0"/>
      <w:marTop w:val="0"/>
      <w:marBottom w:val="0"/>
      <w:divBdr>
        <w:top w:val="none" w:sz="0" w:space="0" w:color="auto"/>
        <w:left w:val="none" w:sz="0" w:space="0" w:color="auto"/>
        <w:bottom w:val="none" w:sz="0" w:space="0" w:color="auto"/>
        <w:right w:val="none" w:sz="0" w:space="0" w:color="auto"/>
      </w:divBdr>
    </w:div>
    <w:div w:id="1296374329">
      <w:bodyDiv w:val="1"/>
      <w:marLeft w:val="0"/>
      <w:marRight w:val="0"/>
      <w:marTop w:val="0"/>
      <w:marBottom w:val="0"/>
      <w:divBdr>
        <w:top w:val="none" w:sz="0" w:space="0" w:color="auto"/>
        <w:left w:val="none" w:sz="0" w:space="0" w:color="auto"/>
        <w:bottom w:val="none" w:sz="0" w:space="0" w:color="auto"/>
        <w:right w:val="none" w:sz="0" w:space="0" w:color="auto"/>
      </w:divBdr>
    </w:div>
    <w:div w:id="1606960402">
      <w:bodyDiv w:val="1"/>
      <w:marLeft w:val="0"/>
      <w:marRight w:val="0"/>
      <w:marTop w:val="0"/>
      <w:marBottom w:val="0"/>
      <w:divBdr>
        <w:top w:val="none" w:sz="0" w:space="0" w:color="auto"/>
        <w:left w:val="none" w:sz="0" w:space="0" w:color="auto"/>
        <w:bottom w:val="none" w:sz="0" w:space="0" w:color="auto"/>
        <w:right w:val="none" w:sz="0" w:space="0" w:color="auto"/>
      </w:divBdr>
    </w:div>
    <w:div w:id="1766270402">
      <w:bodyDiv w:val="1"/>
      <w:marLeft w:val="0"/>
      <w:marRight w:val="0"/>
      <w:marTop w:val="0"/>
      <w:marBottom w:val="0"/>
      <w:divBdr>
        <w:top w:val="none" w:sz="0" w:space="0" w:color="auto"/>
        <w:left w:val="none" w:sz="0" w:space="0" w:color="auto"/>
        <w:bottom w:val="none" w:sz="0" w:space="0" w:color="auto"/>
        <w:right w:val="none" w:sz="0" w:space="0" w:color="auto"/>
      </w:divBdr>
    </w:div>
    <w:div w:id="18831335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1938</Words>
  <Characters>11050</Characters>
  <Application>Microsoft Macintosh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Monzingo</dc:creator>
  <cp:keywords/>
  <dc:description/>
  <cp:lastModifiedBy>Elizabeth Monzingo</cp:lastModifiedBy>
  <cp:revision>3</cp:revision>
  <dcterms:created xsi:type="dcterms:W3CDTF">2018-03-24T02:01:00Z</dcterms:created>
  <dcterms:modified xsi:type="dcterms:W3CDTF">2018-03-24T03:59:00Z</dcterms:modified>
</cp:coreProperties>
</file>