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B3C8" w14:textId="7D3ACCD5" w:rsidR="00777F06" w:rsidRDefault="00777F06" w:rsidP="00777F06">
      <w:pPr>
        <w:jc w:val="center"/>
      </w:pPr>
      <w:r>
        <w:t>The Expression of Self and Grief in the Nineteenth Century:</w:t>
      </w:r>
    </w:p>
    <w:p w14:paraId="58781876" w14:textId="405EBB73" w:rsidR="00777F06" w:rsidRDefault="00777F06" w:rsidP="00777F06">
      <w:pPr>
        <w:jc w:val="center"/>
      </w:pPr>
      <w:r>
        <w:t>An Analysis through Distant Readings</w:t>
      </w:r>
    </w:p>
    <w:p w14:paraId="53D11358" w14:textId="77777777" w:rsidR="00777F06" w:rsidRDefault="00777F06" w:rsidP="00777F06">
      <w:pPr>
        <w:jc w:val="center"/>
      </w:pPr>
    </w:p>
    <w:p w14:paraId="1B0207F1" w14:textId="1D067227" w:rsidR="004156C1" w:rsidRDefault="00EF1F26" w:rsidP="004156C1">
      <w:pPr>
        <w:pStyle w:val="ListParagraph"/>
        <w:numPr>
          <w:ilvl w:val="0"/>
          <w:numId w:val="4"/>
        </w:numPr>
      </w:pPr>
      <w:r>
        <w:t xml:space="preserve">Purpose: </w:t>
      </w:r>
      <w:r w:rsidR="00777F06">
        <w:t>This paper examines the expression of self and grief in the nineteenth century through distant readings</w:t>
      </w:r>
    </w:p>
    <w:p w14:paraId="2BA456D6" w14:textId="5DF0767E" w:rsidR="004156C1" w:rsidRDefault="00777F06" w:rsidP="004156C1">
      <w:pPr>
        <w:pStyle w:val="ListParagraph"/>
        <w:numPr>
          <w:ilvl w:val="1"/>
          <w:numId w:val="4"/>
        </w:numPr>
      </w:pPr>
      <w:r>
        <w:t xml:space="preserve">Claim: </w:t>
      </w:r>
      <w:r w:rsidR="00F268EE">
        <w:t>N</w:t>
      </w:r>
      <w:r>
        <w:t>ineteenth-century grief songs were more personal than those in the eighteenth century</w:t>
      </w:r>
      <w:r w:rsidR="004156C1">
        <w:t xml:space="preserve"> (Stearns and Knapp 1996)</w:t>
      </w:r>
    </w:p>
    <w:p w14:paraId="490DC17C" w14:textId="47C9C447" w:rsidR="00777F06" w:rsidRDefault="00F268EE" w:rsidP="00777F06">
      <w:pPr>
        <w:pStyle w:val="ListParagraph"/>
        <w:numPr>
          <w:ilvl w:val="2"/>
          <w:numId w:val="4"/>
        </w:numPr>
      </w:pPr>
      <w:r>
        <w:t>Inspired by Stearns and Knapp, w</w:t>
      </w:r>
      <w:r w:rsidR="00777F06">
        <w:t xml:space="preserve">e </w:t>
      </w:r>
      <w:r>
        <w:t xml:space="preserve">examine this claim through </w:t>
      </w:r>
      <w:r w:rsidR="00120028">
        <w:t xml:space="preserve">the use of </w:t>
      </w:r>
      <w:r>
        <w:t>pronouns</w:t>
      </w:r>
      <w:r w:rsidR="00120028">
        <w:t xml:space="preserve"> in lyrics</w:t>
      </w:r>
    </w:p>
    <w:p w14:paraId="3054094C" w14:textId="77777777" w:rsidR="00777F06" w:rsidRDefault="00777F06" w:rsidP="00777F06">
      <w:pPr>
        <w:pStyle w:val="ListParagraph"/>
        <w:numPr>
          <w:ilvl w:val="1"/>
          <w:numId w:val="4"/>
        </w:numPr>
      </w:pPr>
      <w:r>
        <w:t>The nineteenth century is commonly characterized as exhibiting a “romantic” ethos (Harré &amp; Parrot 1996)</w:t>
      </w:r>
    </w:p>
    <w:p w14:paraId="22F56FB8" w14:textId="3CCBA7C8" w:rsidR="00777F06" w:rsidRDefault="00777F06" w:rsidP="00777F06">
      <w:pPr>
        <w:pStyle w:val="ListParagraph"/>
        <w:numPr>
          <w:ilvl w:val="2"/>
          <w:numId w:val="4"/>
        </w:numPr>
      </w:pPr>
      <w:r>
        <w:t>We examine the full range of song topics and compare to songs specifically about death</w:t>
      </w:r>
    </w:p>
    <w:p w14:paraId="5AA426E2" w14:textId="0A482112" w:rsidR="004156C1" w:rsidRDefault="00EF1F26" w:rsidP="004156C1">
      <w:pPr>
        <w:pStyle w:val="ListParagraph"/>
        <w:numPr>
          <w:ilvl w:val="1"/>
          <w:numId w:val="4"/>
        </w:numPr>
      </w:pPr>
      <w:r>
        <w:t>We expand our study beyond the eighteenth and nineteenth centuries, focusing on music from the seventh century through the twentieth century.</w:t>
      </w:r>
    </w:p>
    <w:p w14:paraId="7DFA66D6" w14:textId="2DBF3FFC" w:rsidR="00EF1F26" w:rsidRDefault="00EF1F26" w:rsidP="00EF1F26">
      <w:pPr>
        <w:pStyle w:val="ListParagraph"/>
        <w:numPr>
          <w:ilvl w:val="0"/>
          <w:numId w:val="4"/>
        </w:numPr>
      </w:pPr>
      <w:r>
        <w:t>Review of the Literature</w:t>
      </w:r>
    </w:p>
    <w:p w14:paraId="2CC38B0B" w14:textId="4A07BF62" w:rsidR="007A1766" w:rsidRDefault="00FE792D" w:rsidP="007A1766">
      <w:pPr>
        <w:pStyle w:val="ListParagraph"/>
        <w:numPr>
          <w:ilvl w:val="1"/>
          <w:numId w:val="4"/>
        </w:numPr>
      </w:pPr>
      <w:r>
        <w:t>“Romantic” ethos – the turn to introspection in the nineteenth century</w:t>
      </w:r>
    </w:p>
    <w:p w14:paraId="0BBE1105" w14:textId="273FB5A5" w:rsidR="004A481A" w:rsidRDefault="004A481A" w:rsidP="004A481A">
      <w:pPr>
        <w:pStyle w:val="ListParagraph"/>
        <w:numPr>
          <w:ilvl w:val="2"/>
          <w:numId w:val="4"/>
        </w:numPr>
      </w:pPr>
      <w:r>
        <w:t>Sentiment has been defined as “a socially constructed pattern of sensations, expressive gestures, and cultural meanings organized around a relationship to a social object, usually another person.” 566</w:t>
      </w:r>
    </w:p>
    <w:p w14:paraId="6DD6AA85" w14:textId="393F3C40" w:rsidR="004A481A" w:rsidRDefault="004A481A" w:rsidP="004A481A">
      <w:pPr>
        <w:pStyle w:val="ListParagraph"/>
        <w:numPr>
          <w:ilvl w:val="3"/>
          <w:numId w:val="4"/>
        </w:numPr>
      </w:pPr>
      <w:r>
        <w:t>By studying the expressive gestures (music) surrounding that object, we gain understanding of the societal sentiment surround that object (grief).</w:t>
      </w:r>
    </w:p>
    <w:p w14:paraId="481F74AA" w14:textId="159F9C66" w:rsidR="004A481A" w:rsidRDefault="004A481A" w:rsidP="004A481A">
      <w:pPr>
        <w:pStyle w:val="ListParagraph"/>
        <w:numPr>
          <w:ilvl w:val="3"/>
          <w:numId w:val="4"/>
        </w:numPr>
      </w:pPr>
      <w:r>
        <w:t xml:space="preserve">Gordon, Steven L. "The Sociology of Sentiments and Emotion." Social Psychology: Sociological Perspectives. Ed. Morris Rosenberg and RalphH. Turner. New York: Basic, 1981. 562-92 </w:t>
      </w:r>
    </w:p>
    <w:p w14:paraId="52284472" w14:textId="1125DC2C" w:rsidR="004A481A" w:rsidRDefault="004A481A" w:rsidP="004A481A">
      <w:pPr>
        <w:pStyle w:val="ListParagraph"/>
        <w:numPr>
          <w:ilvl w:val="2"/>
          <w:numId w:val="4"/>
        </w:numPr>
      </w:pPr>
      <w:r>
        <w:t>Howard makes a case for conceptualizing sentimentality as a transdisciplinary object of study spanning from neurobiology to anthropology to history. 63</w:t>
      </w:r>
    </w:p>
    <w:p w14:paraId="0A41D563" w14:textId="5001E56D" w:rsidR="00FE792D" w:rsidRDefault="00FE792D" w:rsidP="00DE6A88">
      <w:pPr>
        <w:pStyle w:val="ListParagraph"/>
        <w:numPr>
          <w:ilvl w:val="3"/>
          <w:numId w:val="4"/>
        </w:numPr>
      </w:pPr>
      <w:r>
        <w:t>Howard, J. (1999). What is sentimentality? American Literary History, 11(1), 63–81.</w:t>
      </w:r>
    </w:p>
    <w:p w14:paraId="1C77A0E1" w14:textId="6D72A586" w:rsidR="00FE792D" w:rsidRDefault="00FE792D" w:rsidP="00FE792D">
      <w:pPr>
        <w:pStyle w:val="ListParagraph"/>
        <w:numPr>
          <w:ilvl w:val="1"/>
          <w:numId w:val="4"/>
        </w:numPr>
      </w:pPr>
      <w:r>
        <w:t>Introspection and Pronoun Use</w:t>
      </w:r>
    </w:p>
    <w:p w14:paraId="5E9DFC3C" w14:textId="494EC010" w:rsidR="005C09CE" w:rsidRDefault="005C09CE" w:rsidP="005C09CE">
      <w:pPr>
        <w:pStyle w:val="ListParagraph"/>
        <w:numPr>
          <w:ilvl w:val="2"/>
          <w:numId w:val="4"/>
        </w:numPr>
      </w:pPr>
      <w:r>
        <w:t>“We” priming induced increased sense of collective identity, whereas “they” and “it” priming were not significantly different. Suggests that we use and understand pronouns as indicating different personal-ness.</w:t>
      </w:r>
      <w:bookmarkStart w:id="0" w:name="_GoBack"/>
      <w:bookmarkEnd w:id="0"/>
    </w:p>
    <w:p w14:paraId="4BC9D100" w14:textId="20E3CF8C" w:rsidR="005C09CE" w:rsidRDefault="005C09CE" w:rsidP="005C09CE">
      <w:pPr>
        <w:pStyle w:val="ListParagraph"/>
        <w:numPr>
          <w:ilvl w:val="3"/>
          <w:numId w:val="4"/>
        </w:numPr>
      </w:pPr>
      <w:r w:rsidRPr="005C09CE">
        <w:t>B. Brewer, Marilynn &amp; Gardner, Wendi. (1996). Who Is This "We"? Levels of Collective Identity and Self Representations. Journal of Personality and Social Psychology. 71. 83-93. 10.1037/0022-3514.71.1.83.</w:t>
      </w:r>
    </w:p>
    <w:p w14:paraId="1DF93046" w14:textId="4DE5B5C0" w:rsidR="00FE792D" w:rsidRDefault="00FE792D" w:rsidP="00FE792D">
      <w:pPr>
        <w:pStyle w:val="ListParagraph"/>
        <w:numPr>
          <w:ilvl w:val="2"/>
          <w:numId w:val="4"/>
        </w:numPr>
      </w:pPr>
      <w:r>
        <w:t>Carl, W. (2014). The First-Person Point of View. Walter de Gruyter GmbH &amp; Co KG.</w:t>
      </w:r>
    </w:p>
    <w:p w14:paraId="34543BA5" w14:textId="1A3E778D" w:rsidR="00FE792D" w:rsidRDefault="00FE792D" w:rsidP="00FE792D">
      <w:pPr>
        <w:pStyle w:val="ListParagraph"/>
        <w:numPr>
          <w:ilvl w:val="2"/>
          <w:numId w:val="4"/>
        </w:numPr>
      </w:pPr>
      <w:r>
        <w:t>Freedman, P. (2017). Power and Passion in Shakespeare’s Pronouns: Interrogating “you” and “thou.” Routledge.</w:t>
      </w:r>
    </w:p>
    <w:p w14:paraId="7BC9D3A5" w14:textId="54CF8190" w:rsidR="00FE792D" w:rsidRDefault="00FE792D" w:rsidP="00FE792D">
      <w:pPr>
        <w:pStyle w:val="ListParagraph"/>
        <w:numPr>
          <w:ilvl w:val="2"/>
          <w:numId w:val="4"/>
        </w:numPr>
      </w:pPr>
      <w:r>
        <w:t>Hernández, N. (2011). Personal pronouns. In N. Hernández, D. Kolbe, &amp; M. E. Schulz (Eds.), Modals, Pronouns and Complement Clauses. Berlin, Boston: DE GRUYTER.</w:t>
      </w:r>
    </w:p>
    <w:p w14:paraId="3463A30B" w14:textId="5624AF93" w:rsidR="00FE792D" w:rsidRDefault="00FE792D" w:rsidP="00FE792D">
      <w:pPr>
        <w:pStyle w:val="ListParagraph"/>
        <w:numPr>
          <w:ilvl w:val="2"/>
          <w:numId w:val="4"/>
        </w:numPr>
      </w:pPr>
      <w:r>
        <w:lastRenderedPageBreak/>
        <w:t>Pennebaker, J. W. (2013). The Secret Life of Pronouns: What Our Words Say About Us. Bloomsbury Publishing USA.</w:t>
      </w:r>
    </w:p>
    <w:p w14:paraId="72FDBB2C" w14:textId="5A90DAF7" w:rsidR="00FE792D" w:rsidRDefault="00FE792D" w:rsidP="00FE792D">
      <w:pPr>
        <w:pStyle w:val="ListParagraph"/>
        <w:numPr>
          <w:ilvl w:val="2"/>
          <w:numId w:val="4"/>
        </w:numPr>
      </w:pPr>
      <w:r>
        <w:t>“I, writing thus”: Victorian women poets write the dramatic monologue. Williams, Laura Marie. University of Michigan, ProQuest Dissertations Publishing, 1999. 9959891.</w:t>
      </w:r>
    </w:p>
    <w:p w14:paraId="0AA7A50C" w14:textId="55352279" w:rsidR="004A481A" w:rsidRDefault="004A481A" w:rsidP="004A481A">
      <w:pPr>
        <w:pStyle w:val="ListParagraph"/>
        <w:numPr>
          <w:ilvl w:val="1"/>
          <w:numId w:val="4"/>
        </w:numPr>
      </w:pPr>
      <w:r>
        <w:t>Methods for corpus study</w:t>
      </w:r>
    </w:p>
    <w:p w14:paraId="0D04AA58" w14:textId="51BF88A9" w:rsidR="004A481A" w:rsidRPr="004A481A" w:rsidRDefault="004A481A" w:rsidP="004A481A">
      <w:pPr>
        <w:pStyle w:val="ListParagraph"/>
        <w:numPr>
          <w:ilvl w:val="2"/>
          <w:numId w:val="4"/>
        </w:numPr>
      </w:pPr>
      <w:r w:rsidRPr="004A481A">
        <w:t xml:space="preserve">In a study of sentimentality in Vicotrian Novels, </w:t>
      </w:r>
      <w:r>
        <w:t xml:space="preserve">Steger </w:t>
      </w:r>
      <w:r w:rsidR="005C0115">
        <w:t>trains her machine to label chapters as sentimental or unsentimental based on low-level characteristics, and then used the results to test the hypothesis that sentimental texts were used to evoke emotional responses.</w:t>
      </w:r>
    </w:p>
    <w:p w14:paraId="72785292" w14:textId="77777777" w:rsidR="004A481A" w:rsidRPr="00FE792D" w:rsidRDefault="004A481A" w:rsidP="004A481A">
      <w:pPr>
        <w:pStyle w:val="ListParagraph"/>
        <w:numPr>
          <w:ilvl w:val="3"/>
          <w:numId w:val="4"/>
        </w:numPr>
        <w:rPr>
          <w:lang w:val="es-US"/>
        </w:rPr>
      </w:pPr>
      <w:r>
        <w:t>Steger, S. (2013). Patterns of Sentimentality in Victorian Novels. Digital Studies/Le Champ Numérique, 3(2). Retrieved from https://www.digitalstudies.org/articles/10.16995/dscn.235/</w:t>
      </w:r>
      <w:r w:rsidRPr="00FE792D">
        <w:rPr>
          <w:lang w:val="es-US"/>
        </w:rPr>
        <w:t xml:space="preserve"> digitalstudies.org</w:t>
      </w:r>
    </w:p>
    <w:p w14:paraId="5C737AA6" w14:textId="77777777" w:rsidR="004A481A" w:rsidRDefault="004A481A" w:rsidP="004A481A">
      <w:pPr>
        <w:pStyle w:val="ListParagraph"/>
        <w:numPr>
          <w:ilvl w:val="2"/>
          <w:numId w:val="4"/>
        </w:numPr>
      </w:pPr>
    </w:p>
    <w:p w14:paraId="0C2976CD" w14:textId="07D14471" w:rsidR="00EF1F26" w:rsidRDefault="008F0ACB" w:rsidP="008F0ACB">
      <w:pPr>
        <w:pStyle w:val="ListParagraph"/>
        <w:numPr>
          <w:ilvl w:val="0"/>
          <w:numId w:val="4"/>
        </w:numPr>
      </w:pPr>
      <w:r>
        <w:t>Hypotheses</w:t>
      </w:r>
    </w:p>
    <w:p w14:paraId="2D0DDC82" w14:textId="6A2218A1" w:rsidR="008F0ACB" w:rsidRDefault="008F0ACB" w:rsidP="008F0ACB">
      <w:pPr>
        <w:pStyle w:val="ListParagraph"/>
        <w:numPr>
          <w:ilvl w:val="1"/>
          <w:numId w:val="4"/>
        </w:numPr>
      </w:pPr>
      <w:r>
        <w:t>First- and second-person pronouns increase</w:t>
      </w:r>
      <w:r w:rsidR="00D72F0E">
        <w:t xml:space="preserve"> proportional to text over time</w:t>
      </w:r>
    </w:p>
    <w:p w14:paraId="023B5508" w14:textId="150F72FC" w:rsidR="008F0ACB" w:rsidRDefault="00D72F0E" w:rsidP="008F0ACB">
      <w:pPr>
        <w:pStyle w:val="ListParagraph"/>
        <w:numPr>
          <w:ilvl w:val="1"/>
          <w:numId w:val="4"/>
        </w:numPr>
      </w:pPr>
      <w:r>
        <w:t>The greatest increase in first- and second-person pronouns occurs in the nineteenth century</w:t>
      </w:r>
    </w:p>
    <w:p w14:paraId="53F70380" w14:textId="176C31EA" w:rsidR="00D72F0E" w:rsidRDefault="00D72F0E" w:rsidP="008F0ACB">
      <w:pPr>
        <w:pStyle w:val="ListParagraph"/>
        <w:numPr>
          <w:ilvl w:val="1"/>
          <w:numId w:val="4"/>
        </w:numPr>
      </w:pPr>
      <w:r>
        <w:t>First-</w:t>
      </w:r>
      <w:r w:rsidR="007A1766">
        <w:t xml:space="preserve"> and second-person pronoun</w:t>
      </w:r>
      <w:r>
        <w:t>s are more pronounced in lyrics dealing with death or sorrow as compared to lyrics dealing with other topics</w:t>
      </w:r>
    </w:p>
    <w:p w14:paraId="697F132E" w14:textId="22D97008" w:rsidR="00FE792D" w:rsidRDefault="007A1766" w:rsidP="004156C1">
      <w:pPr>
        <w:pStyle w:val="ListParagraph"/>
        <w:numPr>
          <w:ilvl w:val="1"/>
          <w:numId w:val="4"/>
        </w:numPr>
      </w:pPr>
      <w:r>
        <w:t>First- and second-person pronouns are most pronounced in nineteenth-century lyrics</w:t>
      </w:r>
    </w:p>
    <w:p w14:paraId="0AAB99AF" w14:textId="75CC2D01" w:rsidR="00FE792D" w:rsidRDefault="00FE792D" w:rsidP="00FE792D">
      <w:pPr>
        <w:pStyle w:val="ListParagraph"/>
        <w:numPr>
          <w:ilvl w:val="0"/>
          <w:numId w:val="4"/>
        </w:numPr>
      </w:pPr>
      <w:r>
        <w:t>Computational Method</w:t>
      </w:r>
    </w:p>
    <w:p w14:paraId="5DDE030A" w14:textId="6DA76EDD" w:rsidR="000E1DD4" w:rsidRDefault="000E1DD4" w:rsidP="00FE792D">
      <w:pPr>
        <w:pStyle w:val="ListParagraph"/>
        <w:numPr>
          <w:ilvl w:val="1"/>
          <w:numId w:val="4"/>
        </w:numPr>
      </w:pPr>
      <w:r>
        <w:t>Hypothesis 1, 2, 4</w:t>
      </w:r>
    </w:p>
    <w:p w14:paraId="74337995" w14:textId="29278F0B" w:rsidR="00FE792D" w:rsidRDefault="00FE792D" w:rsidP="000E1DD4">
      <w:pPr>
        <w:pStyle w:val="ListParagraph"/>
        <w:numPr>
          <w:ilvl w:val="2"/>
          <w:numId w:val="4"/>
        </w:numPr>
      </w:pPr>
      <w:r>
        <w:t>Computational search techniques</w:t>
      </w:r>
    </w:p>
    <w:p w14:paraId="34E78483" w14:textId="72D218B4" w:rsidR="00FE792D" w:rsidRDefault="00FE792D" w:rsidP="000E1DD4">
      <w:pPr>
        <w:pStyle w:val="ListParagraph"/>
        <w:numPr>
          <w:ilvl w:val="2"/>
          <w:numId w:val="4"/>
        </w:numPr>
      </w:pPr>
      <w:r>
        <w:t>Manual follow-up</w:t>
      </w:r>
    </w:p>
    <w:p w14:paraId="391EEF60" w14:textId="547797A9" w:rsidR="00FE792D" w:rsidRDefault="00FE792D" w:rsidP="000E1DD4">
      <w:pPr>
        <w:pStyle w:val="ListParagraph"/>
        <w:numPr>
          <w:ilvl w:val="2"/>
          <w:numId w:val="4"/>
        </w:numPr>
      </w:pPr>
      <w:r>
        <w:t>Control for validity</w:t>
      </w:r>
    </w:p>
    <w:p w14:paraId="4B54F445" w14:textId="77777777" w:rsidR="000E1DD4" w:rsidRDefault="000E1DD4" w:rsidP="00FE792D">
      <w:pPr>
        <w:pStyle w:val="ListParagraph"/>
        <w:numPr>
          <w:ilvl w:val="1"/>
          <w:numId w:val="4"/>
        </w:numPr>
      </w:pPr>
      <w:r>
        <w:t>Hypothesis 3</w:t>
      </w:r>
    </w:p>
    <w:p w14:paraId="010AA1A3" w14:textId="737DB9E1" w:rsidR="00FE792D" w:rsidRDefault="000E1DD4" w:rsidP="000E1DD4">
      <w:pPr>
        <w:pStyle w:val="ListParagraph"/>
        <w:numPr>
          <w:ilvl w:val="2"/>
          <w:numId w:val="4"/>
        </w:numPr>
      </w:pPr>
      <w:r>
        <w:t>Identification of “grief passages”</w:t>
      </w:r>
    </w:p>
    <w:p w14:paraId="3950CEF8" w14:textId="3788526B" w:rsidR="000E1DD4" w:rsidRDefault="000E1DD4" w:rsidP="000E1DD4">
      <w:pPr>
        <w:pStyle w:val="ListParagraph"/>
        <w:numPr>
          <w:ilvl w:val="2"/>
          <w:numId w:val="4"/>
        </w:numPr>
      </w:pPr>
      <w:r>
        <w:t>Pronoun usage in proximity to grief passages</w:t>
      </w:r>
    </w:p>
    <w:p w14:paraId="3E3FFAE1" w14:textId="2BDE471E" w:rsidR="000E1DD4" w:rsidRDefault="000E1DD4" w:rsidP="000E1DD4">
      <w:pPr>
        <w:pStyle w:val="ListParagraph"/>
        <w:numPr>
          <w:ilvl w:val="0"/>
          <w:numId w:val="4"/>
        </w:numPr>
      </w:pPr>
      <w:r>
        <w:t>Discussion</w:t>
      </w:r>
    </w:p>
    <w:p w14:paraId="03CEB40F" w14:textId="271815F0" w:rsidR="000E1DD4" w:rsidRDefault="000E1DD4" w:rsidP="000E1DD4">
      <w:pPr>
        <w:pStyle w:val="ListParagraph"/>
        <w:numPr>
          <w:ilvl w:val="1"/>
          <w:numId w:val="4"/>
        </w:numPr>
      </w:pPr>
      <w:r>
        <w:t>This study contributes to the work on the evolution of grief and sadness in the arts during the long nineteenth century</w:t>
      </w:r>
    </w:p>
    <w:p w14:paraId="0E33A792" w14:textId="52424E16" w:rsidR="000E1DD4" w:rsidRDefault="000E1DD4" w:rsidP="000E1DD4">
      <w:pPr>
        <w:pStyle w:val="ListParagraph"/>
        <w:numPr>
          <w:ilvl w:val="1"/>
          <w:numId w:val="4"/>
        </w:numPr>
      </w:pPr>
      <w:r>
        <w:t>This study provides a framework for future scholars in the digital humanities to further explore such stylistic change</w:t>
      </w:r>
    </w:p>
    <w:p w14:paraId="0C7FA8FC" w14:textId="77777777" w:rsidR="005C0115" w:rsidRDefault="005C0115" w:rsidP="005C0115"/>
    <w:p w14:paraId="49346A5C" w14:textId="77777777" w:rsidR="005C0115" w:rsidRDefault="005C0115" w:rsidP="005C0115"/>
    <w:p w14:paraId="02835C75" w14:textId="5019F097" w:rsidR="005C0115" w:rsidRDefault="005C0115" w:rsidP="005C0115">
      <w:r>
        <w:t>Sources I cannot reasonably obtain:</w:t>
      </w:r>
    </w:p>
    <w:p w14:paraId="2AE30131" w14:textId="047E9926" w:rsidR="005C0115" w:rsidRDefault="005C0115" w:rsidP="005C0115">
      <w:r>
        <w:t>Erämetsä, Erik. 1951. “A Study of the Word ‘Sentimental’ and of other Linguistic Characteristics of Eighteenth Century Sentimentalism in England.” Suomalaisen Tiedeakatemian Toimituksia: Annales Academiæ Scientiarum Fennicæ 74, Series B. Helsinski: 1-168.</w:t>
      </w:r>
    </w:p>
    <w:p w14:paraId="07571101" w14:textId="3B3C8B67" w:rsidR="00CA0046" w:rsidRDefault="00CA0046" w:rsidP="00CA0046">
      <w:r>
        <w:t>Butler, J. (2013a). Introspection as a Metaphor. In J. Butler (Ed.), Rethinking Introspection: A Pluralist Approach to the First-Person Perspective (pp. 41–50). London: Palgrave Macmillan UK.</w:t>
      </w:r>
    </w:p>
    <w:p w14:paraId="32341A52" w14:textId="2A8FD129" w:rsidR="00CA0046" w:rsidRDefault="00CA0046" w:rsidP="00CA0046">
      <w:r>
        <w:lastRenderedPageBreak/>
        <w:t>Butler, J. (2013b). Introspection through Cognition. In J. Butler (Ed.), Rethinking Introspection: A Pluralist Approach to the First-Person Perspective (pp. 75–98). London: Palgrave Macmillan UK.</w:t>
      </w:r>
    </w:p>
    <w:p w14:paraId="396E46B7" w14:textId="361A6055" w:rsidR="00CA0046" w:rsidRDefault="00CA0046" w:rsidP="00CA0046">
      <w:r>
        <w:t>Butler, J. (Ed.). (2013c). Introspection through Cognition. In Rethinking Introspection. Palgrave Macmillan.</w:t>
      </w:r>
    </w:p>
    <w:p w14:paraId="28C9FF40" w14:textId="77777777" w:rsidR="005C0115" w:rsidRDefault="005C0115" w:rsidP="005C0115"/>
    <w:sectPr w:rsidR="005C0115" w:rsidSect="00D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B54"/>
    <w:multiLevelType w:val="hybridMultilevel"/>
    <w:tmpl w:val="7E2A9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0F93"/>
    <w:multiLevelType w:val="hybridMultilevel"/>
    <w:tmpl w:val="4EA81B9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597B30"/>
    <w:multiLevelType w:val="hybridMultilevel"/>
    <w:tmpl w:val="81E492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B0539"/>
    <w:multiLevelType w:val="hybridMultilevel"/>
    <w:tmpl w:val="00064D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3029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AF"/>
    <w:rsid w:val="00014F99"/>
    <w:rsid w:val="000D2ECB"/>
    <w:rsid w:val="000E1DD4"/>
    <w:rsid w:val="00120028"/>
    <w:rsid w:val="001F018F"/>
    <w:rsid w:val="0027517C"/>
    <w:rsid w:val="002A0128"/>
    <w:rsid w:val="002B6FBA"/>
    <w:rsid w:val="003465E3"/>
    <w:rsid w:val="004156C1"/>
    <w:rsid w:val="004A481A"/>
    <w:rsid w:val="005C0115"/>
    <w:rsid w:val="005C09CE"/>
    <w:rsid w:val="006C2BF7"/>
    <w:rsid w:val="007541AF"/>
    <w:rsid w:val="00777F06"/>
    <w:rsid w:val="007A1766"/>
    <w:rsid w:val="007A584D"/>
    <w:rsid w:val="007F5322"/>
    <w:rsid w:val="00873ADE"/>
    <w:rsid w:val="008F0ACB"/>
    <w:rsid w:val="00B648C5"/>
    <w:rsid w:val="00BE18B8"/>
    <w:rsid w:val="00CA0046"/>
    <w:rsid w:val="00D72F0E"/>
    <w:rsid w:val="00DA5956"/>
    <w:rsid w:val="00DE6A88"/>
    <w:rsid w:val="00EF1F26"/>
    <w:rsid w:val="00F268EE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91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A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1A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1A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1A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1A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1A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1A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1A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1A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1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1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1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1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1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1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1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Monzingo</dc:creator>
  <cp:keywords/>
  <dc:description/>
  <cp:lastModifiedBy>Elizabeth Monzingo</cp:lastModifiedBy>
  <cp:revision>5</cp:revision>
  <dcterms:created xsi:type="dcterms:W3CDTF">2018-04-09T13:34:00Z</dcterms:created>
  <dcterms:modified xsi:type="dcterms:W3CDTF">2018-06-15T03:16:00Z</dcterms:modified>
</cp:coreProperties>
</file>