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7F0FB" w14:textId="75C6B590" w:rsidR="00C86F18" w:rsidRDefault="009867BD">
      <w:pPr>
        <w:pStyle w:val="ESCOMTitle"/>
      </w:pPr>
      <w:r>
        <w:t>The Effects of Melodic Contagions in the Oral Transmission of Melodies</w:t>
      </w:r>
    </w:p>
    <w:p w14:paraId="2944A35A" w14:textId="60109BAF" w:rsidR="00C86F18" w:rsidRPr="00CD6D4C" w:rsidRDefault="009867BD">
      <w:pPr>
        <w:pStyle w:val="ESCOMAuthor"/>
        <w:rPr>
          <w:color w:val="000000" w:themeColor="text1"/>
          <w:vertAlign w:val="superscript"/>
        </w:rPr>
      </w:pPr>
      <w:r>
        <w:rPr>
          <w:color w:val="000000" w:themeColor="text1"/>
        </w:rPr>
        <w:t>Elizabeth Monzingo</w:t>
      </w:r>
      <w:r w:rsidR="00BC2CA7" w:rsidRPr="00DD1B36">
        <w:rPr>
          <w:color w:val="000000" w:themeColor="text1"/>
        </w:rPr>
        <w:t>,</w:t>
      </w:r>
      <w:r w:rsidR="00BC2CA7" w:rsidRPr="00DD1B36">
        <w:rPr>
          <w:color w:val="000000" w:themeColor="text1"/>
          <w:vertAlign w:val="superscript"/>
        </w:rPr>
        <w:t>1</w:t>
      </w:r>
      <w:r w:rsidR="00BC2CA7" w:rsidRPr="00DD1B36">
        <w:rPr>
          <w:color w:val="000000" w:themeColor="text1"/>
        </w:rPr>
        <w:t xml:space="preserve"> </w:t>
      </w:r>
      <w:r>
        <w:rPr>
          <w:color w:val="000000" w:themeColor="text1"/>
        </w:rPr>
        <w:t>Daniel Shanahan</w:t>
      </w:r>
      <w:r w:rsidR="00BC2CA7" w:rsidRPr="00DD1B36">
        <w:rPr>
          <w:color w:val="000000" w:themeColor="text1"/>
        </w:rPr>
        <w:t>,</w:t>
      </w:r>
      <w:r w:rsidR="00BC2CA7" w:rsidRPr="00DD1B36">
        <w:rPr>
          <w:color w:val="000000" w:themeColor="text1"/>
          <w:vertAlign w:val="superscript"/>
        </w:rPr>
        <w:t>2</w:t>
      </w:r>
      <w:r w:rsidR="00BC2CA7" w:rsidRPr="00DD1B36">
        <w:rPr>
          <w:color w:val="000000" w:themeColor="text1"/>
        </w:rPr>
        <w:t xml:space="preserve"> </w:t>
      </w:r>
      <w:r w:rsidR="00CD6D4C">
        <w:rPr>
          <w:color w:val="000000" w:themeColor="text1"/>
        </w:rPr>
        <w:t>Anthony Marasco,</w:t>
      </w:r>
      <w:r w:rsidR="00CD6D4C">
        <w:rPr>
          <w:color w:val="000000" w:themeColor="text1"/>
          <w:vertAlign w:val="superscript"/>
        </w:rPr>
        <w:t>3</w:t>
      </w:r>
      <w:r w:rsidR="00CD6D4C">
        <w:rPr>
          <w:color w:val="000000" w:themeColor="text1"/>
        </w:rPr>
        <w:t xml:space="preserve"> Emily M. Elliott,</w:t>
      </w:r>
      <w:r w:rsidR="00CD6D4C">
        <w:rPr>
          <w:color w:val="000000" w:themeColor="text1"/>
          <w:vertAlign w:val="superscript"/>
        </w:rPr>
        <w:t>4</w:t>
      </w:r>
      <w:r w:rsidR="00CD6D4C">
        <w:rPr>
          <w:color w:val="000000" w:themeColor="text1"/>
        </w:rPr>
        <w:t xml:space="preserve"> David John Baker,</w:t>
      </w:r>
      <w:r w:rsidR="00CD6D4C">
        <w:rPr>
          <w:color w:val="000000" w:themeColor="text1"/>
          <w:vertAlign w:val="superscript"/>
        </w:rPr>
        <w:t>5</w:t>
      </w:r>
      <w:r w:rsidR="00CD6D4C">
        <w:rPr>
          <w:color w:val="000000" w:themeColor="text1"/>
        </w:rPr>
        <w:t xml:space="preserve"> Connor Davis,</w:t>
      </w:r>
      <w:r w:rsidR="00CD6D4C">
        <w:rPr>
          <w:color w:val="000000" w:themeColor="text1"/>
          <w:vertAlign w:val="superscript"/>
        </w:rPr>
        <w:t>6</w:t>
      </w:r>
      <w:r w:rsidR="00CD6D4C">
        <w:rPr>
          <w:color w:val="000000" w:themeColor="text1"/>
        </w:rPr>
        <w:t xml:space="preserve"> and Joshua Albrecht</w:t>
      </w:r>
      <w:r w:rsidR="00CD6D4C">
        <w:rPr>
          <w:color w:val="000000" w:themeColor="text1"/>
          <w:vertAlign w:val="superscript"/>
        </w:rPr>
        <w:t>7</w:t>
      </w:r>
    </w:p>
    <w:p w14:paraId="2FB95AED" w14:textId="4FE2B224" w:rsidR="00AC12EE" w:rsidRPr="00DD1B36" w:rsidRDefault="00B71216" w:rsidP="00AC12EE">
      <w:pPr>
        <w:pStyle w:val="ESCOMAffiliation"/>
        <w:spacing w:before="140" w:after="0"/>
        <w:rPr>
          <w:color w:val="000000" w:themeColor="text1"/>
        </w:rPr>
      </w:pPr>
      <w:r>
        <w:rPr>
          <w:i w:val="0"/>
          <w:iCs/>
          <w:color w:val="000000" w:themeColor="text1"/>
          <w:vertAlign w:val="superscript"/>
        </w:rPr>
        <w:t>1</w:t>
      </w:r>
      <w:r w:rsidR="00CD6D4C">
        <w:rPr>
          <w:i w:val="0"/>
          <w:iCs/>
          <w:color w:val="000000" w:themeColor="text1"/>
          <w:vertAlign w:val="superscript"/>
        </w:rPr>
        <w:t>,</w:t>
      </w:r>
      <w:r w:rsidR="00DD1B36" w:rsidRPr="00DD1B36">
        <w:rPr>
          <w:i w:val="0"/>
          <w:iCs/>
          <w:color w:val="000000" w:themeColor="text1"/>
          <w:vertAlign w:val="superscript"/>
        </w:rPr>
        <w:t>3</w:t>
      </w:r>
      <w:r w:rsidR="00CD6D4C">
        <w:rPr>
          <w:i w:val="0"/>
          <w:iCs/>
          <w:color w:val="000000" w:themeColor="text1"/>
          <w:vertAlign w:val="superscript"/>
        </w:rPr>
        <w:t>,5,6</w:t>
      </w:r>
      <w:r w:rsidR="00523B09">
        <w:rPr>
          <w:color w:val="000000" w:themeColor="text1"/>
        </w:rPr>
        <w:t xml:space="preserve"> </w:t>
      </w:r>
      <w:r w:rsidR="00CD6D4C">
        <w:rPr>
          <w:color w:val="000000" w:themeColor="text1"/>
        </w:rPr>
        <w:t>School of Music</w:t>
      </w:r>
      <w:r w:rsidR="00DD1B36" w:rsidRPr="00DD1B36">
        <w:rPr>
          <w:color w:val="000000" w:themeColor="text1"/>
        </w:rPr>
        <w:t xml:space="preserve">, </w:t>
      </w:r>
      <w:r w:rsidR="00CD6D4C">
        <w:rPr>
          <w:color w:val="000000" w:themeColor="text1"/>
        </w:rPr>
        <w:t xml:space="preserve">Louisiana State </w:t>
      </w:r>
      <w:r w:rsidR="00BC2CA7" w:rsidRPr="00DD1B36">
        <w:rPr>
          <w:color w:val="000000" w:themeColor="text1"/>
        </w:rPr>
        <w:t xml:space="preserve">University, </w:t>
      </w:r>
      <w:r>
        <w:rPr>
          <w:color w:val="000000" w:themeColor="text1"/>
        </w:rPr>
        <w:t>USA</w:t>
      </w:r>
      <w:r w:rsidR="00BC2CA7" w:rsidRPr="00DD1B36">
        <w:rPr>
          <w:color w:val="000000" w:themeColor="text1"/>
        </w:rPr>
        <w:t xml:space="preserve"> </w:t>
      </w:r>
      <w:r w:rsidR="00AC12EE">
        <w:rPr>
          <w:color w:val="000000" w:themeColor="text1"/>
        </w:rPr>
        <w:br/>
      </w:r>
      <w:r w:rsidRPr="00B71216">
        <w:rPr>
          <w:i w:val="0"/>
          <w:color w:val="000000" w:themeColor="text1"/>
          <w:vertAlign w:val="superscript"/>
        </w:rPr>
        <w:t>2</w:t>
      </w:r>
      <w:r>
        <w:rPr>
          <w:i w:val="0"/>
          <w:color w:val="000000" w:themeColor="text1"/>
        </w:rPr>
        <w:t xml:space="preserve"> </w:t>
      </w:r>
      <w:r w:rsidRPr="00B71216">
        <w:rPr>
          <w:color w:val="000000" w:themeColor="text1"/>
        </w:rPr>
        <w:t>School</w:t>
      </w:r>
      <w:r>
        <w:rPr>
          <w:color w:val="000000" w:themeColor="text1"/>
        </w:rPr>
        <w:t xml:space="preserve"> of Music, Ohio State University, USA</w:t>
      </w:r>
    </w:p>
    <w:p w14:paraId="018EDCA1" w14:textId="5E3EFA45" w:rsidR="00DD1B36" w:rsidRDefault="00CD6D4C" w:rsidP="00DD1B36">
      <w:pPr>
        <w:pStyle w:val="ESCOMAffiliation"/>
        <w:spacing w:before="0" w:after="0" w:line="240" w:lineRule="auto"/>
        <w:rPr>
          <w:color w:val="000000" w:themeColor="text1"/>
        </w:rPr>
      </w:pPr>
      <w:r>
        <w:rPr>
          <w:i w:val="0"/>
          <w:iCs/>
          <w:color w:val="000000" w:themeColor="text1"/>
          <w:vertAlign w:val="superscript"/>
        </w:rPr>
        <w:t>4</w:t>
      </w:r>
      <w:r w:rsidR="00523B09">
        <w:rPr>
          <w:color w:val="000000" w:themeColor="text1"/>
        </w:rPr>
        <w:t xml:space="preserve"> </w:t>
      </w:r>
      <w:r w:rsidR="00B71216">
        <w:rPr>
          <w:color w:val="000000" w:themeColor="text1"/>
        </w:rPr>
        <w:t>Psycholog</w:t>
      </w:r>
      <w:r>
        <w:rPr>
          <w:color w:val="000000" w:themeColor="text1"/>
        </w:rPr>
        <w:t>y Department</w:t>
      </w:r>
      <w:r w:rsidR="00DD1B36" w:rsidRPr="00DD1B36">
        <w:rPr>
          <w:color w:val="000000" w:themeColor="text1"/>
        </w:rPr>
        <w:t xml:space="preserve">, </w:t>
      </w:r>
      <w:r>
        <w:rPr>
          <w:color w:val="000000" w:themeColor="text1"/>
        </w:rPr>
        <w:t xml:space="preserve">Louisiana State </w:t>
      </w:r>
      <w:r w:rsidR="00DD1B36" w:rsidRPr="00DD1B36">
        <w:rPr>
          <w:color w:val="000000" w:themeColor="text1"/>
        </w:rPr>
        <w:t xml:space="preserve">University, </w:t>
      </w:r>
      <w:r w:rsidR="00B71216">
        <w:rPr>
          <w:color w:val="000000" w:themeColor="text1"/>
        </w:rPr>
        <w:t>USA</w:t>
      </w:r>
    </w:p>
    <w:p w14:paraId="4EF6F029" w14:textId="25567D93" w:rsidR="00CD6D4C" w:rsidRPr="00CD6D4C" w:rsidRDefault="00CD6D4C" w:rsidP="00DD1B36">
      <w:pPr>
        <w:pStyle w:val="ESCOMAffiliation"/>
        <w:spacing w:before="0" w:after="0" w:line="240" w:lineRule="auto"/>
        <w:rPr>
          <w:color w:val="000000" w:themeColor="text1"/>
        </w:rPr>
      </w:pPr>
      <w:r w:rsidRPr="00CD6D4C">
        <w:rPr>
          <w:i w:val="0"/>
          <w:color w:val="000000" w:themeColor="text1"/>
          <w:vertAlign w:val="superscript"/>
        </w:rPr>
        <w:t>7</w:t>
      </w:r>
      <w:r>
        <w:rPr>
          <w:i w:val="0"/>
          <w:color w:val="000000" w:themeColor="text1"/>
        </w:rPr>
        <w:t xml:space="preserve"> </w:t>
      </w:r>
      <w:r w:rsidRPr="00CD6D4C">
        <w:rPr>
          <w:color w:val="000000" w:themeColor="text1"/>
        </w:rPr>
        <w:t>Music</w:t>
      </w:r>
      <w:r>
        <w:rPr>
          <w:color w:val="000000" w:themeColor="text1"/>
        </w:rPr>
        <w:t xml:space="preserve"> Department, University of Mary Hardin-Baylor, </w:t>
      </w:r>
      <w:r w:rsidR="00B71216">
        <w:rPr>
          <w:color w:val="000000" w:themeColor="text1"/>
        </w:rPr>
        <w:t>USA</w:t>
      </w:r>
    </w:p>
    <w:p w14:paraId="1757D4C9" w14:textId="439D52B8" w:rsidR="00C86F18" w:rsidRPr="00DD1B36" w:rsidRDefault="00DD1B36" w:rsidP="00DD1B36">
      <w:pPr>
        <w:pStyle w:val="ESCOMAuthorEmail"/>
        <w:spacing w:before="80" w:after="0"/>
        <w:rPr>
          <w:rFonts w:ascii="Times New Roman" w:eastAsia="MS Mincho" w:hAnsi="Times New Roman" w:cs="Times"/>
          <w:color w:val="000000"/>
          <w:sz w:val="20"/>
          <w:lang w:val="en-US" w:eastAsia="zh-CN"/>
        </w:rPr>
      </w:pPr>
      <w:r w:rsidRPr="00DD1B36">
        <w:rPr>
          <w:rFonts w:ascii="Times New Roman" w:eastAsia="MS Mincho" w:hAnsi="Times New Roman" w:cs="Times"/>
          <w:color w:val="000000"/>
          <w:sz w:val="20"/>
          <w:vertAlign w:val="superscript"/>
          <w:lang w:val="en-US" w:eastAsia="zh-CN"/>
        </w:rPr>
        <w:t>1</w:t>
      </w:r>
      <w:r w:rsidR="00CD6D4C">
        <w:rPr>
          <w:rFonts w:ascii="Times New Roman" w:eastAsia="MS Mincho" w:hAnsi="Times New Roman" w:cs="Times"/>
          <w:color w:val="000000"/>
          <w:sz w:val="20"/>
          <w:lang w:val="en-US" w:eastAsia="zh-CN"/>
        </w:rPr>
        <w:t>emonzi1@lsu.edu</w:t>
      </w:r>
      <w:r w:rsidR="00BC2CA7" w:rsidRPr="00DD1B36">
        <w:rPr>
          <w:rFonts w:ascii="Times New Roman" w:eastAsia="MS Mincho" w:hAnsi="Times New Roman" w:cs="Times"/>
          <w:color w:val="000000"/>
          <w:sz w:val="20"/>
          <w:lang w:val="en-US" w:eastAsia="zh-CN"/>
        </w:rPr>
        <w:t xml:space="preserve">, </w:t>
      </w:r>
      <w:r w:rsidRPr="00DD1B36">
        <w:rPr>
          <w:rFonts w:ascii="Times New Roman" w:eastAsia="MS Mincho" w:hAnsi="Times New Roman" w:cs="Times"/>
          <w:color w:val="000000"/>
          <w:sz w:val="20"/>
          <w:vertAlign w:val="superscript"/>
          <w:lang w:val="en-US" w:eastAsia="zh-CN"/>
        </w:rPr>
        <w:t>2</w:t>
      </w:r>
      <w:r w:rsidR="00CD6D4C">
        <w:rPr>
          <w:rFonts w:ascii="Times New Roman" w:eastAsia="MS Mincho" w:hAnsi="Times New Roman" w:cs="Times"/>
          <w:color w:val="000000"/>
          <w:sz w:val="20"/>
          <w:lang w:val="en-US" w:eastAsia="zh-CN"/>
        </w:rPr>
        <w:t>shanahan</w:t>
      </w:r>
      <w:r w:rsidR="00B71216">
        <w:rPr>
          <w:rFonts w:ascii="Times New Roman" w:eastAsia="MS Mincho" w:hAnsi="Times New Roman" w:cs="Times"/>
          <w:color w:val="000000"/>
          <w:sz w:val="20"/>
          <w:lang w:val="en-US" w:eastAsia="zh-CN"/>
        </w:rPr>
        <w:t>.37@o</w:t>
      </w:r>
      <w:r w:rsidR="00CD6D4C">
        <w:rPr>
          <w:rFonts w:ascii="Times New Roman" w:eastAsia="MS Mincho" w:hAnsi="Times New Roman" w:cs="Times"/>
          <w:color w:val="000000"/>
          <w:sz w:val="20"/>
          <w:lang w:val="en-US" w:eastAsia="zh-CN"/>
        </w:rPr>
        <w:t>su.edu</w:t>
      </w:r>
      <w:r w:rsidR="00BC2CA7" w:rsidRPr="00DD1B36">
        <w:rPr>
          <w:rFonts w:ascii="Times New Roman" w:eastAsia="MS Mincho" w:hAnsi="Times New Roman" w:cs="Times"/>
          <w:color w:val="000000"/>
          <w:sz w:val="20"/>
          <w:lang w:val="en-US" w:eastAsia="zh-CN"/>
        </w:rPr>
        <w:t xml:space="preserve">, </w:t>
      </w:r>
      <w:r w:rsidRPr="00DD1B36">
        <w:rPr>
          <w:rFonts w:ascii="Times New Roman" w:eastAsia="MS Mincho" w:hAnsi="Times New Roman" w:cs="Times"/>
          <w:color w:val="000000"/>
          <w:sz w:val="20"/>
          <w:vertAlign w:val="superscript"/>
          <w:lang w:val="en-US" w:eastAsia="zh-CN"/>
        </w:rPr>
        <w:t>3</w:t>
      </w:r>
      <w:r w:rsidR="00CD6D4C">
        <w:rPr>
          <w:rFonts w:ascii="Times New Roman" w:eastAsia="MS Mincho" w:hAnsi="Times New Roman" w:cs="Times"/>
          <w:color w:val="000000"/>
          <w:sz w:val="20"/>
          <w:lang w:val="en-US" w:eastAsia="zh-CN"/>
        </w:rPr>
        <w:t xml:space="preserve">amarasco@lsu.edu, </w:t>
      </w:r>
      <w:r w:rsidR="00CD6D4C">
        <w:rPr>
          <w:rFonts w:ascii="Times New Roman" w:eastAsia="MS Mincho" w:hAnsi="Times New Roman" w:cs="Times"/>
          <w:color w:val="000000"/>
          <w:sz w:val="20"/>
          <w:vertAlign w:val="superscript"/>
          <w:lang w:val="en-US" w:eastAsia="zh-CN"/>
        </w:rPr>
        <w:t>4</w:t>
      </w:r>
      <w:r w:rsidR="00CD6D4C">
        <w:rPr>
          <w:rFonts w:ascii="Times New Roman" w:eastAsia="MS Mincho" w:hAnsi="Times New Roman" w:cs="Times"/>
          <w:color w:val="000000"/>
          <w:sz w:val="20"/>
          <w:lang w:val="en-US" w:eastAsia="zh-CN"/>
        </w:rPr>
        <w:t xml:space="preserve">eelliott@lsu.edu, </w:t>
      </w:r>
      <w:r w:rsidR="00CD6D4C">
        <w:rPr>
          <w:rFonts w:ascii="Times New Roman" w:eastAsia="MS Mincho" w:hAnsi="Times New Roman" w:cs="Times"/>
          <w:color w:val="000000"/>
          <w:sz w:val="20"/>
          <w:vertAlign w:val="superscript"/>
          <w:lang w:val="en-US" w:eastAsia="zh-CN"/>
        </w:rPr>
        <w:t>5</w:t>
      </w:r>
      <w:r w:rsidR="00CD6D4C">
        <w:rPr>
          <w:rFonts w:ascii="Times New Roman" w:eastAsia="MS Mincho" w:hAnsi="Times New Roman" w:cs="Times"/>
          <w:color w:val="000000"/>
          <w:sz w:val="20"/>
          <w:lang w:val="en-US" w:eastAsia="zh-CN"/>
        </w:rPr>
        <w:t xml:space="preserve">dbake29@lsu.edu, </w:t>
      </w:r>
      <w:r w:rsidR="00CD6D4C">
        <w:rPr>
          <w:rFonts w:ascii="Times New Roman" w:eastAsia="MS Mincho" w:hAnsi="Times New Roman" w:cs="Times"/>
          <w:color w:val="000000"/>
          <w:sz w:val="20"/>
          <w:vertAlign w:val="superscript"/>
          <w:lang w:val="en-US" w:eastAsia="zh-CN"/>
        </w:rPr>
        <w:t>6</w:t>
      </w:r>
      <w:r w:rsidR="00CD6D4C">
        <w:rPr>
          <w:rFonts w:ascii="Times New Roman" w:eastAsia="MS Mincho" w:hAnsi="Times New Roman" w:cs="Times"/>
          <w:color w:val="000000"/>
          <w:sz w:val="20"/>
          <w:lang w:val="en-US" w:eastAsia="zh-CN"/>
        </w:rPr>
        <w:t xml:space="preserve">cdav224@lsu.edu, </w:t>
      </w:r>
      <w:r w:rsidR="00CD6D4C">
        <w:rPr>
          <w:rFonts w:ascii="Times New Roman" w:eastAsia="MS Mincho" w:hAnsi="Times New Roman" w:cs="Times"/>
          <w:color w:val="000000"/>
          <w:sz w:val="20"/>
          <w:vertAlign w:val="superscript"/>
          <w:lang w:val="en-US" w:eastAsia="zh-CN"/>
        </w:rPr>
        <w:t>7</w:t>
      </w:r>
      <w:r w:rsidR="00CD6D4C" w:rsidRPr="00CD6D4C">
        <w:rPr>
          <w:rFonts w:ascii="Times New Roman" w:eastAsia="MS Mincho" w:hAnsi="Times New Roman" w:cs="Times"/>
          <w:color w:val="000000"/>
          <w:sz w:val="20"/>
          <w:lang w:val="en-US" w:eastAsia="zh-CN"/>
        </w:rPr>
        <w:t>jalbrecht@umhb.edu</w:t>
      </w:r>
    </w:p>
    <w:p w14:paraId="1F8ADB85" w14:textId="77777777" w:rsidR="00C86F18" w:rsidRDefault="00C86F18">
      <w:pPr>
        <w:pStyle w:val="ESCOMAuthorEmail"/>
      </w:pPr>
    </w:p>
    <w:p w14:paraId="2D142F25" w14:textId="77777777" w:rsidR="00C86F18" w:rsidRDefault="00C86F18">
      <w:pPr>
        <w:pStyle w:val="ESCOMAuthorEmail"/>
      </w:pPr>
    </w:p>
    <w:p w14:paraId="7A617043" w14:textId="77777777" w:rsidR="00C86F18" w:rsidRDefault="00C86F18">
      <w:pPr>
        <w:sectPr w:rsidR="00C86F18">
          <w:pgSz w:w="11906" w:h="16838"/>
          <w:pgMar w:top="1247" w:right="794" w:bottom="1440" w:left="794" w:header="0" w:footer="0" w:gutter="0"/>
          <w:cols w:space="708"/>
          <w:formProt w:val="0"/>
          <w:docGrid w:linePitch="240" w:charSpace="6143"/>
        </w:sectPr>
      </w:pPr>
    </w:p>
    <w:p w14:paraId="071CA1AB" w14:textId="3FAEEF15" w:rsidR="00C86F18" w:rsidRDefault="00651F96">
      <w:pPr>
        <w:pStyle w:val="ESCOMAbstractHeading"/>
      </w:pPr>
      <w:r>
        <w:rPr>
          <w:color w:val="00000A"/>
        </w:rPr>
        <w:t>Abstract</w:t>
      </w:r>
    </w:p>
    <w:p w14:paraId="2A563FE6" w14:textId="0CE87941" w:rsidR="002C7B01" w:rsidRDefault="002C7B01">
      <w:pPr>
        <w:pStyle w:val="ESCOMAbstractBody"/>
      </w:pPr>
      <w:r w:rsidRPr="002C7B01">
        <w:t>Previous research into the transmission and altering of musical signals has primarily examined recognition tasks, emphasizing the role of memory (e.g. Halpern &amp; Bartlett, 2010). Recent studies suggest that the physical act of melodic production might also play a role. Shanahan and Albrecht (under review) found that ascending stepwise motion at cadences tended to be replaced by descending stepwise motion over the course of oral transmission. The current study hypothesizes that melodies ending with “</w:t>
      </w:r>
      <w:proofErr w:type="spellStart"/>
      <w:r w:rsidRPr="002C7B01">
        <w:t>ti</w:t>
      </w:r>
      <w:proofErr w:type="spellEnd"/>
      <w:r w:rsidRPr="002C7B01">
        <w:t>-do” cadences are more likely to be transformed into “re-do” cadences through the act of oral transmission than vice versa. Results are discussed in terms of both the physical affordances of vocal transmission and the statistical learning of musical gestures. This study suggests that certain cadences are more likely to “survive” the act of transmission than others. We argue that surviving cadences align with physical affordances; as such, descending lines are more likely to remain, whereas ascending final cadences are more likely to change. The direction of causality, however, is difficult to test. Are descending lines easier to sing because they’re more common, or are they more common because they’re easier to sing? We discuss possible future directions in which we pick apart this question in more depth.</w:t>
      </w:r>
    </w:p>
    <w:p w14:paraId="02822F2F" w14:textId="7187E34F" w:rsidR="00C86F18" w:rsidRDefault="00F05040" w:rsidP="00FB5482">
      <w:pPr>
        <w:pStyle w:val="ESCOMHeading1"/>
      </w:pPr>
      <w:r>
        <w:t>Introd</w:t>
      </w:r>
      <w:bookmarkStart w:id="0" w:name="_GoBack"/>
      <w:bookmarkEnd w:id="0"/>
      <w:r>
        <w:t>uction</w:t>
      </w:r>
    </w:p>
    <w:p w14:paraId="433CC81D" w14:textId="77777777" w:rsidR="002C7B01" w:rsidRPr="002C7B01" w:rsidRDefault="002C7B01" w:rsidP="002C7B01">
      <w:pPr>
        <w:pStyle w:val="ESCOMParagraph"/>
      </w:pPr>
      <w:r w:rsidRPr="002C7B01">
        <w:t xml:space="preserve">The field of Social Learning focuses </w:t>
      </w:r>
      <w:proofErr w:type="gramStart"/>
      <w:r w:rsidRPr="002C7B01">
        <w:t>on  why</w:t>
      </w:r>
      <w:proofErr w:type="gramEnd"/>
      <w:r w:rsidRPr="002C7B01">
        <w:t xml:space="preserve"> certain ideas might be more easily lost in transmission than others, and is defined as “learning that is influenced by observation of, or interaction with, another animal…” (</w:t>
      </w:r>
      <w:proofErr w:type="spellStart"/>
      <w:r w:rsidRPr="002C7B01">
        <w:t>Hoppitt</w:t>
      </w:r>
      <w:proofErr w:type="spellEnd"/>
      <w:r w:rsidRPr="002C7B01">
        <w:t xml:space="preserve"> and </w:t>
      </w:r>
      <w:proofErr w:type="spellStart"/>
      <w:r w:rsidRPr="002C7B01">
        <w:t>Laland</w:t>
      </w:r>
      <w:proofErr w:type="spellEnd"/>
      <w:r w:rsidRPr="002C7B01">
        <w:t xml:space="preserve">, 2013). This is a very broad scope, encompassing evolutionary biology, animal </w:t>
      </w:r>
      <w:proofErr w:type="spellStart"/>
      <w:r w:rsidRPr="002C7B01">
        <w:t>behavior</w:t>
      </w:r>
      <w:proofErr w:type="spellEnd"/>
      <w:r w:rsidRPr="002C7B01">
        <w:t xml:space="preserve">, and decision theory, among other fields. An example from the animal world includes a Payne and Payne study (1985), that found that male humpback whales in a certain population all sang a song that would gradually change through the season, as various changes were gradually introduced. Similarly, Garland et al. (2011) found that migration of humpback whales created a change in song types that followed the migratory patterns. </w:t>
      </w:r>
    </w:p>
    <w:p w14:paraId="0DD5DD00" w14:textId="77777777" w:rsidR="002C7B01" w:rsidRPr="002C7B01" w:rsidRDefault="002C7B01" w:rsidP="002C7B01">
      <w:pPr>
        <w:pStyle w:val="ESCOMParagraph"/>
      </w:pPr>
      <w:r w:rsidRPr="002C7B01">
        <w:t xml:space="preserve">Frederic Bartlett’s early transmission paradigm (1932) is perhaps one of the earliest examples of research on memory and transmission in human participants. This study involved participants being presented with either text or a picture, recalling it, and having the result of that recall passed to the next participant, who in turn produced their own version of their recollection to another participant. Bartlett concluded that there are always some features </w:t>
      </w:r>
      <w:proofErr w:type="gramStart"/>
      <w:r w:rsidRPr="002C7B01">
        <w:t>—”dominant</w:t>
      </w:r>
      <w:proofErr w:type="gramEnd"/>
      <w:r w:rsidRPr="002C7B01">
        <w:t xml:space="preserve"> features”— that are more easily maintained than others throughout transmission. This type of methodology is known as a “transmission chain.” The simplest form of transmission chain </w:t>
      </w:r>
      <w:r w:rsidRPr="002C7B01">
        <w:t>is a linear transmission chain, in which one person directly demonstrates to another.</w:t>
      </w:r>
    </w:p>
    <w:p w14:paraId="608C0205" w14:textId="77777777" w:rsidR="002C7B01" w:rsidRPr="002C7B01" w:rsidRDefault="002C7B01" w:rsidP="002C7B01">
      <w:pPr>
        <w:pStyle w:val="ESCOMParagraph"/>
      </w:pPr>
      <w:r w:rsidRPr="002C7B01">
        <w:t>The transmission chain methodology seems particularly appropriate for examining how a musical signal like a melody changes over time, but as with all methodologies comes with its own set of strengths and weaknesses. One benefit of this approach is the ability to conduct an experiment in a controlled laboratory environment. Although orally transmitted folk melodies change gradually over years through many different forces, a linear chain methodology provides a microcosm of these events within a short and controlled setting.</w:t>
      </w:r>
    </w:p>
    <w:p w14:paraId="76365C6B" w14:textId="110F76DC" w:rsidR="002C7B01" w:rsidRPr="002C7B01" w:rsidRDefault="002C7B01" w:rsidP="002C7B01">
      <w:pPr>
        <w:pStyle w:val="ESCOMParagraph"/>
      </w:pPr>
      <w:r w:rsidRPr="002C7B01">
        <w:fldChar w:fldCharType="begin"/>
      </w:r>
      <w:r w:rsidRPr="002C7B01">
        <w:instrText xml:space="preserve"> INCLUDEPICTURE "https://lh6.googleusercontent.com/b2_HIO-v5EgsPZKZhoX0FMGUSoCP_ebpgiDlzbCR1M3hkmgoi46pnWMzXzVV7BEWtrgboiaEjFY1c8FylgByKRQe0Z2GpTSX-ek6ubHKacN-h81M-LAQJ9p5MBKoLwd7oXM9X0fb" \* MERGEFORMATINET </w:instrText>
      </w:r>
      <w:r w:rsidRPr="002C7B01">
        <w:fldChar w:fldCharType="separate"/>
      </w:r>
      <w:r w:rsidRPr="002C7B01">
        <w:drawing>
          <wp:inline distT="0" distB="0" distL="0" distR="0" wp14:anchorId="3BAEFD6B" wp14:editId="78813D09">
            <wp:extent cx="3185795" cy="392430"/>
            <wp:effectExtent l="0" t="0" r="1905" b="1270"/>
            <wp:docPr id="5" name="Picture 5" descr="https://lh6.googleusercontent.com/b2_HIO-v5EgsPZKZhoX0FMGUSoCP_ebpgiDlzbCR1M3hkmgoi46pnWMzXzVV7BEWtrgboiaEjFY1c8FylgByKRQe0Z2GpTSX-ek6ubHKacN-h81M-LAQJ9p5MBKoLwd7oXM9X0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b2_HIO-v5EgsPZKZhoX0FMGUSoCP_ebpgiDlzbCR1M3hkmgoi46pnWMzXzVV7BEWtrgboiaEjFY1c8FylgByKRQe0Z2GpTSX-ek6ubHKacN-h81M-LAQJ9p5MBKoLwd7oXM9X0f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5795" cy="392430"/>
                    </a:xfrm>
                    <a:prstGeom prst="rect">
                      <a:avLst/>
                    </a:prstGeom>
                    <a:noFill/>
                    <a:ln>
                      <a:noFill/>
                    </a:ln>
                  </pic:spPr>
                </pic:pic>
              </a:graphicData>
            </a:graphic>
          </wp:inline>
        </w:drawing>
      </w:r>
      <w:r w:rsidRPr="002C7B01">
        <w:fldChar w:fldCharType="end"/>
      </w:r>
    </w:p>
    <w:p w14:paraId="5AC5A910" w14:textId="285DB1EF" w:rsidR="002C7B01" w:rsidRPr="002C7B01" w:rsidRDefault="002C7B01" w:rsidP="002C7B01">
      <w:pPr>
        <w:pStyle w:val="ESCOMParagraph"/>
        <w:ind w:firstLine="284"/>
        <w:rPr>
          <w:sz w:val="18"/>
        </w:rPr>
      </w:pPr>
      <w:r w:rsidRPr="002C7B01">
        <w:rPr>
          <w:b/>
          <w:bCs/>
          <w:sz w:val="18"/>
        </w:rPr>
        <w:t>Figure 1.  A linear transmission chain, demonstrating a melody from a single demonstrator to a single observer.</w:t>
      </w:r>
    </w:p>
    <w:p w14:paraId="4D805767" w14:textId="77777777" w:rsidR="002C7B01" w:rsidRPr="002C7B01" w:rsidRDefault="002C7B01" w:rsidP="00F019C7">
      <w:pPr>
        <w:pStyle w:val="ESCOMParagraph"/>
        <w:ind w:firstLine="284"/>
      </w:pPr>
    </w:p>
    <w:p w14:paraId="5B0F837D" w14:textId="37E14DA6" w:rsidR="00C86F18" w:rsidRDefault="0042173E" w:rsidP="00F05040">
      <w:pPr>
        <w:pStyle w:val="ESCOMHeading1"/>
      </w:pPr>
      <w:r>
        <w:t>Methods</w:t>
      </w:r>
    </w:p>
    <w:p w14:paraId="2E66304B" w14:textId="5D3710F9" w:rsidR="00E34062" w:rsidRDefault="00F05040" w:rsidP="00E34062">
      <w:pPr>
        <w:pStyle w:val="ESCOMParagraph"/>
        <w:ind w:firstLine="284"/>
        <w:rPr>
          <w:lang w:val="en-US"/>
        </w:rPr>
      </w:pPr>
      <w:r>
        <w:rPr>
          <w:lang w:val="en-US"/>
        </w:rPr>
        <w:t xml:space="preserve">The first line of every paragraph is </w:t>
      </w:r>
      <w:r w:rsidR="00BC2CA7">
        <w:rPr>
          <w:lang w:val="en-US"/>
        </w:rPr>
        <w:t xml:space="preserve">indented </w:t>
      </w:r>
      <w:r w:rsidR="003461E8">
        <w:rPr>
          <w:lang w:val="en-US"/>
        </w:rPr>
        <w:t xml:space="preserve">by about 5 mm. All </w:t>
      </w:r>
      <w:r w:rsidR="00141F17">
        <w:rPr>
          <w:lang w:val="en-US"/>
        </w:rPr>
        <w:t>regular text</w:t>
      </w:r>
      <w:r w:rsidR="003461E8">
        <w:rPr>
          <w:lang w:val="en-US"/>
        </w:rPr>
        <w:t xml:space="preserve"> </w:t>
      </w:r>
      <w:r w:rsidR="00523B09">
        <w:rPr>
          <w:lang w:val="en-US"/>
        </w:rPr>
        <w:t xml:space="preserve">(except text after bullet points) </w:t>
      </w:r>
      <w:r w:rsidR="003461E8">
        <w:rPr>
          <w:lang w:val="en-US"/>
        </w:rPr>
        <w:t xml:space="preserve">must be </w:t>
      </w:r>
      <w:r w:rsidR="00BC2CA7">
        <w:rPr>
          <w:lang w:val="en-US"/>
        </w:rPr>
        <w:t>justified</w:t>
      </w:r>
      <w:r w:rsidR="003461E8">
        <w:rPr>
          <w:lang w:val="en-US"/>
        </w:rPr>
        <w:t xml:space="preserve"> on both the left and the right to create straight margins on both sides.</w:t>
      </w:r>
    </w:p>
    <w:p w14:paraId="40D30FA8" w14:textId="3A74C05D" w:rsidR="00E34062" w:rsidRDefault="0042173E" w:rsidP="00E34062">
      <w:pPr>
        <w:pStyle w:val="ESCOMHeading2"/>
        <w:rPr>
          <w:lang w:val="en-US"/>
        </w:rPr>
      </w:pPr>
      <w:r>
        <w:rPr>
          <w:lang w:val="en-US"/>
        </w:rPr>
        <w:t>Participants</w:t>
      </w:r>
    </w:p>
    <w:p w14:paraId="22DC6568" w14:textId="150294F3" w:rsidR="002C7B01" w:rsidRDefault="002C7B01" w:rsidP="00426C6B">
      <w:pPr>
        <w:pStyle w:val="ESCOMHeading2"/>
        <w:spacing w:before="120"/>
        <w:rPr>
          <w:b w:val="0"/>
          <w:lang w:val="en-US"/>
        </w:rPr>
      </w:pPr>
      <w:r w:rsidRPr="002C7B01">
        <w:rPr>
          <w:b w:val="0"/>
          <w:lang w:val="en-US"/>
        </w:rPr>
        <w:t>Seventy-two students enrolled at Louisiana State University participated in this study. Forty-two participants were recruited from the School of Music, and thirty participants from</w:t>
      </w:r>
      <w:r w:rsidR="008F2956">
        <w:rPr>
          <w:b w:val="0"/>
          <w:lang w:val="en-US"/>
        </w:rPr>
        <w:t xml:space="preserve"> the Department of Psychology. Melodic recordings for </w:t>
      </w:r>
      <w:r w:rsidRPr="002C7B01">
        <w:rPr>
          <w:b w:val="0"/>
          <w:lang w:val="en-US"/>
        </w:rPr>
        <w:t>XX participant</w:t>
      </w:r>
      <w:r w:rsidR="008F2956">
        <w:rPr>
          <w:b w:val="0"/>
          <w:lang w:val="en-US"/>
        </w:rPr>
        <w:t>s could not be accessed for analysis, thus XX participants were included in this study</w:t>
      </w:r>
      <w:r w:rsidRPr="002C7B01">
        <w:rPr>
          <w:b w:val="0"/>
          <w:lang w:val="en-US"/>
        </w:rPr>
        <w:t>. Eligible participants were between the ages of XX and XX (M = XX, SD = XX; XX females). Participants received course credit.</w:t>
      </w:r>
    </w:p>
    <w:p w14:paraId="48D8B9BE" w14:textId="6DE2341D" w:rsidR="00C86F18" w:rsidRDefault="00426C6B" w:rsidP="00F05040">
      <w:pPr>
        <w:pStyle w:val="ESCOMHeading2"/>
        <w:rPr>
          <w:lang w:val="en-US"/>
        </w:rPr>
      </w:pPr>
      <w:r>
        <w:rPr>
          <w:lang w:val="en-US"/>
        </w:rPr>
        <w:t>Melodies</w:t>
      </w:r>
    </w:p>
    <w:p w14:paraId="6B21B3CD" w14:textId="797C7D39" w:rsidR="002C7B01" w:rsidRDefault="002C7B01" w:rsidP="00426C6B">
      <w:pPr>
        <w:pStyle w:val="ESCOMParagraph"/>
        <w:spacing w:before="120" w:after="60"/>
        <w:ind w:firstLine="0"/>
        <w:rPr>
          <w:lang w:val="en-US"/>
        </w:rPr>
      </w:pPr>
      <w:r w:rsidRPr="002C7B01">
        <w:rPr>
          <w:lang w:val="en-US"/>
        </w:rPr>
        <w:t xml:space="preserve">Eight melodies, taken from XX and ranging from XX seconds and XX seconds in length, were chosen as the tonal stimuli for this study. They were chosen because XX. Four of the chosen melodies included a re-do cadence, and four of the melodies included a </w:t>
      </w:r>
      <w:proofErr w:type="spellStart"/>
      <w:r w:rsidRPr="002C7B01">
        <w:rPr>
          <w:lang w:val="en-US"/>
        </w:rPr>
        <w:t>ti</w:t>
      </w:r>
      <w:proofErr w:type="spellEnd"/>
      <w:r w:rsidRPr="002C7B01">
        <w:rPr>
          <w:lang w:val="en-US"/>
        </w:rPr>
        <w:t>-do cadence. Four vocalists (two men and two women) recorded two versions of each melody; one version included the original cadence, while the second version included the altered cadence.</w:t>
      </w:r>
    </w:p>
    <w:p w14:paraId="6BA2DA61" w14:textId="6C95E072" w:rsidR="002C7B01" w:rsidRPr="002C7B01" w:rsidRDefault="00426C6B" w:rsidP="00426C6B">
      <w:pPr>
        <w:pStyle w:val="ESCOMParagraph"/>
        <w:spacing w:before="150" w:after="60"/>
        <w:ind w:firstLine="0"/>
        <w:rPr>
          <w:b/>
          <w:lang w:val="en-US"/>
        </w:rPr>
      </w:pPr>
      <w:r>
        <w:rPr>
          <w:b/>
          <w:lang w:val="en-US"/>
        </w:rPr>
        <w:t>Measu</w:t>
      </w:r>
      <w:r w:rsidR="002C7B01">
        <w:rPr>
          <w:b/>
          <w:lang w:val="en-US"/>
        </w:rPr>
        <w:t>re</w:t>
      </w:r>
      <w:r>
        <w:rPr>
          <w:b/>
          <w:lang w:val="en-US"/>
        </w:rPr>
        <w:t>s</w:t>
      </w:r>
      <w:r w:rsidR="002C7B01">
        <w:rPr>
          <w:b/>
          <w:lang w:val="en-US"/>
        </w:rPr>
        <w:t xml:space="preserve"> of Musical Sophistication</w:t>
      </w:r>
    </w:p>
    <w:p w14:paraId="4C5B261C" w14:textId="5BDADACF" w:rsidR="00C86F18" w:rsidRDefault="002C7B01" w:rsidP="008F2956">
      <w:pPr>
        <w:pStyle w:val="ESCOMParagraph"/>
        <w:spacing w:before="120" w:after="60"/>
        <w:ind w:firstLine="288"/>
        <w:rPr>
          <w:lang w:val="en-US"/>
        </w:rPr>
      </w:pPr>
      <w:r>
        <w:rPr>
          <w:b/>
          <w:lang w:val="en-US"/>
        </w:rPr>
        <w:lastRenderedPageBreak/>
        <w:t>Goldsmiths Musical Sophistication Index (Gold-MSI) Self Report</w:t>
      </w:r>
      <w:r w:rsidR="00C34EAC" w:rsidRPr="00C34EAC">
        <w:rPr>
          <w:b/>
          <w:lang w:val="en-US"/>
        </w:rPr>
        <w:t>.</w:t>
      </w:r>
      <w:r w:rsidR="00C34EAC">
        <w:rPr>
          <w:lang w:val="en-US"/>
        </w:rPr>
        <w:t xml:space="preserve"> </w:t>
      </w:r>
      <w:r w:rsidRPr="002C7B01">
        <w:rPr>
          <w:lang w:val="en-US"/>
        </w:rPr>
        <w:t>Participants completed a 38-item self-report survey which included free response and Likert scale questions (</w:t>
      </w:r>
      <w:r w:rsidR="008F2956">
        <w:rPr>
          <w:lang w:val="en-US"/>
        </w:rPr>
        <w:t>t</w:t>
      </w:r>
      <w:r w:rsidR="008F2956" w:rsidRPr="002C7B01">
        <w:rPr>
          <w:lang w:val="en-US"/>
        </w:rPr>
        <w:t>he complete surve</w:t>
      </w:r>
      <w:r w:rsidR="008F2956">
        <w:rPr>
          <w:lang w:val="en-US"/>
        </w:rPr>
        <w:t>y can be found at goo.gl/</w:t>
      </w:r>
      <w:proofErr w:type="spellStart"/>
      <w:r w:rsidR="008F2956">
        <w:rPr>
          <w:lang w:val="en-US"/>
        </w:rPr>
        <w:t>dqtSaB</w:t>
      </w:r>
      <w:proofErr w:type="spellEnd"/>
      <w:r w:rsidR="008F2956">
        <w:rPr>
          <w:lang w:val="en-US"/>
        </w:rPr>
        <w:t xml:space="preserve">, </w:t>
      </w:r>
      <w:proofErr w:type="spellStart"/>
      <w:r w:rsidRPr="002C7B01">
        <w:rPr>
          <w:lang w:val="en-US"/>
        </w:rPr>
        <w:t>Müllensiefen</w:t>
      </w:r>
      <w:proofErr w:type="spellEnd"/>
      <w:r w:rsidRPr="002C7B01">
        <w:rPr>
          <w:lang w:val="en-US"/>
        </w:rPr>
        <w:t xml:space="preserve"> et al., 2014).</w:t>
      </w:r>
      <w:r w:rsidRPr="002C7B01">
        <w:t xml:space="preserve"> </w:t>
      </w:r>
    </w:p>
    <w:p w14:paraId="5FD1E506" w14:textId="65436139" w:rsidR="00C86F18" w:rsidRDefault="002C7B01" w:rsidP="00426C6B">
      <w:pPr>
        <w:pStyle w:val="ESCOMParagraph"/>
        <w:spacing w:before="120" w:after="60"/>
        <w:ind w:firstLine="288"/>
        <w:rPr>
          <w:lang w:val="en-US"/>
        </w:rPr>
      </w:pPr>
      <w:r>
        <w:rPr>
          <w:b/>
          <w:lang w:val="en-US"/>
        </w:rPr>
        <w:t>Gold-MSI Beat Perception</w:t>
      </w:r>
      <w:r w:rsidR="006F6232" w:rsidRPr="006F6232">
        <w:rPr>
          <w:b/>
          <w:lang w:val="en-US"/>
        </w:rPr>
        <w:t>.</w:t>
      </w:r>
      <w:r w:rsidR="006F6232">
        <w:rPr>
          <w:lang w:val="en-US"/>
        </w:rPr>
        <w:t xml:space="preserve"> </w:t>
      </w:r>
      <w:r w:rsidRPr="002C7B01">
        <w:rPr>
          <w:lang w:val="en-US"/>
        </w:rPr>
        <w:t>Participants were presented with 18 excerpts of instrumental music from rock, jazz, and classical genres (</w:t>
      </w:r>
      <w:proofErr w:type="spellStart"/>
      <w:r w:rsidRPr="002C7B01">
        <w:rPr>
          <w:lang w:val="en-US"/>
        </w:rPr>
        <w:t>Müllensiefen</w:t>
      </w:r>
      <w:proofErr w:type="spellEnd"/>
      <w:r w:rsidRPr="002C7B01">
        <w:rPr>
          <w:lang w:val="en-US"/>
        </w:rPr>
        <w:t xml:space="preserve"> et al., 2014). Each excerpt was presented for 10-16s through headphones and had a tempo ranging from 86-165bpm. A metronomic beep was played over each excerpt either on or off the beat. After each excerpt was played, participants decided if the metronomic beat was on or off the beat and indicated a confidence rating for their response from the following selection: “I am sure,” I am somewhat sure,” or “I am guessing.” The final score was the proportion of correct beat responses.</w:t>
      </w:r>
    </w:p>
    <w:p w14:paraId="64F5B507" w14:textId="267441A6" w:rsidR="002C7B01" w:rsidRDefault="002C7B01" w:rsidP="00426C6B">
      <w:pPr>
        <w:pStyle w:val="ESCOMParagraph"/>
        <w:spacing w:before="120" w:after="60"/>
        <w:ind w:firstLine="288"/>
        <w:rPr>
          <w:lang w:val="en-US"/>
        </w:rPr>
      </w:pPr>
      <w:r>
        <w:rPr>
          <w:b/>
          <w:lang w:val="en-US"/>
        </w:rPr>
        <w:t>Gold-MSI Melodic Memory.</w:t>
      </w:r>
      <w:r>
        <w:rPr>
          <w:lang w:val="en-US"/>
        </w:rPr>
        <w:t xml:space="preserve"> </w:t>
      </w:r>
      <w:r w:rsidRPr="002C7B01">
        <w:rPr>
          <w:lang w:val="en-US"/>
        </w:rPr>
        <w:t>Participants were presented melodies between 10 and 17 notes in length through headphones (</w:t>
      </w:r>
      <w:proofErr w:type="spellStart"/>
      <w:r w:rsidRPr="002C7B01">
        <w:rPr>
          <w:lang w:val="en-US"/>
        </w:rPr>
        <w:t>Müllensiefen</w:t>
      </w:r>
      <w:proofErr w:type="spellEnd"/>
      <w:r w:rsidRPr="002C7B01">
        <w:rPr>
          <w:lang w:val="en-US"/>
        </w:rPr>
        <w:t xml:space="preserve"> et al., 2014). During each trial, two versions of a melody were presented. The second version was transposed to a different key. There were 12 trials, 6 of which included the same melody and the other 6 with different melodies. In the different melody versions, a note was altered either a step up or down from its original position in the structure of the melody. After each trial, participants decided if the two melodies had identical pitch interval structures</w:t>
      </w:r>
      <w:r>
        <w:rPr>
          <w:lang w:val="en-US"/>
        </w:rPr>
        <w:t>.</w:t>
      </w:r>
    </w:p>
    <w:p w14:paraId="73D2A501" w14:textId="37DCFC74" w:rsidR="00426C6B" w:rsidRPr="002C7B01" w:rsidRDefault="002C7B01" w:rsidP="00426C6B">
      <w:pPr>
        <w:pStyle w:val="ESCOMParagraph"/>
        <w:spacing w:before="120" w:after="60"/>
        <w:ind w:firstLine="288"/>
        <w:rPr>
          <w:lang w:val="en-US"/>
        </w:rPr>
      </w:pPr>
      <w:r>
        <w:rPr>
          <w:b/>
          <w:lang w:val="en-US"/>
        </w:rPr>
        <w:t>Gold-MSI Sound Similarity.</w:t>
      </w:r>
      <w:r>
        <w:rPr>
          <w:lang w:val="en-US"/>
        </w:rPr>
        <w:t xml:space="preserve"> XX</w:t>
      </w:r>
    </w:p>
    <w:p w14:paraId="0288D0D1" w14:textId="75981B38" w:rsidR="00D61F89" w:rsidRDefault="00426C6B" w:rsidP="00D61F89">
      <w:pPr>
        <w:pStyle w:val="ESCOMHeading2"/>
        <w:rPr>
          <w:lang w:val="en-US"/>
        </w:rPr>
      </w:pPr>
      <w:r>
        <w:rPr>
          <w:lang w:val="en-US"/>
        </w:rPr>
        <w:t>Measures of Working Memory Capacity</w:t>
      </w:r>
    </w:p>
    <w:p w14:paraId="4D446565" w14:textId="77777777" w:rsidR="00426C6B" w:rsidRPr="00426C6B" w:rsidRDefault="00426C6B" w:rsidP="00426C6B">
      <w:pPr>
        <w:pStyle w:val="ESCOMParagraph"/>
        <w:spacing w:before="120" w:after="60"/>
        <w:ind w:firstLine="288"/>
      </w:pPr>
      <w:r w:rsidRPr="00426C6B">
        <w:t>Participants completed one block each of three measures of working memory capacity (Foster et al., 2014). Each included a practice trial before the test trial.</w:t>
      </w:r>
    </w:p>
    <w:p w14:paraId="55BF84C4" w14:textId="5C368131" w:rsidR="00D61F89" w:rsidRDefault="00426C6B" w:rsidP="00426C6B">
      <w:pPr>
        <w:pStyle w:val="ESCOMParagraph"/>
        <w:spacing w:before="120" w:after="60"/>
        <w:ind w:firstLine="288"/>
        <w:rPr>
          <w:rFonts w:eastAsia="MS Mincho"/>
          <w:lang w:val="en-US" w:eastAsia="ja-JP"/>
        </w:rPr>
      </w:pPr>
      <w:r>
        <w:rPr>
          <w:b/>
        </w:rPr>
        <w:t xml:space="preserve">Operation Span (OSPAN). </w:t>
      </w:r>
      <w:r w:rsidRPr="00426C6B">
        <w:rPr>
          <w:rFonts w:eastAsia="MS Mincho"/>
          <w:lang w:val="en-US" w:eastAsia="ja-JP"/>
        </w:rPr>
        <w:t>Participants were tasked with completing a two-step math operation and then recalling a letter (F, H, J, K, L, N, P, Q, R, S, T, or Y) in an alternating sequence (Unsworth et al., 2005). The letter was presented visually for 1000ms after each math operation. During letter recall, participants were presented with a 4x3 matrix of all possible letters, each with its own check box. Participants clicked the check boxes for each letter in the serial order they recalled them being presented.</w:t>
      </w:r>
    </w:p>
    <w:p w14:paraId="694C0CE3" w14:textId="02626841" w:rsidR="00426C6B" w:rsidRDefault="00426C6B" w:rsidP="00426C6B">
      <w:pPr>
        <w:pStyle w:val="ESCOMParagraph"/>
        <w:spacing w:before="120" w:after="60"/>
        <w:ind w:firstLine="288"/>
        <w:rPr>
          <w:rFonts w:eastAsia="MS Mincho"/>
          <w:lang w:eastAsia="ja-JP"/>
        </w:rPr>
      </w:pPr>
      <w:r>
        <w:rPr>
          <w:rFonts w:eastAsia="MS Mincho"/>
          <w:b/>
          <w:lang w:val="en-US" w:eastAsia="ja-JP"/>
        </w:rPr>
        <w:t xml:space="preserve">Symmetry Span (SSPAN). </w:t>
      </w:r>
      <w:r w:rsidRPr="00426C6B">
        <w:rPr>
          <w:rFonts w:eastAsia="MS Mincho"/>
          <w:lang w:eastAsia="ja-JP"/>
        </w:rPr>
        <w:t>Participants were tasked with completing a two-step symmetry judgement and then recalling a visually presented red square on a 4x4 matrix in an alternating sequence (Unsworth et al., 2009). The square was presented in one of sixteen locations on a 4x4 matrix for 650ms after each symmetry judgement. In the symmetry judgement, participants were shown an 8x8 matrix with random squares filled in black, and they decided if the black squares were symm</w:t>
      </w:r>
      <w:r>
        <w:rPr>
          <w:rFonts w:eastAsia="MS Mincho"/>
          <w:lang w:eastAsia="ja-JP"/>
        </w:rPr>
        <w:t>etrical about the matrix’s cent</w:t>
      </w:r>
      <w:r w:rsidRPr="00426C6B">
        <w:rPr>
          <w:rFonts w:eastAsia="MS Mincho"/>
          <w:lang w:eastAsia="ja-JP"/>
        </w:rPr>
        <w:t>r</w:t>
      </w:r>
      <w:r>
        <w:rPr>
          <w:rFonts w:eastAsia="MS Mincho"/>
          <w:lang w:eastAsia="ja-JP"/>
        </w:rPr>
        <w:t>al</w:t>
      </w:r>
      <w:r w:rsidRPr="00426C6B">
        <w:rPr>
          <w:rFonts w:eastAsia="MS Mincho"/>
          <w:lang w:eastAsia="ja-JP"/>
        </w:rPr>
        <w:t xml:space="preserve"> vertical axis. During square recall, participants were presented with the 4x4 matrix and clicked the locations in the serial order they recalled the squares being presented.</w:t>
      </w:r>
    </w:p>
    <w:p w14:paraId="144625FC" w14:textId="4918D3E9" w:rsidR="00426C6B" w:rsidRDefault="00426C6B" w:rsidP="00426C6B">
      <w:pPr>
        <w:pStyle w:val="ESCOMParagraph"/>
        <w:spacing w:before="120" w:after="60"/>
        <w:ind w:firstLine="288"/>
        <w:rPr>
          <w:rFonts w:eastAsia="MS Mincho"/>
          <w:lang w:eastAsia="ja-JP"/>
        </w:rPr>
      </w:pPr>
      <w:r>
        <w:rPr>
          <w:rFonts w:eastAsia="MS Mincho"/>
          <w:b/>
          <w:lang w:eastAsia="ja-JP"/>
        </w:rPr>
        <w:t>Rotation Span (RSPAN).</w:t>
      </w:r>
      <w:r>
        <w:rPr>
          <w:rFonts w:eastAsia="MS Mincho"/>
          <w:lang w:eastAsia="ja-JP"/>
        </w:rPr>
        <w:t xml:space="preserve"> </w:t>
      </w:r>
      <w:r w:rsidRPr="00426C6B">
        <w:rPr>
          <w:rFonts w:eastAsia="MS Mincho"/>
          <w:lang w:eastAsia="ja-JP"/>
        </w:rPr>
        <w:t xml:space="preserve">Participants were tasked with completing a two-step rotation match judgement and then recalling a visually presented arrow in an alternating sequence (Unsworth et al., 2009). The arrow was either of short or long length and pointed in one of eight different directions. In the </w:t>
      </w:r>
      <w:r w:rsidRPr="00426C6B">
        <w:rPr>
          <w:rFonts w:eastAsia="MS Mincho"/>
          <w:lang w:eastAsia="ja-JP"/>
        </w:rPr>
        <w:t>rotation match judgement, participants were shown a rotated letter, and they decided whether the letter was presented correctly or as a mirrored image of the letter. During arrow recall, participants were presented with the sixteen possible arrows and clicked them in the serial order they recalled the arrows being presented.</w:t>
      </w:r>
    </w:p>
    <w:p w14:paraId="04F3B242" w14:textId="7F3644B5" w:rsidR="00426C6B" w:rsidRDefault="008F2956" w:rsidP="008F2956">
      <w:pPr>
        <w:pStyle w:val="ESCOMParagraph"/>
        <w:spacing w:before="150" w:after="60"/>
        <w:ind w:firstLine="0"/>
        <w:rPr>
          <w:rFonts w:eastAsia="MS Mincho"/>
          <w:lang w:eastAsia="ja-JP"/>
        </w:rPr>
      </w:pPr>
      <w:r>
        <w:rPr>
          <w:rFonts w:eastAsia="MS Mincho"/>
          <w:b/>
          <w:lang w:eastAsia="ja-JP"/>
        </w:rPr>
        <w:t>Procedure</w:t>
      </w:r>
    </w:p>
    <w:p w14:paraId="057BB2FD" w14:textId="527E0EBC" w:rsidR="008F2956" w:rsidRPr="008F2956" w:rsidRDefault="008F2956" w:rsidP="008F2956">
      <w:pPr>
        <w:pStyle w:val="ESCOMParagraph"/>
        <w:rPr>
          <w:rFonts w:eastAsia="MS Mincho"/>
          <w:lang w:eastAsia="ja-JP"/>
        </w:rPr>
      </w:pPr>
      <w:r w:rsidRPr="008F2956">
        <w:rPr>
          <w:rFonts w:eastAsia="MS Mincho"/>
          <w:lang w:eastAsia="ja-JP"/>
        </w:rPr>
        <w:t>Participants in this study completed e</w:t>
      </w:r>
      <w:r>
        <w:rPr>
          <w:rFonts w:eastAsia="MS Mincho"/>
          <w:lang w:eastAsia="ja-JP"/>
        </w:rPr>
        <w:t>ight tasks in about 75 minutes.</w:t>
      </w:r>
    </w:p>
    <w:p w14:paraId="30D369B9" w14:textId="77777777" w:rsidR="008F2956" w:rsidRDefault="008F2956" w:rsidP="008F2956">
      <w:pPr>
        <w:pStyle w:val="ESCOMParagraph"/>
        <w:rPr>
          <w:rFonts w:eastAsia="MS Mincho"/>
          <w:lang w:eastAsia="ja-JP"/>
        </w:rPr>
      </w:pPr>
      <w:r w:rsidRPr="008F2956">
        <w:rPr>
          <w:rFonts w:eastAsia="MS Mincho"/>
          <w:lang w:eastAsia="ja-JP"/>
        </w:rPr>
        <w:t xml:space="preserve">In the first task, participants were asked to listen to, and then record themselves singing, eight unique melodies. Upon arrival, participants were assigned to one of two conditions. In Condition A, Melodies 1-4 were each presented in sets of 4 that included 3 re-do cadences and 1 </w:t>
      </w:r>
      <w:proofErr w:type="spellStart"/>
      <w:r w:rsidRPr="008F2956">
        <w:rPr>
          <w:rFonts w:eastAsia="MS Mincho"/>
          <w:lang w:eastAsia="ja-JP"/>
        </w:rPr>
        <w:t>ti</w:t>
      </w:r>
      <w:proofErr w:type="spellEnd"/>
      <w:r w:rsidRPr="008F2956">
        <w:rPr>
          <w:rFonts w:eastAsia="MS Mincho"/>
          <w:lang w:eastAsia="ja-JP"/>
        </w:rPr>
        <w:t xml:space="preserve">-do cadence, while Melodies 5-8 were each presented in sets of 4 that included 3 </w:t>
      </w:r>
      <w:proofErr w:type="spellStart"/>
      <w:r w:rsidRPr="008F2956">
        <w:rPr>
          <w:rFonts w:eastAsia="MS Mincho"/>
          <w:lang w:eastAsia="ja-JP"/>
        </w:rPr>
        <w:t>ti</w:t>
      </w:r>
      <w:proofErr w:type="spellEnd"/>
      <w:r w:rsidRPr="008F2956">
        <w:rPr>
          <w:rFonts w:eastAsia="MS Mincho"/>
          <w:lang w:eastAsia="ja-JP"/>
        </w:rPr>
        <w:t xml:space="preserve">-do cadences and 1 re-do cadence. In Condition B, Melodies 1-4 were each presented in sets of 4 that included 3 </w:t>
      </w:r>
      <w:proofErr w:type="spellStart"/>
      <w:r w:rsidRPr="008F2956">
        <w:rPr>
          <w:rFonts w:eastAsia="MS Mincho"/>
          <w:lang w:eastAsia="ja-JP"/>
        </w:rPr>
        <w:t>ti</w:t>
      </w:r>
      <w:proofErr w:type="spellEnd"/>
      <w:r w:rsidRPr="008F2956">
        <w:rPr>
          <w:rFonts w:eastAsia="MS Mincho"/>
          <w:lang w:eastAsia="ja-JP"/>
        </w:rPr>
        <w:t xml:space="preserve">-do cadences and 1 re-do cadence, while Melodies 5-8 were each presented in sets of 4 that included 3 re-do cadences and 1 </w:t>
      </w:r>
      <w:proofErr w:type="spellStart"/>
      <w:r w:rsidRPr="008F2956">
        <w:rPr>
          <w:rFonts w:eastAsia="MS Mincho"/>
          <w:lang w:eastAsia="ja-JP"/>
        </w:rPr>
        <w:t>ti</w:t>
      </w:r>
      <w:proofErr w:type="spellEnd"/>
      <w:r w:rsidRPr="008F2956">
        <w:rPr>
          <w:rFonts w:eastAsia="MS Mincho"/>
          <w:lang w:eastAsia="ja-JP"/>
        </w:rPr>
        <w:t>-do cadence. To carry out the experiment, we designed software in Max/MSP. The interface played the four versions of each unique melody, as recorded by four vocalists (two men and two women), in a random order with two seconds of silence between them. Then, following a ten-second break after the final version of the melody played, the interface recorded the participant’s own sung version of the melody. Participants were instructed to match the melody presented as best they were able. When they were finished recording, participants were given the option to either erase their current recording and re-record their rendition, or to continue on to the next melody set. During their session, the software logged data to an embedded dictionary, keeping track of their subject number, the playback order of each melody set’s audio files, and the number of times they opted to re-record their rendition of the melody before moving on to the next melody. At the end of each participant session, the research assistant is exported and saved the embedded dictionary log as a JSON file. Participants were able to learn this process during a practice trial before continuing o</w:t>
      </w:r>
      <w:r>
        <w:rPr>
          <w:rFonts w:eastAsia="MS Mincho"/>
          <w:lang w:eastAsia="ja-JP"/>
        </w:rPr>
        <w:t>n to the experimental melodies.</w:t>
      </w:r>
    </w:p>
    <w:p w14:paraId="5FF6D60D" w14:textId="398B9A60" w:rsidR="008F2956" w:rsidRPr="008F2956" w:rsidRDefault="008F2956" w:rsidP="008F2956">
      <w:pPr>
        <w:pStyle w:val="ESCOMParagraph"/>
        <w:rPr>
          <w:rFonts w:eastAsia="MS Mincho"/>
          <w:lang w:eastAsia="ja-JP"/>
        </w:rPr>
      </w:pPr>
      <w:r w:rsidRPr="008F2956">
        <w:rPr>
          <w:rFonts w:eastAsia="MS Mincho"/>
          <w:lang w:eastAsia="ja-JP"/>
        </w:rPr>
        <w:t>Participants then completed the Gold-MSI Self-Report, Beat Perception, Melodic Memory, and Sound Similarity Tests. Following that, they completed one block each of OSPAN, SSPAN, and RSPAN. Each task was administered on a desktop computer. Sounds were presented at a comfortable listening level for the tasks that required headphones. All participants provided informed consent.</w:t>
      </w:r>
    </w:p>
    <w:p w14:paraId="214CC105" w14:textId="1717BE7E" w:rsidR="00426C6B" w:rsidRDefault="00426C6B" w:rsidP="00426C6B">
      <w:pPr>
        <w:pStyle w:val="ESCOMHeading1"/>
      </w:pPr>
      <w:r>
        <w:t>Results</w:t>
      </w:r>
    </w:p>
    <w:p w14:paraId="49CF4DE0" w14:textId="5287371B" w:rsidR="008F2956" w:rsidRPr="008F2956" w:rsidRDefault="008F2956" w:rsidP="008F2956">
      <w:pPr>
        <w:pStyle w:val="ESCOMParagraph"/>
        <w:ind w:firstLine="284"/>
        <w:rPr>
          <w:szCs w:val="20"/>
          <w:lang w:val="en-US"/>
        </w:rPr>
      </w:pPr>
      <w:r w:rsidRPr="008F2956">
        <w:rPr>
          <w:szCs w:val="20"/>
          <w:lang w:val="en-US"/>
        </w:rPr>
        <w:t xml:space="preserve">Our hypothesis stated that </w:t>
      </w:r>
      <w:proofErr w:type="spellStart"/>
      <w:r w:rsidRPr="008F2956">
        <w:rPr>
          <w:szCs w:val="20"/>
          <w:lang w:val="en-US"/>
        </w:rPr>
        <w:t>ti</w:t>
      </w:r>
      <w:proofErr w:type="spellEnd"/>
      <w:r w:rsidRPr="008F2956">
        <w:rPr>
          <w:szCs w:val="20"/>
          <w:lang w:val="en-US"/>
        </w:rPr>
        <w:t xml:space="preserve">-do cadences would transform more often into re-do cadences than vice-versa through the act of oral transmission, despite the presentation of the opposite cadence alongside the original. Melodies recorded by participants sourced from the Department of Psychology were often difficult to label with solfege; as a result, we operationalized the re-do cadence as a descending cadence and the </w:t>
      </w:r>
      <w:proofErr w:type="spellStart"/>
      <w:r w:rsidRPr="008F2956">
        <w:rPr>
          <w:szCs w:val="20"/>
          <w:lang w:val="en-US"/>
        </w:rPr>
        <w:t>ti</w:t>
      </w:r>
      <w:proofErr w:type="spellEnd"/>
      <w:r w:rsidRPr="008F2956">
        <w:rPr>
          <w:szCs w:val="20"/>
          <w:lang w:val="en-US"/>
        </w:rPr>
        <w:t xml:space="preserve">-do cadence as an ascending cadence. To test our hypothesis, 5 coders independently coded a subset of the melodies in the following way: assigned solfege to the final three pitches, discounting repeated pitches; provided a contour </w:t>
      </w:r>
      <w:r w:rsidRPr="008F2956">
        <w:rPr>
          <w:szCs w:val="20"/>
          <w:lang w:val="en-US"/>
        </w:rPr>
        <w:lastRenderedPageBreak/>
        <w:t>vector for the last three pitches; and labeled the movement from the penultimate pitch to the final pitch as “ascending” or “descending.”</w:t>
      </w:r>
    </w:p>
    <w:p w14:paraId="32071F46" w14:textId="1E508C58" w:rsidR="00426C6B" w:rsidRDefault="008F2956" w:rsidP="008F2956">
      <w:pPr>
        <w:pStyle w:val="ESCOMParagraph"/>
        <w:ind w:firstLine="284"/>
        <w:rPr>
          <w:szCs w:val="20"/>
          <w:lang w:val="en-US"/>
        </w:rPr>
      </w:pPr>
      <w:r w:rsidRPr="008F2956">
        <w:rPr>
          <w:szCs w:val="20"/>
          <w:lang w:val="en-US"/>
        </w:rPr>
        <w:t xml:space="preserve">Melodies 1-4 in Condition A and Melodies 5-8 in Condition </w:t>
      </w:r>
      <w:proofErr w:type="spellStart"/>
      <w:r w:rsidRPr="008F2956">
        <w:rPr>
          <w:szCs w:val="20"/>
          <w:lang w:val="en-US"/>
        </w:rPr>
        <w:t>B each</w:t>
      </w:r>
      <w:proofErr w:type="spellEnd"/>
      <w:r w:rsidRPr="008F2956">
        <w:rPr>
          <w:szCs w:val="20"/>
          <w:lang w:val="en-US"/>
        </w:rPr>
        <w:t xml:space="preserve"> were presented in sets of 4 that included 3 re-do cadences and 1 </w:t>
      </w:r>
      <w:proofErr w:type="spellStart"/>
      <w:r w:rsidRPr="008F2956">
        <w:rPr>
          <w:szCs w:val="20"/>
          <w:lang w:val="en-US"/>
        </w:rPr>
        <w:t>ti</w:t>
      </w:r>
      <w:proofErr w:type="spellEnd"/>
      <w:r w:rsidRPr="008F2956">
        <w:rPr>
          <w:szCs w:val="20"/>
          <w:lang w:val="en-US"/>
        </w:rPr>
        <w:t xml:space="preserve">-do cadence; the presentations in this subset are referred to as Descending Dominant presentations. Melodies 1-4 in Condition B and Melodies 5-8 in Condition A each were presented in sets of 4 that included 3 </w:t>
      </w:r>
      <w:proofErr w:type="spellStart"/>
      <w:r w:rsidRPr="008F2956">
        <w:rPr>
          <w:szCs w:val="20"/>
          <w:lang w:val="en-US"/>
        </w:rPr>
        <w:t>ti</w:t>
      </w:r>
      <w:proofErr w:type="spellEnd"/>
      <w:r w:rsidRPr="008F2956">
        <w:rPr>
          <w:szCs w:val="20"/>
          <w:lang w:val="en-US"/>
        </w:rPr>
        <w:t>-do cadences and 1 re-do cadence; the presentations in this subset are referred to as Ascending Dominant presentations.</w:t>
      </w:r>
    </w:p>
    <w:p w14:paraId="1324DB65" w14:textId="080179DA" w:rsidR="008F2956" w:rsidRDefault="008F2956" w:rsidP="008F2956">
      <w:pPr>
        <w:pStyle w:val="ESCOMParagraph"/>
        <w:ind w:firstLine="284"/>
        <w:rPr>
          <w:szCs w:val="20"/>
          <w:lang w:val="en-US"/>
        </w:rPr>
      </w:pPr>
      <w:r>
        <w:rPr>
          <w:szCs w:val="20"/>
          <w:lang w:val="en-US"/>
        </w:rPr>
        <w:t>XX</w:t>
      </w:r>
    </w:p>
    <w:p w14:paraId="1BDF0414" w14:textId="7A79A933" w:rsidR="008F2956" w:rsidRDefault="008F2956" w:rsidP="008F2956">
      <w:pPr>
        <w:pStyle w:val="ESCOMHeading1"/>
      </w:pPr>
      <w:r>
        <w:rPr>
          <w:lang w:eastAsia="ja-JP"/>
        </w:rPr>
        <w:t>Discussion</w:t>
      </w:r>
    </w:p>
    <w:p w14:paraId="55AC2DB5" w14:textId="12B5CEFE" w:rsidR="008F2956" w:rsidRDefault="008F2956" w:rsidP="008F2956">
      <w:pPr>
        <w:pStyle w:val="ESCOMParagraph"/>
        <w:rPr>
          <w:lang w:val="en-US"/>
        </w:rPr>
      </w:pPr>
      <w:r>
        <w:rPr>
          <w:lang w:val="en-US"/>
        </w:rPr>
        <w:t>XX</w:t>
      </w:r>
    </w:p>
    <w:p w14:paraId="49626CAB" w14:textId="77777777" w:rsidR="008F2956" w:rsidRDefault="008F2956" w:rsidP="008F2956">
      <w:pPr>
        <w:pStyle w:val="ESCOMParagraph"/>
        <w:rPr>
          <w:lang w:val="en-US"/>
        </w:rPr>
      </w:pPr>
    </w:p>
    <w:p w14:paraId="096C53FF" w14:textId="53AC200E" w:rsidR="008F2956" w:rsidRPr="008F2956" w:rsidRDefault="008F2956" w:rsidP="008F2956">
      <w:pPr>
        <w:pStyle w:val="ESCOMParagraph"/>
        <w:rPr>
          <w:rFonts w:eastAsia="MS Mincho"/>
          <w:lang w:val="en-US" w:eastAsia="ja-JP"/>
        </w:rPr>
      </w:pPr>
      <w:r>
        <w:rPr>
          <w:b/>
          <w:szCs w:val="20"/>
          <w:lang w:eastAsia="ja-JP"/>
        </w:rPr>
        <w:t>XX</w:t>
      </w:r>
      <w:r w:rsidRPr="00DE52A3">
        <w:rPr>
          <w:b/>
          <w:szCs w:val="20"/>
          <w:lang w:eastAsia="ja-JP"/>
        </w:rPr>
        <w:t>.</w:t>
      </w:r>
      <w:r w:rsidRPr="00DE52A3">
        <w:rPr>
          <w:szCs w:val="20"/>
          <w:lang w:eastAsia="ja-JP"/>
        </w:rPr>
        <w:t xml:space="preserve"> </w:t>
      </w:r>
      <w:r>
        <w:rPr>
          <w:szCs w:val="20"/>
          <w:lang w:eastAsia="ja-JP"/>
        </w:rPr>
        <w:t>XX</w:t>
      </w:r>
    </w:p>
    <w:p w14:paraId="3D320944" w14:textId="04E56035" w:rsidR="00C86F18" w:rsidRDefault="00077F6A" w:rsidP="00077F6A">
      <w:pPr>
        <w:pStyle w:val="ESCOMHeading1"/>
      </w:pPr>
      <w:r>
        <w:rPr>
          <w:lang w:eastAsia="ja-JP"/>
        </w:rPr>
        <w:t>Conclusion</w:t>
      </w:r>
    </w:p>
    <w:p w14:paraId="569A6A43" w14:textId="4E99FE89" w:rsidR="00DE52A3" w:rsidRDefault="008F2956" w:rsidP="00DE52A3">
      <w:pPr>
        <w:pStyle w:val="ESCOMParagraph"/>
        <w:rPr>
          <w:lang w:val="en-US"/>
        </w:rPr>
      </w:pPr>
      <w:r>
        <w:rPr>
          <w:lang w:val="en-US"/>
        </w:rPr>
        <w:t>XX</w:t>
      </w:r>
    </w:p>
    <w:p w14:paraId="6FAA2E23" w14:textId="77777777" w:rsidR="00DE52A3" w:rsidRDefault="00DE52A3" w:rsidP="00DE52A3">
      <w:pPr>
        <w:pStyle w:val="ESCOMParagraph"/>
        <w:rPr>
          <w:lang w:val="en-US"/>
        </w:rPr>
      </w:pPr>
    </w:p>
    <w:p w14:paraId="218B48BF" w14:textId="10C731D1" w:rsidR="00C86F18" w:rsidRPr="00DE52A3" w:rsidRDefault="008F2956" w:rsidP="00DE52A3">
      <w:pPr>
        <w:pStyle w:val="ESCOMParagraph"/>
        <w:rPr>
          <w:rFonts w:eastAsia="MS Mincho"/>
          <w:lang w:val="en-US" w:eastAsia="ja-JP"/>
        </w:rPr>
      </w:pPr>
      <w:r>
        <w:rPr>
          <w:b/>
          <w:szCs w:val="20"/>
          <w:lang w:eastAsia="ja-JP"/>
        </w:rPr>
        <w:t>XX</w:t>
      </w:r>
      <w:r w:rsidR="00077F6A" w:rsidRPr="00DE52A3">
        <w:rPr>
          <w:b/>
          <w:szCs w:val="20"/>
          <w:lang w:eastAsia="ja-JP"/>
        </w:rPr>
        <w:t>.</w:t>
      </w:r>
      <w:r w:rsidR="00077F6A" w:rsidRPr="00DE52A3">
        <w:rPr>
          <w:szCs w:val="20"/>
          <w:lang w:eastAsia="ja-JP"/>
        </w:rPr>
        <w:t xml:space="preserve"> </w:t>
      </w:r>
      <w:r>
        <w:rPr>
          <w:szCs w:val="20"/>
          <w:lang w:eastAsia="ja-JP"/>
        </w:rPr>
        <w:t>XX</w:t>
      </w:r>
      <w:r w:rsidR="00BC2CA7" w:rsidRPr="00DE52A3">
        <w:rPr>
          <w:szCs w:val="20"/>
          <w:lang w:val="en-US"/>
        </w:rPr>
        <w:t xml:space="preserve"> </w:t>
      </w:r>
    </w:p>
    <w:p w14:paraId="25DF4DA2" w14:textId="77777777" w:rsidR="00ED522A" w:rsidRDefault="00ED522A">
      <w:pPr>
        <w:pStyle w:val="ESCOMHEADING"/>
      </w:pPr>
    </w:p>
    <w:p w14:paraId="77728C3E" w14:textId="20F3F01E" w:rsidR="00C86F18" w:rsidRDefault="00DE52A3" w:rsidP="00ED522A">
      <w:pPr>
        <w:pStyle w:val="ESCOMHeading1"/>
      </w:pPr>
      <w:r>
        <w:rPr>
          <w:lang w:eastAsia="ja-JP"/>
        </w:rPr>
        <w:t>References</w:t>
      </w:r>
    </w:p>
    <w:p w14:paraId="79584BF0" w14:textId="77777777" w:rsidR="00B71216" w:rsidRPr="00B71216" w:rsidRDefault="00B71216" w:rsidP="00B71216">
      <w:pPr>
        <w:pStyle w:val="ESCOMReferences"/>
        <w:ind w:left="302" w:hanging="302"/>
        <w:rPr>
          <w:sz w:val="18"/>
        </w:rPr>
      </w:pPr>
      <w:r w:rsidRPr="00B71216">
        <w:rPr>
          <w:sz w:val="18"/>
        </w:rPr>
        <w:t xml:space="preserve">Halpern, A. R., &amp; Bartlett, J. C. (2010). Memory for Melodies. In Music Perception (pp. 233–258). Springer, New York, NY. </w:t>
      </w:r>
    </w:p>
    <w:p w14:paraId="4B662215" w14:textId="77777777" w:rsidR="00B71216" w:rsidRPr="00B71216" w:rsidRDefault="00B71216" w:rsidP="00B71216">
      <w:pPr>
        <w:pStyle w:val="ESCOMReferences"/>
        <w:ind w:left="302" w:hanging="302"/>
        <w:rPr>
          <w:sz w:val="18"/>
        </w:rPr>
      </w:pPr>
      <w:proofErr w:type="spellStart"/>
      <w:r w:rsidRPr="00B71216">
        <w:rPr>
          <w:sz w:val="18"/>
        </w:rPr>
        <w:t>Hoppitt</w:t>
      </w:r>
      <w:proofErr w:type="spellEnd"/>
      <w:r w:rsidRPr="00B71216">
        <w:rPr>
          <w:sz w:val="18"/>
        </w:rPr>
        <w:t xml:space="preserve">, W., &amp; </w:t>
      </w:r>
      <w:proofErr w:type="spellStart"/>
      <w:r w:rsidRPr="00B71216">
        <w:rPr>
          <w:sz w:val="18"/>
        </w:rPr>
        <w:t>Laland</w:t>
      </w:r>
      <w:proofErr w:type="spellEnd"/>
      <w:r w:rsidRPr="00B71216">
        <w:rPr>
          <w:sz w:val="18"/>
        </w:rPr>
        <w:t>, K. N. (2013). Social Learning: An Introduction to Mechanisms, Methods, and Models. Princeton University Press.</w:t>
      </w:r>
    </w:p>
    <w:p w14:paraId="28366F0D" w14:textId="77777777" w:rsidR="00B71216" w:rsidRPr="00B71216" w:rsidRDefault="00B71216" w:rsidP="00B71216">
      <w:pPr>
        <w:pStyle w:val="ESCOMReferences"/>
        <w:ind w:left="302" w:hanging="302"/>
        <w:rPr>
          <w:sz w:val="18"/>
        </w:rPr>
      </w:pPr>
      <w:r w:rsidRPr="00B71216">
        <w:rPr>
          <w:sz w:val="18"/>
        </w:rPr>
        <w:t>Shanahan, D. and Albrecht, J. (under review).  Examining the Effect of Oral Transmission on Folksongs.</w:t>
      </w:r>
    </w:p>
    <w:p w14:paraId="7963133A" w14:textId="304D849B" w:rsidR="00C86F18" w:rsidRPr="00B71216" w:rsidRDefault="00B71216" w:rsidP="00B71216">
      <w:pPr>
        <w:pStyle w:val="ESCOMReferences"/>
        <w:ind w:left="302" w:hanging="302"/>
        <w:rPr>
          <w:sz w:val="18"/>
        </w:rPr>
      </w:pPr>
      <w:r w:rsidRPr="00B71216">
        <w:rPr>
          <w:sz w:val="18"/>
        </w:rPr>
        <w:t>Smith, K., Brighton, H., &amp; Kirby, S. (2003). Complex Systems in Language Evolution: The Cultural Emergence of Compositional Structure. Advances in Complex Systems, 06(04), 537–558.</w:t>
      </w:r>
    </w:p>
    <w:sectPr w:rsidR="00C86F18" w:rsidRPr="00B71216">
      <w:type w:val="continuous"/>
      <w:pgSz w:w="11906" w:h="16838"/>
      <w:pgMar w:top="1247" w:right="794" w:bottom="1440" w:left="794" w:header="0" w:footer="0" w:gutter="0"/>
      <w:cols w:num="2" w:space="284"/>
      <w:formProt w:val="0"/>
      <w:docGrid w:linePitch="240"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variable"/>
  </w:font>
  <w:font w:name="Tahoma">
    <w:panose1 w:val="020B0604030504040204"/>
    <w:charset w:val="00"/>
    <w:family w:val="swiss"/>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42CFB"/>
    <w:multiLevelType w:val="multilevel"/>
    <w:tmpl w:val="9D7E81A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9C146F1"/>
    <w:multiLevelType w:val="multilevel"/>
    <w:tmpl w:val="B8F2CA06"/>
    <w:lvl w:ilvl="0">
      <w:start w:val="1"/>
      <w:numFmt w:val="decimal"/>
      <w:suff w:val="nothing"/>
      <w:lvlText w:val="%1)  "/>
      <w:lvlJc w:val="left"/>
      <w:pPr>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2" w15:restartNumberingAfterBreak="0">
    <w:nsid w:val="1E9D1C67"/>
    <w:multiLevelType w:val="multilevel"/>
    <w:tmpl w:val="9048A9B6"/>
    <w:lvl w:ilvl="0">
      <w:start w:val="1"/>
      <w:numFmt w:val="upperLetter"/>
      <w:suff w:val="space"/>
      <w:lvlText w:val="%1."/>
      <w:lvlJc w:val="left"/>
      <w:pPr>
        <w:ind w:left="198" w:hanging="198"/>
      </w:pPr>
    </w:lvl>
    <w:lvl w:ilvl="1">
      <w:start w:val="1"/>
      <w:numFmt w:val="none"/>
      <w:lvlText w:val="(%2)"/>
      <w:lvlJc w:val="left"/>
      <w:pPr>
        <w:tabs>
          <w:tab w:val="num" w:pos="960"/>
        </w:tabs>
        <w:ind w:left="960" w:hanging="480"/>
      </w:pPr>
    </w:lvl>
    <w:lvl w:ilvl="2">
      <w:start w:val="1"/>
      <w:numFmt w:val="decimal"/>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none"/>
      <w:lvlText w:val="(%5)"/>
      <w:lvlJc w:val="left"/>
      <w:pPr>
        <w:tabs>
          <w:tab w:val="num" w:pos="2400"/>
        </w:tabs>
        <w:ind w:left="2400" w:hanging="480"/>
      </w:pPr>
    </w:lvl>
    <w:lvl w:ilvl="5">
      <w:start w:val="1"/>
      <w:numFmt w:val="decimal"/>
      <w:lvlText w:val="%6"/>
      <w:lvlJc w:val="left"/>
      <w:pPr>
        <w:tabs>
          <w:tab w:val="num" w:pos="2880"/>
        </w:tabs>
        <w:ind w:left="2880" w:hanging="480"/>
      </w:pPr>
    </w:lvl>
    <w:lvl w:ilvl="6">
      <w:start w:val="1"/>
      <w:numFmt w:val="decimal"/>
      <w:lvlText w:val="%7."/>
      <w:lvlJc w:val="left"/>
      <w:pPr>
        <w:tabs>
          <w:tab w:val="num" w:pos="3360"/>
        </w:tabs>
        <w:ind w:left="3360" w:hanging="480"/>
      </w:pPr>
    </w:lvl>
    <w:lvl w:ilvl="7">
      <w:start w:val="1"/>
      <w:numFmt w:val="none"/>
      <w:lvlText w:val="(%8)"/>
      <w:lvlJc w:val="left"/>
      <w:pPr>
        <w:tabs>
          <w:tab w:val="num" w:pos="3840"/>
        </w:tabs>
        <w:ind w:left="3840" w:hanging="480"/>
      </w:pPr>
    </w:lvl>
    <w:lvl w:ilvl="8">
      <w:start w:val="1"/>
      <w:numFmt w:val="decimal"/>
      <w:lvlText w:val="%9"/>
      <w:lvlJc w:val="left"/>
      <w:pPr>
        <w:tabs>
          <w:tab w:val="num" w:pos="4320"/>
        </w:tabs>
        <w:ind w:left="4320" w:hanging="480"/>
      </w:pPr>
    </w:lvl>
  </w:abstractNum>
  <w:abstractNum w:abstractNumId="3" w15:restartNumberingAfterBreak="0">
    <w:nsid w:val="1F7E6BA3"/>
    <w:multiLevelType w:val="hybridMultilevel"/>
    <w:tmpl w:val="40F2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260DF"/>
    <w:multiLevelType w:val="multilevel"/>
    <w:tmpl w:val="50A2CB50"/>
    <w:lvl w:ilvl="0">
      <w:start w:val="1"/>
      <w:numFmt w:val="upperRoman"/>
      <w:lvlText w:val="%1."/>
      <w:lvlJc w:val="left"/>
      <w:pPr>
        <w:tabs>
          <w:tab w:val="num" w:pos="454"/>
        </w:tabs>
        <w:ind w:left="454" w:hanging="454"/>
      </w:pPr>
      <w:rPr>
        <w:b/>
        <w:i w:val="0"/>
        <w:iCs w:val="0"/>
        <w:caps w:val="0"/>
        <w:smallCaps w:val="0"/>
        <w:strike w:val="0"/>
        <w:dstrike w:val="0"/>
        <w:vanish w:val="0"/>
        <w:spacing w:val="0"/>
        <w:position w:val="0"/>
        <w:sz w:val="24"/>
        <w:u w:val="none"/>
        <w:vertAlign w:val="baseline"/>
        <w:em w:val="none"/>
      </w:rPr>
    </w:lvl>
    <w:lvl w:ilvl="1">
      <w:start w:val="1"/>
      <w:numFmt w:val="decimal"/>
      <w:lvlText w:val="%1.%2"/>
      <w:lvlJc w:val="left"/>
      <w:pPr>
        <w:tabs>
          <w:tab w:val="num" w:pos="576"/>
        </w:tabs>
        <w:ind w:left="576" w:hanging="576"/>
      </w:pPr>
      <w:rPr>
        <w:b/>
        <w:i w:val="0"/>
        <w:sz w:val="24"/>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68D330A1"/>
    <w:multiLevelType w:val="multilevel"/>
    <w:tmpl w:val="7FC87D22"/>
    <w:lvl w:ilvl="0">
      <w:start w:val="1"/>
      <w:numFmt w:val="bullet"/>
      <w:lvlText w:val=""/>
      <w:lvlJc w:val="left"/>
      <w:pPr>
        <w:tabs>
          <w:tab w:val="num" w:pos="696"/>
        </w:tabs>
        <w:ind w:left="696" w:hanging="480"/>
      </w:pPr>
      <w:rPr>
        <w:rFonts w:ascii="Symbol" w:hAnsi="Symbol" w:cs="Symbol" w:hint="default"/>
      </w:rPr>
    </w:lvl>
    <w:lvl w:ilvl="1">
      <w:start w:val="1"/>
      <w:numFmt w:val="bullet"/>
      <w:lvlText w:val=""/>
      <w:lvlJc w:val="left"/>
      <w:pPr>
        <w:tabs>
          <w:tab w:val="num" w:pos="1176"/>
        </w:tabs>
        <w:ind w:left="1176" w:hanging="480"/>
      </w:pPr>
      <w:rPr>
        <w:rFonts w:ascii="Wingdings" w:hAnsi="Wingdings" w:cs="Wingdings" w:hint="default"/>
      </w:rPr>
    </w:lvl>
    <w:lvl w:ilvl="2">
      <w:start w:val="1"/>
      <w:numFmt w:val="bullet"/>
      <w:lvlText w:val=""/>
      <w:lvlJc w:val="left"/>
      <w:pPr>
        <w:tabs>
          <w:tab w:val="num" w:pos="1656"/>
        </w:tabs>
        <w:ind w:left="1656" w:hanging="480"/>
      </w:pPr>
      <w:rPr>
        <w:rFonts w:ascii="Wingdings" w:hAnsi="Wingdings" w:cs="Wingdings" w:hint="default"/>
      </w:rPr>
    </w:lvl>
    <w:lvl w:ilvl="3">
      <w:start w:val="1"/>
      <w:numFmt w:val="bullet"/>
      <w:lvlText w:val=""/>
      <w:lvlJc w:val="left"/>
      <w:pPr>
        <w:tabs>
          <w:tab w:val="num" w:pos="2136"/>
        </w:tabs>
        <w:ind w:left="2136" w:hanging="480"/>
      </w:pPr>
      <w:rPr>
        <w:rFonts w:ascii="Wingdings" w:hAnsi="Wingdings" w:cs="Wingdings" w:hint="default"/>
      </w:rPr>
    </w:lvl>
    <w:lvl w:ilvl="4">
      <w:start w:val="1"/>
      <w:numFmt w:val="bullet"/>
      <w:lvlText w:val=""/>
      <w:lvlJc w:val="left"/>
      <w:pPr>
        <w:tabs>
          <w:tab w:val="num" w:pos="2616"/>
        </w:tabs>
        <w:ind w:left="2616" w:hanging="480"/>
      </w:pPr>
      <w:rPr>
        <w:rFonts w:ascii="Wingdings" w:hAnsi="Wingdings" w:cs="Wingdings" w:hint="default"/>
      </w:rPr>
    </w:lvl>
    <w:lvl w:ilvl="5">
      <w:start w:val="1"/>
      <w:numFmt w:val="bullet"/>
      <w:lvlText w:val=""/>
      <w:lvlJc w:val="left"/>
      <w:pPr>
        <w:tabs>
          <w:tab w:val="num" w:pos="3096"/>
        </w:tabs>
        <w:ind w:left="3096" w:hanging="480"/>
      </w:pPr>
      <w:rPr>
        <w:rFonts w:ascii="Wingdings" w:hAnsi="Wingdings" w:cs="Wingdings" w:hint="default"/>
      </w:rPr>
    </w:lvl>
    <w:lvl w:ilvl="6">
      <w:start w:val="1"/>
      <w:numFmt w:val="bullet"/>
      <w:lvlText w:val=""/>
      <w:lvlJc w:val="left"/>
      <w:pPr>
        <w:tabs>
          <w:tab w:val="num" w:pos="3576"/>
        </w:tabs>
        <w:ind w:left="3576" w:hanging="480"/>
      </w:pPr>
      <w:rPr>
        <w:rFonts w:ascii="Wingdings" w:hAnsi="Wingdings" w:cs="Wingdings" w:hint="default"/>
      </w:rPr>
    </w:lvl>
    <w:lvl w:ilvl="7">
      <w:start w:val="1"/>
      <w:numFmt w:val="bullet"/>
      <w:lvlText w:val=""/>
      <w:lvlJc w:val="left"/>
      <w:pPr>
        <w:tabs>
          <w:tab w:val="num" w:pos="4056"/>
        </w:tabs>
        <w:ind w:left="4056" w:hanging="480"/>
      </w:pPr>
      <w:rPr>
        <w:rFonts w:ascii="Wingdings" w:hAnsi="Wingdings" w:cs="Wingdings" w:hint="default"/>
      </w:rPr>
    </w:lvl>
    <w:lvl w:ilvl="8">
      <w:start w:val="1"/>
      <w:numFmt w:val="bullet"/>
      <w:lvlText w:val=""/>
      <w:lvlJc w:val="left"/>
      <w:pPr>
        <w:tabs>
          <w:tab w:val="num" w:pos="4536"/>
        </w:tabs>
        <w:ind w:left="4536" w:hanging="480"/>
      </w:pPr>
      <w:rPr>
        <w:rFonts w:ascii="Wingdings" w:hAnsi="Wingdings" w:cs="Wingdings" w:hint="default"/>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embedSystemFont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F18"/>
    <w:rsid w:val="0000002F"/>
    <w:rsid w:val="00077F6A"/>
    <w:rsid w:val="000F7987"/>
    <w:rsid w:val="00141F17"/>
    <w:rsid w:val="001E00B7"/>
    <w:rsid w:val="002C7B01"/>
    <w:rsid w:val="002E5D3F"/>
    <w:rsid w:val="003461E8"/>
    <w:rsid w:val="00365427"/>
    <w:rsid w:val="003731F4"/>
    <w:rsid w:val="00401A05"/>
    <w:rsid w:val="0042173E"/>
    <w:rsid w:val="00426C6B"/>
    <w:rsid w:val="00426F69"/>
    <w:rsid w:val="004A3830"/>
    <w:rsid w:val="00523B09"/>
    <w:rsid w:val="005D3E03"/>
    <w:rsid w:val="00633693"/>
    <w:rsid w:val="00651F96"/>
    <w:rsid w:val="00677922"/>
    <w:rsid w:val="006F6232"/>
    <w:rsid w:val="007B393F"/>
    <w:rsid w:val="00834193"/>
    <w:rsid w:val="008429D3"/>
    <w:rsid w:val="00851B81"/>
    <w:rsid w:val="008F2956"/>
    <w:rsid w:val="009867BD"/>
    <w:rsid w:val="009E114D"/>
    <w:rsid w:val="00A554C6"/>
    <w:rsid w:val="00A7282C"/>
    <w:rsid w:val="00AB64FA"/>
    <w:rsid w:val="00AC12EE"/>
    <w:rsid w:val="00B402F4"/>
    <w:rsid w:val="00B71216"/>
    <w:rsid w:val="00BC2CA7"/>
    <w:rsid w:val="00C34EAC"/>
    <w:rsid w:val="00C86F18"/>
    <w:rsid w:val="00CA7000"/>
    <w:rsid w:val="00CD6D4C"/>
    <w:rsid w:val="00D37B07"/>
    <w:rsid w:val="00D61F89"/>
    <w:rsid w:val="00D72170"/>
    <w:rsid w:val="00DD1B36"/>
    <w:rsid w:val="00DE52A3"/>
    <w:rsid w:val="00E34062"/>
    <w:rsid w:val="00E9272E"/>
    <w:rsid w:val="00ED522A"/>
    <w:rsid w:val="00EF09EA"/>
    <w:rsid w:val="00F019C7"/>
    <w:rsid w:val="00F05040"/>
    <w:rsid w:val="00FB54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96668"/>
  <w15:docId w15:val="{5879DBBB-F8A5-AB49-A03F-3D6CAAAC7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spacing w:before="140" w:line="219" w:lineRule="exact"/>
    </w:pPr>
    <w:rPr>
      <w:rFonts w:ascii="Times" w:hAnsi="Times" w:cs="Times"/>
      <w:color w:val="000000"/>
      <w:sz w:val="18"/>
      <w:szCs w:val="18"/>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31">
    <w:name w:val="Überschrift 31"/>
    <w:basedOn w:val="Normal"/>
    <w:qFormat/>
    <w:pPr>
      <w:keepNext/>
      <w:spacing w:before="240" w:after="60" w:line="240" w:lineRule="auto"/>
      <w:outlineLvl w:val="2"/>
    </w:pPr>
    <w:rPr>
      <w:rFonts w:ascii="Arial" w:hAnsi="Arial"/>
      <w:b/>
      <w:color w:val="00000A"/>
      <w:sz w:val="26"/>
      <w:lang w:val="en-AU"/>
    </w:rPr>
  </w:style>
  <w:style w:type="character" w:customStyle="1" w:styleId="ESCOMKeywordHeading">
    <w:name w:val="ESCOM Keyword Heading"/>
    <w:rsid w:val="009439B8"/>
    <w:rPr>
      <w:b/>
    </w:rPr>
  </w:style>
  <w:style w:type="character" w:customStyle="1" w:styleId="ESCOMKeywords">
    <w:name w:val="ESCOM Keywords"/>
    <w:basedOn w:val="DefaultParagraphFont"/>
    <w:rsid w:val="009439B8"/>
  </w:style>
  <w:style w:type="character" w:customStyle="1" w:styleId="InternetLink">
    <w:name w:val="Internet Link"/>
    <w:basedOn w:val="DefaultParagraphFont"/>
    <w:rsid w:val="00506905"/>
    <w:rPr>
      <w:color w:val="0000FF" w:themeColor="hyperlink"/>
      <w:u w:val="single"/>
      <w:lang w:val="uz-Cyrl-UZ" w:eastAsia="uz-Cyrl-UZ" w:bidi="uz-Cyrl-UZ"/>
    </w:rPr>
  </w:style>
  <w:style w:type="character" w:customStyle="1" w:styleId="BalloonTextChar">
    <w:name w:val="Balloon Text Char"/>
    <w:basedOn w:val="DefaultParagraphFont"/>
    <w:link w:val="BalloonText"/>
    <w:rsid w:val="00202309"/>
    <w:rPr>
      <w:rFonts w:ascii="Lucida Grande" w:hAnsi="Lucida Grande" w:cs="Lucida Grande"/>
      <w:color w:val="000000"/>
      <w:sz w:val="18"/>
      <w:szCs w:val="18"/>
      <w:lang w:eastAsia="zh-CN"/>
    </w:rPr>
  </w:style>
  <w:style w:type="character" w:customStyle="1" w:styleId="ListLabel1">
    <w:name w:val="ListLabel 1"/>
    <w:rPr>
      <w:color w:val="000000"/>
    </w:rPr>
  </w:style>
  <w:style w:type="character" w:customStyle="1" w:styleId="ListLabel2">
    <w:name w:val="ListLabel 2"/>
    <w:rPr>
      <w:sz w:val="16"/>
    </w:rPr>
  </w:style>
  <w:style w:type="character" w:customStyle="1" w:styleId="ListLabel3">
    <w:name w:val="ListLabel 3"/>
    <w:rPr>
      <w:rFonts w:cs="MS Mincho"/>
    </w:rPr>
  </w:style>
  <w:style w:type="character" w:customStyle="1" w:styleId="ListLabel4">
    <w:name w:val="ListLabel 4"/>
    <w:rPr>
      <w:rFonts w:cs="Times New Roman"/>
      <w:b/>
      <w:i w:val="0"/>
      <w:iCs w:val="0"/>
      <w:caps w:val="0"/>
      <w:smallCaps w:val="0"/>
      <w:strike w:val="0"/>
      <w:dstrike w:val="0"/>
      <w:vanish w:val="0"/>
      <w:color w:val="000000"/>
      <w:spacing w:val="0"/>
      <w:position w:val="0"/>
      <w:sz w:val="24"/>
      <w:u w:val="none"/>
      <w:vertAlign w:val="baseline"/>
      <w:em w:val="none"/>
    </w:rPr>
  </w:style>
  <w:style w:type="character" w:customStyle="1" w:styleId="ListLabel5">
    <w:name w:val="ListLabel 5"/>
    <w:rPr>
      <w:b/>
      <w:i w:val="0"/>
      <w:sz w:val="24"/>
    </w:rPr>
  </w:style>
  <w:style w:type="character" w:customStyle="1" w:styleId="ListLabel6">
    <w:name w:val="ListLabel 6"/>
    <w:rPr>
      <w:rFonts w:eastAsia="Arial Unicode MS" w:cs="Times New Roman"/>
      <w:b w:val="0"/>
      <w:bCs/>
      <w:i/>
      <w:iCs w:val="0"/>
      <w:caps/>
      <w:strike w:val="0"/>
      <w:dstrike w:val="0"/>
      <w:vanish w:val="0"/>
      <w:color w:val="000000"/>
      <w:spacing w:val="0"/>
      <w:position w:val="0"/>
      <w:sz w:val="20"/>
      <w:szCs w:val="24"/>
      <w:u w:val="none"/>
      <w:vertAlign w:val="baseline"/>
      <w:em w:val="none"/>
    </w:rPr>
  </w:style>
  <w:style w:type="character" w:customStyle="1" w:styleId="ListLabel7">
    <w:name w:val="ListLabel 7"/>
    <w:rPr>
      <w:b w:val="0"/>
      <w:i w:val="0"/>
      <w:sz w:val="20"/>
    </w:rPr>
  </w:style>
  <w:style w:type="character" w:customStyle="1" w:styleId="ListLabel8">
    <w:name w:val="ListLabel 8"/>
    <w:rPr>
      <w:rFonts w:cs="Times New Roman"/>
      <w:sz w:val="20"/>
      <w:szCs w:val="16"/>
    </w:rPr>
  </w:style>
  <w:style w:type="character" w:customStyle="1" w:styleId="ListLabel9">
    <w:name w:val="ListLabel 9"/>
    <w:rPr>
      <w:rFonts w:eastAsia="SimSun"/>
      <w:sz w:val="16"/>
      <w:szCs w:val="24"/>
    </w:rPr>
  </w:style>
  <w:style w:type="character" w:customStyle="1" w:styleId="ListLabel10">
    <w:name w:val="ListLabel 10"/>
    <w:rPr>
      <w:rFonts w:eastAsia="Arial Unicode MS" w:cs="Times New Roman"/>
      <w:b w:val="0"/>
      <w:bCs w:val="0"/>
      <w:i w:val="0"/>
      <w:iCs w:val="0"/>
      <w:caps/>
      <w:strike w:val="0"/>
      <w:dstrike w:val="0"/>
      <w:vanish w:val="0"/>
      <w:color w:val="000000"/>
      <w:spacing w:val="0"/>
      <w:position w:val="0"/>
      <w:sz w:val="20"/>
      <w:szCs w:val="20"/>
      <w:u w:val="none"/>
      <w:vertAlign w:val="baseline"/>
      <w:em w:val="none"/>
    </w:rPr>
  </w:style>
  <w:style w:type="character" w:customStyle="1" w:styleId="ListLabel11">
    <w:name w:val="ListLabel 11"/>
    <w:rPr>
      <w:sz w:val="28"/>
    </w:rPr>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before="0" w:after="140" w:line="288" w:lineRule="auto"/>
    </w:pPr>
  </w:style>
  <w:style w:type="paragraph" w:styleId="List">
    <w:name w:val="List"/>
    <w:basedOn w:val="TextBody"/>
  </w:style>
  <w:style w:type="paragraph" w:customStyle="1" w:styleId="Beschriftung1">
    <w:name w:val="Beschriftung1"/>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ESCOMReferences">
    <w:name w:val="ESCOM References"/>
    <w:basedOn w:val="Normal"/>
    <w:rsid w:val="00E77C15"/>
    <w:pPr>
      <w:spacing w:before="0" w:line="240" w:lineRule="auto"/>
      <w:ind w:left="168" w:hanging="168"/>
      <w:jc w:val="both"/>
    </w:pPr>
    <w:rPr>
      <w:rFonts w:ascii="Times New Roman" w:eastAsia="Times New Roman" w:hAnsi="Times New Roman"/>
      <w:color w:val="00000A"/>
      <w:sz w:val="16"/>
    </w:rPr>
  </w:style>
  <w:style w:type="paragraph" w:customStyle="1" w:styleId="ESCOMAbstractHeading">
    <w:name w:val="ESCOM AbstractHeading"/>
    <w:pPr>
      <w:suppressAutoHyphens/>
      <w:spacing w:before="180" w:after="60"/>
      <w:jc w:val="center"/>
    </w:pPr>
    <w:rPr>
      <w:rFonts w:cs="Times"/>
      <w:b/>
      <w:bCs/>
      <w:color w:val="000000"/>
      <w:sz w:val="24"/>
      <w:szCs w:val="24"/>
      <w:lang w:eastAsia="zh-CN"/>
    </w:rPr>
  </w:style>
  <w:style w:type="paragraph" w:customStyle="1" w:styleId="ESCOMAuthor">
    <w:name w:val="ESCOM Author"/>
    <w:basedOn w:val="Normal"/>
    <w:pPr>
      <w:spacing w:before="180"/>
      <w:jc w:val="center"/>
    </w:pPr>
    <w:rPr>
      <w:rFonts w:ascii="Times New Roman" w:hAnsi="Times New Roman"/>
      <w:sz w:val="22"/>
    </w:rPr>
  </w:style>
  <w:style w:type="paragraph" w:styleId="Caption">
    <w:name w:val="caption"/>
    <w:basedOn w:val="Normal"/>
    <w:qFormat/>
    <w:pPr>
      <w:spacing w:after="280" w:line="240" w:lineRule="atLeast"/>
    </w:pPr>
  </w:style>
  <w:style w:type="paragraph" w:customStyle="1" w:styleId="ESCOMTableCell">
    <w:name w:val="ESCOM Table Cell"/>
    <w:basedOn w:val="Normal"/>
    <w:rsid w:val="00911EB7"/>
    <w:pPr>
      <w:spacing w:before="0" w:line="240" w:lineRule="auto"/>
      <w:jc w:val="center"/>
    </w:pPr>
    <w:rPr>
      <w:rFonts w:ascii="Times New Roman" w:hAnsi="Times New Roman"/>
      <w:color w:val="00000A"/>
      <w:lang w:val="en-AU"/>
    </w:rPr>
  </w:style>
  <w:style w:type="paragraph" w:customStyle="1" w:styleId="ESCOMTitle">
    <w:name w:val="ESCOM Title"/>
    <w:basedOn w:val="Normal"/>
    <w:pPr>
      <w:spacing w:before="0" w:line="340" w:lineRule="exact"/>
      <w:jc w:val="center"/>
    </w:pPr>
    <w:rPr>
      <w:rFonts w:ascii="Times New Roman" w:hAnsi="Times New Roman" w:cs="Times New Roman"/>
      <w:b/>
      <w:bCs/>
      <w:sz w:val="28"/>
      <w:szCs w:val="28"/>
    </w:rPr>
  </w:style>
  <w:style w:type="paragraph" w:customStyle="1" w:styleId="BalloonText1">
    <w:name w:val="Balloon Text1"/>
    <w:basedOn w:val="Normal"/>
    <w:semiHidden/>
    <w:rPr>
      <w:rFonts w:ascii="Tahoma" w:hAnsi="Tahoma" w:cs="Tahoma"/>
      <w:sz w:val="16"/>
      <w:szCs w:val="16"/>
    </w:rPr>
  </w:style>
  <w:style w:type="paragraph" w:customStyle="1" w:styleId="ESCOMAffiliation">
    <w:name w:val="ESCOM Affiliation"/>
    <w:basedOn w:val="Normal"/>
    <w:pPr>
      <w:spacing w:before="120" w:after="60"/>
      <w:jc w:val="center"/>
    </w:pPr>
    <w:rPr>
      <w:rFonts w:ascii="Times New Roman" w:hAnsi="Times New Roman"/>
      <w:i/>
      <w:sz w:val="20"/>
    </w:rPr>
  </w:style>
  <w:style w:type="paragraph" w:customStyle="1" w:styleId="ESCOMHEADING">
    <w:name w:val="ESCOM HEADING"/>
    <w:rsid w:val="00176E41"/>
    <w:pPr>
      <w:widowControl w:val="0"/>
      <w:suppressAutoHyphens/>
    </w:pPr>
    <w:rPr>
      <w:sz w:val="18"/>
      <w:lang w:eastAsia="ja-JP"/>
    </w:rPr>
  </w:style>
  <w:style w:type="paragraph" w:customStyle="1" w:styleId="ESCOMHeading1">
    <w:name w:val="ESCOM Heading 1"/>
    <w:basedOn w:val="Normal"/>
    <w:rsid w:val="00911EB7"/>
    <w:pPr>
      <w:keepNext/>
      <w:spacing w:before="180" w:after="60" w:line="280" w:lineRule="exact"/>
      <w:jc w:val="center"/>
    </w:pPr>
    <w:rPr>
      <w:rFonts w:ascii="Times New Roman" w:eastAsia="Arial Unicode MS" w:hAnsi="Times New Roman" w:cs="Times New Roman"/>
      <w:b/>
      <w:bCs/>
      <w:color w:val="00000A"/>
      <w:sz w:val="24"/>
      <w:szCs w:val="24"/>
    </w:rPr>
  </w:style>
  <w:style w:type="paragraph" w:styleId="DocumentMap">
    <w:name w:val="Document Map"/>
    <w:basedOn w:val="Normal"/>
    <w:semiHidden/>
    <w:pPr>
      <w:shd w:val="clear" w:color="auto" w:fill="000080"/>
    </w:pPr>
    <w:rPr>
      <w:rFonts w:ascii="Tahoma" w:hAnsi="Tahoma" w:cs="Tahoma"/>
    </w:rPr>
  </w:style>
  <w:style w:type="paragraph" w:customStyle="1" w:styleId="ESCOMBulletItem">
    <w:name w:val="ESCOM Bullet Item"/>
    <w:rsid w:val="00AA5667"/>
    <w:pPr>
      <w:widowControl w:val="0"/>
      <w:suppressAutoHyphens/>
      <w:ind w:left="450" w:hanging="234"/>
    </w:pPr>
    <w:rPr>
      <w:sz w:val="18"/>
    </w:rPr>
  </w:style>
  <w:style w:type="paragraph" w:customStyle="1" w:styleId="ESCOMParagraph">
    <w:name w:val="ESCOM Paragraph"/>
    <w:basedOn w:val="Normal"/>
    <w:rsid w:val="00911EB7"/>
    <w:pPr>
      <w:spacing w:before="0" w:line="240" w:lineRule="auto"/>
      <w:ind w:firstLine="216"/>
      <w:jc w:val="both"/>
    </w:pPr>
    <w:rPr>
      <w:rFonts w:ascii="Times New Roman" w:hAnsi="Times New Roman"/>
      <w:color w:val="00000A"/>
      <w:sz w:val="20"/>
      <w:lang w:val="en-AU"/>
    </w:rPr>
  </w:style>
  <w:style w:type="paragraph" w:customStyle="1" w:styleId="ESCOMAuthorEmail">
    <w:name w:val="ESCOM Author Email"/>
    <w:basedOn w:val="Normal"/>
    <w:rsid w:val="00A03894"/>
    <w:pPr>
      <w:spacing w:before="0" w:after="60" w:line="240" w:lineRule="auto"/>
      <w:jc w:val="center"/>
    </w:pPr>
    <w:rPr>
      <w:rFonts w:ascii="Courier" w:eastAsia="Times New Roman" w:hAnsi="Courier" w:cs="Times New Roman"/>
      <w:color w:val="00000A"/>
      <w:szCs w:val="20"/>
      <w:lang w:val="en-GB" w:eastAsia="ja-JP"/>
    </w:rPr>
  </w:style>
  <w:style w:type="paragraph" w:customStyle="1" w:styleId="ESCOMHeading2">
    <w:name w:val="ESCOM Heading 2"/>
    <w:basedOn w:val="Normal"/>
    <w:rsid w:val="00911EB7"/>
    <w:pPr>
      <w:spacing w:before="150" w:after="60" w:line="240" w:lineRule="auto"/>
    </w:pPr>
    <w:rPr>
      <w:rFonts w:ascii="Times New Roman" w:hAnsi="Times New Roman"/>
      <w:b/>
      <w:color w:val="00000A"/>
      <w:sz w:val="20"/>
      <w:lang w:val="en-AU"/>
    </w:rPr>
  </w:style>
  <w:style w:type="paragraph" w:customStyle="1" w:styleId="ESCOMTableCaption">
    <w:name w:val="ESCOM Table Caption"/>
    <w:basedOn w:val="Normal"/>
    <w:rsid w:val="00907C1E"/>
    <w:pPr>
      <w:spacing w:before="120" w:after="60" w:line="240" w:lineRule="auto"/>
      <w:jc w:val="both"/>
    </w:pPr>
    <w:rPr>
      <w:rFonts w:ascii="Times New Roman" w:hAnsi="Times New Roman" w:cs="Times New Roman"/>
      <w:b/>
      <w:szCs w:val="20"/>
    </w:rPr>
  </w:style>
  <w:style w:type="paragraph" w:customStyle="1" w:styleId="ESCOMHeading3">
    <w:name w:val="ESCOM Heading 3"/>
    <w:basedOn w:val="Normal"/>
    <w:rsid w:val="00911EB7"/>
    <w:pPr>
      <w:spacing w:before="120" w:after="60" w:line="240" w:lineRule="auto"/>
      <w:ind w:firstLine="216"/>
      <w:jc w:val="both"/>
    </w:pPr>
    <w:rPr>
      <w:rFonts w:ascii="Times New Roman" w:hAnsi="Times New Roman"/>
      <w:i/>
      <w:color w:val="00000A"/>
      <w:sz w:val="20"/>
      <w:lang w:val="en-AU"/>
    </w:rPr>
  </w:style>
  <w:style w:type="paragraph" w:customStyle="1" w:styleId="ESCOMLevel-3Body">
    <w:name w:val="ESCOM Level-3 Body"/>
    <w:basedOn w:val="ESCOMHeading3"/>
    <w:rPr>
      <w:i w:val="0"/>
    </w:rPr>
  </w:style>
  <w:style w:type="paragraph" w:customStyle="1" w:styleId="ESCOMFigureCaption">
    <w:name w:val="ESCOM Figure Caption"/>
    <w:basedOn w:val="Normal"/>
    <w:rsid w:val="00911EB7"/>
    <w:pPr>
      <w:spacing w:before="120" w:after="120" w:line="240" w:lineRule="auto"/>
      <w:jc w:val="both"/>
    </w:pPr>
    <w:rPr>
      <w:rFonts w:ascii="Times New Roman" w:hAnsi="Times New Roman"/>
      <w:b/>
      <w:color w:val="00000A"/>
      <w:lang w:val="en-AU"/>
    </w:rPr>
  </w:style>
  <w:style w:type="paragraph" w:customStyle="1" w:styleId="ESCOMAbstractBody">
    <w:name w:val="ESCOM Abstract Body"/>
    <w:basedOn w:val="Normal"/>
    <w:rsid w:val="00911EB7"/>
    <w:pPr>
      <w:spacing w:before="0"/>
      <w:jc w:val="both"/>
    </w:pPr>
    <w:rPr>
      <w:rFonts w:ascii="Times New Roman" w:eastAsia="Times New Roman" w:hAnsi="Times New Roman"/>
    </w:rPr>
  </w:style>
  <w:style w:type="paragraph" w:customStyle="1" w:styleId="ESCOMTableHeading">
    <w:name w:val="ESCOM Table Heading"/>
    <w:basedOn w:val="Normal"/>
    <w:rsid w:val="007D6D5F"/>
    <w:pPr>
      <w:jc w:val="center"/>
    </w:pPr>
    <w:rPr>
      <w:b/>
    </w:rPr>
  </w:style>
  <w:style w:type="paragraph" w:styleId="BalloonText">
    <w:name w:val="Balloon Text"/>
    <w:basedOn w:val="Normal"/>
    <w:link w:val="BalloonTextChar"/>
    <w:rsid w:val="00202309"/>
    <w:pPr>
      <w:spacing w:before="0" w:line="240" w:lineRule="auto"/>
    </w:pPr>
    <w:rPr>
      <w:rFonts w:ascii="Lucida Grande" w:hAnsi="Lucida Grande" w:cs="Lucida Grande"/>
    </w:rPr>
  </w:style>
  <w:style w:type="character" w:styleId="Hyperlink">
    <w:name w:val="Hyperlink"/>
    <w:basedOn w:val="DefaultParagraphFont"/>
    <w:rsid w:val="00DD1B36"/>
    <w:rPr>
      <w:color w:val="0000FF" w:themeColor="hyperlink"/>
      <w:u w:val="single"/>
    </w:rPr>
  </w:style>
  <w:style w:type="paragraph" w:styleId="ListParagraph">
    <w:name w:val="List Paragraph"/>
    <w:basedOn w:val="Normal"/>
    <w:uiPriority w:val="34"/>
    <w:qFormat/>
    <w:rsid w:val="00141F17"/>
    <w:pPr>
      <w:ind w:left="720"/>
      <w:contextualSpacing/>
    </w:pPr>
  </w:style>
  <w:style w:type="character" w:styleId="CommentReference">
    <w:name w:val="annotation reference"/>
    <w:basedOn w:val="DefaultParagraphFont"/>
    <w:semiHidden/>
    <w:unhideWhenUsed/>
    <w:rsid w:val="0000002F"/>
    <w:rPr>
      <w:sz w:val="16"/>
      <w:szCs w:val="16"/>
    </w:rPr>
  </w:style>
  <w:style w:type="paragraph" w:styleId="CommentText">
    <w:name w:val="annotation text"/>
    <w:basedOn w:val="Normal"/>
    <w:link w:val="CommentTextChar"/>
    <w:semiHidden/>
    <w:unhideWhenUsed/>
    <w:rsid w:val="0000002F"/>
    <w:pPr>
      <w:spacing w:line="240" w:lineRule="auto"/>
    </w:pPr>
    <w:rPr>
      <w:sz w:val="20"/>
      <w:szCs w:val="20"/>
    </w:rPr>
  </w:style>
  <w:style w:type="character" w:customStyle="1" w:styleId="CommentTextChar">
    <w:name w:val="Comment Text Char"/>
    <w:basedOn w:val="DefaultParagraphFont"/>
    <w:link w:val="CommentText"/>
    <w:semiHidden/>
    <w:rsid w:val="0000002F"/>
    <w:rPr>
      <w:rFonts w:ascii="Times" w:hAnsi="Times" w:cs="Times"/>
      <w:color w:val="000000"/>
      <w:lang w:eastAsia="zh-CN"/>
    </w:rPr>
  </w:style>
  <w:style w:type="paragraph" w:styleId="CommentSubject">
    <w:name w:val="annotation subject"/>
    <w:basedOn w:val="CommentText"/>
    <w:next w:val="CommentText"/>
    <w:link w:val="CommentSubjectChar"/>
    <w:semiHidden/>
    <w:unhideWhenUsed/>
    <w:rsid w:val="0000002F"/>
    <w:rPr>
      <w:b/>
      <w:bCs/>
    </w:rPr>
  </w:style>
  <w:style w:type="character" w:customStyle="1" w:styleId="CommentSubjectChar">
    <w:name w:val="Comment Subject Char"/>
    <w:basedOn w:val="CommentTextChar"/>
    <w:link w:val="CommentSubject"/>
    <w:semiHidden/>
    <w:rsid w:val="0000002F"/>
    <w:rPr>
      <w:rFonts w:ascii="Times" w:hAnsi="Times" w:cs="Times"/>
      <w:b/>
      <w:bCs/>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92245">
      <w:bodyDiv w:val="1"/>
      <w:marLeft w:val="0"/>
      <w:marRight w:val="0"/>
      <w:marTop w:val="0"/>
      <w:marBottom w:val="0"/>
      <w:divBdr>
        <w:top w:val="none" w:sz="0" w:space="0" w:color="auto"/>
        <w:left w:val="none" w:sz="0" w:space="0" w:color="auto"/>
        <w:bottom w:val="none" w:sz="0" w:space="0" w:color="auto"/>
        <w:right w:val="none" w:sz="0" w:space="0" w:color="auto"/>
      </w:divBdr>
    </w:div>
    <w:div w:id="227807372">
      <w:bodyDiv w:val="1"/>
      <w:marLeft w:val="0"/>
      <w:marRight w:val="0"/>
      <w:marTop w:val="0"/>
      <w:marBottom w:val="0"/>
      <w:divBdr>
        <w:top w:val="none" w:sz="0" w:space="0" w:color="auto"/>
        <w:left w:val="none" w:sz="0" w:space="0" w:color="auto"/>
        <w:bottom w:val="none" w:sz="0" w:space="0" w:color="auto"/>
        <w:right w:val="none" w:sz="0" w:space="0" w:color="auto"/>
      </w:divBdr>
    </w:div>
    <w:div w:id="351616203">
      <w:bodyDiv w:val="1"/>
      <w:marLeft w:val="0"/>
      <w:marRight w:val="0"/>
      <w:marTop w:val="0"/>
      <w:marBottom w:val="0"/>
      <w:divBdr>
        <w:top w:val="none" w:sz="0" w:space="0" w:color="auto"/>
        <w:left w:val="none" w:sz="0" w:space="0" w:color="auto"/>
        <w:bottom w:val="none" w:sz="0" w:space="0" w:color="auto"/>
        <w:right w:val="none" w:sz="0" w:space="0" w:color="auto"/>
      </w:divBdr>
    </w:div>
    <w:div w:id="470555689">
      <w:bodyDiv w:val="1"/>
      <w:marLeft w:val="0"/>
      <w:marRight w:val="0"/>
      <w:marTop w:val="0"/>
      <w:marBottom w:val="0"/>
      <w:divBdr>
        <w:top w:val="none" w:sz="0" w:space="0" w:color="auto"/>
        <w:left w:val="none" w:sz="0" w:space="0" w:color="auto"/>
        <w:bottom w:val="none" w:sz="0" w:space="0" w:color="auto"/>
        <w:right w:val="none" w:sz="0" w:space="0" w:color="auto"/>
      </w:divBdr>
    </w:div>
    <w:div w:id="1543008886">
      <w:bodyDiv w:val="1"/>
      <w:marLeft w:val="0"/>
      <w:marRight w:val="0"/>
      <w:marTop w:val="0"/>
      <w:marBottom w:val="0"/>
      <w:divBdr>
        <w:top w:val="none" w:sz="0" w:space="0" w:color="auto"/>
        <w:left w:val="none" w:sz="0" w:space="0" w:color="auto"/>
        <w:bottom w:val="none" w:sz="0" w:space="0" w:color="auto"/>
        <w:right w:val="none" w:sz="0" w:space="0" w:color="auto"/>
      </w:divBdr>
    </w:div>
    <w:div w:id="1697464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1950</Words>
  <Characters>11121</Characters>
  <Application>Microsoft Office Word</Application>
  <DocSecurity>0</DocSecurity>
  <Lines>92</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INSTRUCTIONS FOR ICMPC10 Authors</vt:lpstr>
      <vt:lpstr>INSTRUCTIONS FOR ICMPC10 Authors</vt:lpstr>
    </vt:vector>
  </TitlesOfParts>
  <Company>IPEM UGent</Company>
  <LinksUpToDate>false</LinksUpToDate>
  <CharactersWithSpaces>13045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ICMPC10 Authors</dc:title>
  <dc:creator>Mayumi Adachi</dc:creator>
  <cp:lastModifiedBy>Elizabeth Monzingo</cp:lastModifiedBy>
  <cp:revision>7</cp:revision>
  <cp:lastPrinted>2018-03-08T10:46:00Z</cp:lastPrinted>
  <dcterms:created xsi:type="dcterms:W3CDTF">2018-05-26T23:33:00Z</dcterms:created>
  <dcterms:modified xsi:type="dcterms:W3CDTF">2018-05-30T14:56:00Z</dcterms:modified>
  <dc:language>nl-NL</dc:language>
</cp:coreProperties>
</file>