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4CE" w:rsidRPr="007E6706" w:rsidRDefault="006144C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ПОСТАНОВЛЕНИЕ МИНИСТЕРСТВА АНТИМОНОПОЛЬНОГО РЕГУЛИРОВАНИЯ И ТОРГОВЛИ РЕСПУБЛИКИ БЕЛАРУСЬ</w:t>
      </w: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20 января 2022 г. N 9</w:t>
      </w: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О ЦЕНАХ НА ПРИРОДНЫЙ ГАЗ</w:t>
      </w: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На основании </w:t>
      </w:r>
      <w:hyperlink r:id="rId4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подпункта 2.1 пункта 2</w:t>
        </w:r>
      </w:hyperlink>
      <w:r w:rsidRPr="007E6706">
        <w:rPr>
          <w:rFonts w:ascii="Times New Roman" w:hAnsi="Times New Roman" w:cs="Times New Roman"/>
          <w:sz w:val="24"/>
          <w:szCs w:val="24"/>
        </w:rPr>
        <w:t xml:space="preserve"> Указа Президента Республики Беларусь от 25 февраля 2011 г. N 72 "О некоторых вопросах регулирования цен (тарифов) в Республике Беларусь" Министерство антимонопольного регулирования и торговли Республики Беларусь ПОСТАНОВЛЯЕТ: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1. Установить отпускные цены на природный газ без налога на добавленную стоимость (далее - НДС) при расчетной теплоте сгорания 7900 ккал/куб. м при курсе белорусского рубля по отношению к доллару США 2,5481:1 газоснабжающим организациям, входящим в состав государственного производственного объединения по топливу и газификации "</w:t>
      </w:r>
      <w:proofErr w:type="spellStart"/>
      <w:r w:rsidRPr="007E6706">
        <w:rPr>
          <w:rFonts w:ascii="Times New Roman" w:hAnsi="Times New Roman" w:cs="Times New Roman"/>
          <w:sz w:val="24"/>
          <w:szCs w:val="24"/>
        </w:rPr>
        <w:t>Белтопгаз</w:t>
      </w:r>
      <w:proofErr w:type="spellEnd"/>
      <w:r w:rsidRPr="007E6706">
        <w:rPr>
          <w:rFonts w:ascii="Times New Roman" w:hAnsi="Times New Roman" w:cs="Times New Roman"/>
          <w:sz w:val="24"/>
          <w:szCs w:val="24"/>
        </w:rPr>
        <w:t xml:space="preserve">", при поставке через систему газоснабжающих организаций (перепродавцов), кроме юридических лиц, указанных в </w:t>
      </w:r>
      <w:hyperlink w:anchor="P19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пункте 3</w:t>
        </w:r>
      </w:hyperlink>
      <w:r w:rsidRPr="007E6706">
        <w:rPr>
          <w:rFonts w:ascii="Times New Roman" w:hAnsi="Times New Roman" w:cs="Times New Roman"/>
          <w:sz w:val="24"/>
          <w:szCs w:val="24"/>
        </w:rPr>
        <w:t xml:space="preserve"> настоящего постановления, в размере и при потребленном объеме природного газа в 2021 году согласно </w:t>
      </w:r>
      <w:hyperlink w:anchor="P45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приложению</w:t>
        </w:r>
      </w:hyperlink>
      <w:r w:rsidRPr="007E6706">
        <w:rPr>
          <w:rFonts w:ascii="Times New Roman" w:hAnsi="Times New Roman" w:cs="Times New Roman"/>
          <w:sz w:val="24"/>
          <w:szCs w:val="24"/>
        </w:rPr>
        <w:t>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2. При отклонении фактической среднемесячной теплоты сгорания от расчетной цены на природный газ, указанные в </w:t>
      </w:r>
      <w:hyperlink w:anchor="P45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приложении</w:t>
        </w:r>
      </w:hyperlink>
      <w:r w:rsidRPr="007E6706">
        <w:rPr>
          <w:rFonts w:ascii="Times New Roman" w:hAnsi="Times New Roman" w:cs="Times New Roman"/>
          <w:sz w:val="24"/>
          <w:szCs w:val="24"/>
        </w:rPr>
        <w:t>, пересчитываются с учетом фактической теплоты сгорания по формуле</w:t>
      </w:r>
    </w:p>
    <w:p w:rsidR="006144CE" w:rsidRPr="007E6706" w:rsidRDefault="006144CE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036D80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0"/>
          <w:sz w:val="24"/>
          <w:szCs w:val="24"/>
        </w:rPr>
        <w:pict>
          <v:shape id="_x0000_i1025" style="width:369pt;height:31.5pt" coordsize="" o:spt="100" adj="0,,0" path="" filled="f" stroked="f">
            <v:stroke joinstyle="miter"/>
            <v:imagedata r:id="rId5" o:title="base_45057_177567_32768"/>
            <v:formulas/>
            <v:path o:connecttype="segments"/>
          </v:shape>
        </w:pict>
      </w:r>
    </w:p>
    <w:p w:rsidR="006144CE" w:rsidRPr="007E6706" w:rsidRDefault="006144CE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7E6706">
        <w:rPr>
          <w:rFonts w:ascii="Times New Roman" w:hAnsi="Times New Roman" w:cs="Times New Roman"/>
          <w:sz w:val="24"/>
          <w:szCs w:val="24"/>
        </w:rPr>
        <w:t>Ц</w:t>
      </w:r>
      <w:r w:rsidRPr="007E6706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proofErr w:type="spellEnd"/>
      <w:r w:rsidRPr="007E6706">
        <w:rPr>
          <w:rFonts w:ascii="Times New Roman" w:hAnsi="Times New Roman" w:cs="Times New Roman"/>
          <w:sz w:val="24"/>
          <w:szCs w:val="24"/>
        </w:rPr>
        <w:t xml:space="preserve"> - фактическая цена за 1000 куб. м природного газа;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Ц - установленная цена за 1000 куб. м природного газа;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6">
        <w:rPr>
          <w:rFonts w:ascii="Times New Roman" w:hAnsi="Times New Roman" w:cs="Times New Roman"/>
          <w:sz w:val="24"/>
          <w:szCs w:val="24"/>
        </w:rPr>
        <w:t>Q</w:t>
      </w:r>
      <w:r w:rsidRPr="007E6706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proofErr w:type="spellEnd"/>
      <w:r w:rsidRPr="007E6706">
        <w:rPr>
          <w:rFonts w:ascii="Times New Roman" w:hAnsi="Times New Roman" w:cs="Times New Roman"/>
          <w:sz w:val="24"/>
          <w:szCs w:val="24"/>
        </w:rPr>
        <w:t xml:space="preserve"> - фактическая среднемесячная теплота сгорания, определяемая на границе Республики Беларусь и Российской Федерации.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19"/>
      <w:bookmarkEnd w:id="1"/>
      <w:r w:rsidRPr="007E6706">
        <w:rPr>
          <w:rFonts w:ascii="Times New Roman" w:hAnsi="Times New Roman" w:cs="Times New Roman"/>
          <w:sz w:val="24"/>
          <w:szCs w:val="24"/>
        </w:rPr>
        <w:t>3. Установить цены на природный газ за 1 куб. м с НДС, отпускаемый газоснабжающими организациями, входящими в состав государственного производственного объединения по топливу и газификации "</w:t>
      </w:r>
      <w:proofErr w:type="spellStart"/>
      <w:r w:rsidRPr="007E6706">
        <w:rPr>
          <w:rFonts w:ascii="Times New Roman" w:hAnsi="Times New Roman" w:cs="Times New Roman"/>
          <w:sz w:val="24"/>
          <w:szCs w:val="24"/>
        </w:rPr>
        <w:t>Белтопгаз</w:t>
      </w:r>
      <w:proofErr w:type="spellEnd"/>
      <w:r w:rsidRPr="007E6706">
        <w:rPr>
          <w:rFonts w:ascii="Times New Roman" w:hAnsi="Times New Roman" w:cs="Times New Roman"/>
          <w:sz w:val="24"/>
          <w:szCs w:val="24"/>
        </w:rPr>
        <w:t>", организациям, имеющим общежития, в части использования природного газа проживающими в них гражданами, религиозным организациям, организациям, использующим природный газ для нужд детских домов семейного типа, детским деревням (городкам), детским хосписам, в размере: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при наличии индивидуальных газовых отопительных приборов: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с 1 января по 31 мая включительно: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в отопительный период - 0,1494 белорусского рубля;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в летний период - 0,5417 белорусского рубля;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с 1 июня по 31 декабря включительно - 0,1977 белорусского рубля;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lastRenderedPageBreak/>
        <w:t>при отсутствии индивидуальных газовых отопительных приборов - 0,5417 белорусского рубля.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Установленные </w:t>
      </w:r>
      <w:hyperlink w:anchor="P19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частью первой</w:t>
        </w:r>
      </w:hyperlink>
      <w:r w:rsidRPr="007E6706">
        <w:rPr>
          <w:rFonts w:ascii="Times New Roman" w:hAnsi="Times New Roman" w:cs="Times New Roman"/>
          <w:sz w:val="24"/>
          <w:szCs w:val="24"/>
        </w:rPr>
        <w:t xml:space="preserve"> настоящего пункта цены на природный газ на фактическую теплоту сгорания не пересчитываются.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4. Признать утратившими силу:</w:t>
      </w:r>
    </w:p>
    <w:p w:rsidR="006144CE" w:rsidRPr="007E6706" w:rsidRDefault="00036D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144CE" w:rsidRPr="007E6706">
          <w:rPr>
            <w:rFonts w:ascii="Times New Roman" w:hAnsi="Times New Roman" w:cs="Times New Roman"/>
            <w:color w:val="0000FF"/>
            <w:sz w:val="24"/>
            <w:szCs w:val="24"/>
          </w:rPr>
          <w:t>постановление</w:t>
        </w:r>
      </w:hyperlink>
      <w:r w:rsidR="006144CE" w:rsidRPr="007E6706">
        <w:rPr>
          <w:rFonts w:ascii="Times New Roman" w:hAnsi="Times New Roman" w:cs="Times New Roman"/>
          <w:sz w:val="24"/>
          <w:szCs w:val="24"/>
        </w:rPr>
        <w:t xml:space="preserve"> Министерства антимонопольного регулирования и торговли Республики Беларусь от 22 января 2021 г. N 5 "О ценах на природный газ";</w:t>
      </w:r>
    </w:p>
    <w:p w:rsidR="006144CE" w:rsidRPr="007E6706" w:rsidRDefault="00036D8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144CE" w:rsidRPr="007E6706">
          <w:rPr>
            <w:rFonts w:ascii="Times New Roman" w:hAnsi="Times New Roman" w:cs="Times New Roman"/>
            <w:color w:val="0000FF"/>
            <w:sz w:val="24"/>
            <w:szCs w:val="24"/>
          </w:rPr>
          <w:t>постановление</w:t>
        </w:r>
      </w:hyperlink>
      <w:r w:rsidR="006144CE" w:rsidRPr="007E6706">
        <w:rPr>
          <w:rFonts w:ascii="Times New Roman" w:hAnsi="Times New Roman" w:cs="Times New Roman"/>
          <w:sz w:val="24"/>
          <w:szCs w:val="24"/>
        </w:rPr>
        <w:t xml:space="preserve"> Министерства антимонопольного регулирования и торговли Республики Беларусь от 6 октября 2021 г. N 67 "О ценах на природный газ".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5. Настоящее постановление вступает в силу после его официального опубликования и распространяет свое действие на отношения, возникшие с 1 января 2022 г.</w:t>
      </w:r>
    </w:p>
    <w:p w:rsidR="006144CE" w:rsidRPr="007E6706" w:rsidRDefault="006144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144CE" w:rsidRPr="007E6706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Заместитель Министра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144CE" w:rsidRPr="007E6706" w:rsidRDefault="006144C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А.М.Картун</w:t>
            </w:r>
            <w:proofErr w:type="spellEnd"/>
          </w:p>
        </w:tc>
      </w:tr>
    </w:tbl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Приложение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к постановлению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Министерства антимонопольного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регулирования и торговли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Республики Беларусь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20.01.2022 N 9</w:t>
      </w: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P45"/>
      <w:bookmarkEnd w:id="2"/>
      <w:r w:rsidRPr="007E6706">
        <w:rPr>
          <w:rFonts w:ascii="Times New Roman" w:hAnsi="Times New Roman" w:cs="Times New Roman"/>
          <w:sz w:val="24"/>
          <w:szCs w:val="24"/>
        </w:rPr>
        <w:t>ОТПУСКНЫЕ ЦЕНЫ</w:t>
      </w: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НА ПРИРОДНЫЙ ГАЗ</w:t>
      </w: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50"/>
        <w:gridCol w:w="3180"/>
        <w:gridCol w:w="2445"/>
        <w:gridCol w:w="2745"/>
      </w:tblGrid>
      <w:tr w:rsidR="006144CE" w:rsidRPr="007E6706">
        <w:tc>
          <w:tcPr>
            <w:tcW w:w="750" w:type="dxa"/>
            <w:vAlign w:val="center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E6706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3180" w:type="dxa"/>
            <w:vAlign w:val="center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Группы потребителей</w:t>
            </w:r>
          </w:p>
        </w:tc>
        <w:tc>
          <w:tcPr>
            <w:tcW w:w="2445" w:type="dxa"/>
            <w:vAlign w:val="center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Цена, бел. рублей за 1000 куб. м</w:t>
            </w:r>
          </w:p>
        </w:tc>
        <w:tc>
          <w:tcPr>
            <w:tcW w:w="2745" w:type="dxa"/>
            <w:vAlign w:val="center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Объем потребленного природного газа в 2021 году, млн. куб. м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лица, индивидуальные предприниматели, кроме указанных в </w:t>
            </w:r>
            <w:hyperlink w:anchor="P56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пунктах 2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hyperlink w:anchor="P187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9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настоящего приложения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674,15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56"/>
            <w:bookmarkEnd w:id="3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Бюджетные организации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624,28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 системы Министерства жилищно-коммунального хозяйства, оказывающие жилищно-коммунальные услуги, в части использования природного газа для нужд, не указанных в </w:t>
            </w:r>
            <w:hyperlink w:anchor="P64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4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настоящего приложения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624,28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64"/>
            <w:bookmarkEnd w:id="4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 системы Министерства жилищно-коммунального хозяйства, оказывающие жилищно-коммунальные услуги, в части использования природного газа для производства тепловой энергии для нужд населения, в том числе проживающего в жилищном фонде, техническое обслуживание которого осуществляется юридическими лицами, не входящими в систему Министерства жилищно-коммунального хозяйства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406,70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Товарищества собственников, организации застройщиков, оказывающие жилищно-коммунальные услуги, в части использования природного газа для производства тепловой энергии для нужд населения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406,70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 в части использования природного газа для производства овощей защищенного грунта: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 1 января по 30 апреля и с 1 по 31 декабря включительно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  <w:vMerge w:val="restart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 1 мая по 30 ноября включительно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544,68</w:t>
            </w:r>
          </w:p>
        </w:tc>
        <w:tc>
          <w:tcPr>
            <w:tcW w:w="2745" w:type="dxa"/>
            <w:vMerge/>
          </w:tcPr>
          <w:p w:rsidR="006144CE" w:rsidRPr="007E6706" w:rsidRDefault="00614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предприниматели, основным видом экономической деятельности которых является производство: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цемента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470,63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стеновых блоков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кирпича, черепицы и прочих строительных изделий из обожженной глины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керамических покрытий и плит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хозяйственных керамических изделий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прочих неметаллических минеральных продуктов, не включенных в другие группировки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прочих основных неорганических химических веществ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бумаги и картона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гофрированной бумаги и картона, бумажной и картонной тары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электрических ламп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хозяйственно-бытовых изделий из стекла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стеклянной тары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листового стекла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лабораторных, гигиенических или фармацевтических изделий из стекла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хлопчатобумажных тканей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538,29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7.16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льняных тканей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538,29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7.17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шерстяных тканей из волокон гребенного прядения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282,84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7.18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шерстяных тканей из волокон кардного прядения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351,46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7.19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автомобилей, кроме двигателей для автомобилей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624,28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7.20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гипсовых изделий для строительных целей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7.21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резиновых шин, покрышек и камер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471,40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стекловолокна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прочих изделий из бумаги и картона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от 1,28 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целлюлозы и древесной массы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предприниматели, основным видом экономической деятельности которых является добыча известняка, гипса и мела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538,29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187"/>
            <w:bookmarkEnd w:id="5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 с потребленным объемом природного газа в 2021 году от 45 млн. куб. м, основным видом экономической деятельности которых является производство электронной бытовой техники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614,09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от 45 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лица, индивидуальные предприниматели, кроме юридических лиц, индивидуальных предпринимателей, указанных в </w:t>
            </w:r>
            <w:hyperlink w:anchor="P195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11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настоящего приложения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406,70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от 600 и свыше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P195"/>
            <w:bookmarkEnd w:id="6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предприниматели, использующие природный газ для производства азотных удобрений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от 600 и свыше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лица, индивидуальные предприниматели, основным видом экономической деятельности которых является производство </w:t>
            </w: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продуктов нефтепереработки, в части объема природного газа, поставляемого по магистральным газопроводам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378,19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 в части объемов природного газа, потребленного сверх объемов, установленных заданиями по замещению природного газа мазутом топочным и (или) местными видами топлива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956,00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лица, определенные в соответствии с </w:t>
            </w:r>
            <w:hyperlink r:id="rId8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пунктом 105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Положения о специальном правовом режиме Китайско-Белорусского индустриального парка "Великий камень", утвержденного Указом Президента Республики Беларусь от 12 мая 2017 г. N 166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определенные в соответствии с пунктом 56 Положения о специальном правовом режиме особой экономической зоны "</w:t>
            </w:r>
            <w:proofErr w:type="spellStart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Бремино</w:t>
            </w:r>
            <w:proofErr w:type="spellEnd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-Орша", утвержденного Указом Президента Республики Беларусь от 21 марта 2019 г. N 106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реализующие инвестиционный проект "Организация высокотехнологичного агропромышленного производства полного цикла на 2016 - 2032 годы"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44CE" w:rsidRPr="007E6706" w:rsidRDefault="006144CE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B753D3" w:rsidRPr="007E6706" w:rsidRDefault="00B753D3">
      <w:pPr>
        <w:rPr>
          <w:rFonts w:ascii="Times New Roman" w:hAnsi="Times New Roman" w:cs="Times New Roman"/>
          <w:sz w:val="24"/>
          <w:szCs w:val="24"/>
        </w:rPr>
      </w:pPr>
    </w:p>
    <w:sectPr w:rsidR="00B753D3" w:rsidRPr="007E6706" w:rsidSect="00C34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CE"/>
    <w:rsid w:val="00036D80"/>
    <w:rsid w:val="005408C6"/>
    <w:rsid w:val="006144CE"/>
    <w:rsid w:val="007E6706"/>
    <w:rsid w:val="00B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54D3F8C-8005-469B-9B58-A1FEB69B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44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144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144C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F9D345686322FA3A29D5764FCF8BA26F2D05944C039D91E8BC6D561417B53E51B29DE8CAC3D0D7EE2C9B45FE5E2528E804A387283C7DEDBF0F856F5C9P1F9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DF9D345686322FA3A29D5764FCF8BA26F2D05944C039D71E8DC0D361417B53E51B29DE8CAC2F0D26EEC9B348E6E647D8D10CP6FF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F9D345686322FA3A29D5764FCF8BA26F2D05944C039D71E82C5D761417B53E51B29DE8CAC2F0D26EEC9B348E6E647D8D10CP6FF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DF9D345686322FA3A29D5764FCF8BA26F2D05944C039D91D8AC0D761417B53E51B29DE8CAC3D0D7EE2C9B456E6E3528E804A387283C7DEDBF0F856F5C9P1F9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FO3</dc:creator>
  <cp:keywords/>
  <dc:description/>
  <cp:lastModifiedBy>FO3</cp:lastModifiedBy>
  <cp:revision>2</cp:revision>
  <dcterms:created xsi:type="dcterms:W3CDTF">2022-02-07T06:19:00Z</dcterms:created>
  <dcterms:modified xsi:type="dcterms:W3CDTF">2022-02-07T06:19:00Z</dcterms:modified>
</cp:coreProperties>
</file>