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Елизавета</w:t>
      </w:r>
      <w:r>
        <w:t xml:space="preserve"> </w:t>
      </w:r>
      <w:r>
        <w:t xml:space="preserve">Курникова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4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4" w:name="fig:001"/>
      <w:r>
        <w:drawing>
          <wp:inline>
            <wp:extent cx="4783755" cy="2858703"/>
            <wp:effectExtent b="0" l="0" r="0" t="0"/>
            <wp:docPr descr="Figure 1: Информация о пользователе guest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3755" cy="28587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8" w:name="fig:002"/>
      <w:r>
        <w:drawing>
          <wp:inline>
            <wp:extent cx="5334000" cy="4151321"/>
            <wp:effectExtent b="0" l="0" r="0" t="0"/>
            <wp:docPr descr="Figure 2: Сожержимое файла /etc/passwd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513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32" w:name="fig:003"/>
      <w:r>
        <w:drawing>
          <wp:inline>
            <wp:extent cx="5334000" cy="1674627"/>
            <wp:effectExtent b="0" l="0" r="0" t="0"/>
            <wp:docPr descr="Figure 3: Расширенные атрибуты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746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36" w:name="fig:004"/>
      <w:r>
        <w:drawing>
          <wp:inline>
            <wp:extent cx="4918509" cy="2444816"/>
            <wp:effectExtent b="0" l="0" r="0" t="0"/>
            <wp:docPr descr="Figure 4: Снятие атрибутов с директории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8509" cy="24448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40" w:name="fig:005"/>
      <w:r>
        <w:drawing>
          <wp:inline>
            <wp:extent cx="5334000" cy="5599783"/>
            <wp:effectExtent b="0" l="0" r="0" t="0"/>
            <wp:docPr descr="Figure 5: Заполнение таблицы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997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4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  <w:gridCol w:w="79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4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4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>
        <w:gridCol w:w="2640"/>
        <w:gridCol w:w="2640"/>
        <w:gridCol w:w="2640"/>
      </w:tblGrid>
      <w:tr>
        <w:trPr>
          <w:tblHeader w:val="true"/>
        </w:trPr>
        <w:tc>
          <w:tcPr/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42"/>
    <w:bookmarkEnd w:id="43"/>
    <w:bookmarkStart w:id="4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44"/>
    <w:bookmarkStart w:id="4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4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46">
        <w:r>
          <w:rPr>
            <w:rStyle w:val="Hyperlink"/>
          </w:rPr>
          <w:t xml:space="preserve">Разрешения доступа к файлам</w:t>
        </w:r>
      </w:hyperlink>
    </w:p>
    <w:bookmarkEnd w:id="4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A994113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https://linuxcommand.ru/razresheniya-dostupa-k-failam/" TargetMode="External" /><Relationship Type="http://schemas.openxmlformats.org/officeDocument/2006/relationships/hyperlink" Id="rId4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Елизавета Курникова</dc:creator>
  <dc:language>ru-RU</dc:language>
  <cp:keywords/>
  <dcterms:created xsi:type="dcterms:W3CDTF">2025-03-03T12:18:28Z</dcterms:created>
  <dcterms:modified xsi:type="dcterms:W3CDTF">2025-03-03T12:18:28Z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a4paper</vt:lpwstr>
  </property>
  <property fmtid="{D5CDD505-2E9C-101B-9397-08002B2CF9AE}" pid="51" name="pdf-engine">
    <vt:lpwstr>lualatex</vt:lpwstr>
  </property>
  <property fmtid="{D5CDD505-2E9C-101B-9397-08002B2CF9AE}" pid="52" name="polyglossia-lang">
    <vt:lpwstr>russian</vt:lpwstr>
  </property>
  <property fmtid="{D5CDD505-2E9C-101B-9397-08002B2CF9AE}" pid="53" name="polyglossia-otherlangs">
    <vt:lpwstr>english</vt:lpwstr>
  </property>
  <property fmtid="{D5CDD505-2E9C-101B-9397-08002B2CF9AE}" pid="54" name="rangeDelim">
    <vt:lpwstr>-</vt:lpwstr>
  </property>
  <property fmtid="{D5CDD505-2E9C-101B-9397-08002B2CF9AE}" pid="55" name="refDelim">
    <vt:lpwstr>, </vt:lpwstr>
  </property>
  <property fmtid="{D5CDD505-2E9C-101B-9397-08002B2CF9AE}" pid="56" name="refIndexTemplate">
    <vt:lpwstr>isuf</vt:lpwstr>
  </property>
  <property fmtid="{D5CDD505-2E9C-101B-9397-08002B2CF9AE}" pid="57" name="romanfont">
    <vt:lpwstr>PT Serif</vt:lpwstr>
  </property>
  <property fmtid="{D5CDD505-2E9C-101B-9397-08002B2CF9AE}" pid="58" name="romanfontoptions">
    <vt:lpwstr>Ligatures=TeX</vt:lpwstr>
  </property>
  <property fmtid="{D5CDD505-2E9C-101B-9397-08002B2CF9AE}" pid="59" name="sansfont">
    <vt:lpwstr>PT Sans</vt:lpwstr>
  </property>
  <property fmtid="{D5CDD505-2E9C-101B-9397-08002B2CF9AE}" pid="60" name="sansfontoptions">
    <vt:lpwstr>Ligatures=TeX,Scale=MatchLowercase</vt:lpwstr>
  </property>
  <property fmtid="{D5CDD505-2E9C-101B-9397-08002B2CF9AE}" pid="61" name="secHeaderDelim">
    <vt:lpwstr> </vt:lpwstr>
  </property>
  <property fmtid="{D5CDD505-2E9C-101B-9397-08002B2CF9AE}" pid="62" name="secHeaderTemplate">
    <vt:lpwstr>isecHeaderDelim[n]t</vt:lpwstr>
  </property>
  <property fmtid="{D5CDD505-2E9C-101B-9397-08002B2CF9AE}" pid="63" name="secLabels">
    <vt:lpwstr>arabic</vt:lpwstr>
  </property>
  <property fmtid="{D5CDD505-2E9C-101B-9397-08002B2CF9AE}" pid="64" name="secPrefix">
    <vt:lpwstr/>
  </property>
  <property fmtid="{D5CDD505-2E9C-101B-9397-08002B2CF9AE}" pid="65" name="secPrefixTemplate">
    <vt:lpwstr>p i</vt:lpwstr>
  </property>
  <property fmtid="{D5CDD505-2E9C-101B-9397-08002B2CF9AE}" pid="66" name="sectionsDepth">
    <vt:lpwstr>0</vt:lpwstr>
  </property>
  <property fmtid="{D5CDD505-2E9C-101B-9397-08002B2CF9AE}" pid="67" name="subfigGrid">
    <vt:lpwstr>False</vt:lpwstr>
  </property>
  <property fmtid="{D5CDD505-2E9C-101B-9397-08002B2CF9AE}" pid="68" name="subfigLabels">
    <vt:lpwstr>alpha a</vt:lpwstr>
  </property>
  <property fmtid="{D5CDD505-2E9C-101B-9397-08002B2CF9AE}" pid="69" name="subfigureChildTemplate">
    <vt:lpwstr>i</vt:lpwstr>
  </property>
  <property fmtid="{D5CDD505-2E9C-101B-9397-08002B2CF9AE}" pid="70" name="subfigureRefIndexTemplate">
    <vt:lpwstr>isuf (s)</vt:lpwstr>
  </property>
  <property fmtid="{D5CDD505-2E9C-101B-9397-08002B2CF9AE}" pid="71" name="subfigureTemplate">
    <vt:lpwstr>figureTitle ititleDelim t. ccs</vt:lpwstr>
  </property>
  <property fmtid="{D5CDD505-2E9C-101B-9397-08002B2CF9AE}" pid="72" name="subtitle">
    <vt:lpwstr>Дискреционное разграничение прав в Linux. Основные атрибуты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Table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title">
    <vt:lpwstr>Содержание</vt:lpwstr>
  </property>
  <property fmtid="{D5CDD505-2E9C-101B-9397-08002B2CF9AE}" pid="82" name="toc_depth">
    <vt:lpwstr>2</vt:lpwstr>
  </property>
</Properties>
</file>